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71B546" w14:textId="02F24457" w:rsidR="0086033C" w:rsidRDefault="0086033C" w:rsidP="00452D6E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1. Metabolic health factor definitions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4"/>
        <w:gridCol w:w="6974"/>
      </w:tblGrid>
      <w:tr w:rsidR="0086033C" w14:paraId="482A2DD0" w14:textId="77777777" w:rsidTr="005F3834">
        <w:tc>
          <w:tcPr>
            <w:tcW w:w="6974" w:type="dxa"/>
            <w:tcBorders>
              <w:bottom w:val="single" w:sz="4" w:space="0" w:color="auto"/>
            </w:tcBorders>
          </w:tcPr>
          <w:p w14:paraId="584412F3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Metabolic health factor</w:t>
            </w:r>
          </w:p>
        </w:tc>
        <w:tc>
          <w:tcPr>
            <w:tcW w:w="6974" w:type="dxa"/>
            <w:tcBorders>
              <w:bottom w:val="single" w:sz="4" w:space="0" w:color="auto"/>
            </w:tcBorders>
          </w:tcPr>
          <w:p w14:paraId="4697C9EC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ource and definition</w:t>
            </w:r>
          </w:p>
        </w:tc>
      </w:tr>
      <w:tr w:rsidR="0086033C" w14:paraId="05C28A88" w14:textId="77777777" w:rsidTr="005F3834">
        <w:tc>
          <w:tcPr>
            <w:tcW w:w="6974" w:type="dxa"/>
            <w:tcBorders>
              <w:top w:val="single" w:sz="4" w:space="0" w:color="auto"/>
            </w:tcBorders>
          </w:tcPr>
          <w:p w14:paraId="152C5E8E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entral obesity </w:t>
            </w:r>
          </w:p>
        </w:tc>
        <w:tc>
          <w:tcPr>
            <w:tcW w:w="6974" w:type="dxa"/>
            <w:tcBorders>
              <w:top w:val="single" w:sz="4" w:space="0" w:color="auto"/>
            </w:tcBorders>
          </w:tcPr>
          <w:p w14:paraId="623426D4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aist circumference </w:t>
            </w:r>
            <w:r w:rsidRPr="00EE709D">
              <w:rPr>
                <w:rFonts w:ascii="Times New Roman" w:eastAsia="宋体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7D4C13">
              <w:rPr>
                <w:rFonts w:ascii="Times New Roman" w:hAnsi="Times New Roman" w:cs="Times New Roman"/>
                <w:sz w:val="24"/>
                <w:szCs w:val="24"/>
              </w:rPr>
              <w:t>0 cm in men 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709D">
              <w:rPr>
                <w:rFonts w:ascii="Times New Roman" w:eastAsia="宋体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D4C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4C13">
              <w:rPr>
                <w:rFonts w:ascii="Times New Roman" w:hAnsi="Times New Roman" w:cs="Times New Roman"/>
                <w:sz w:val="24"/>
                <w:szCs w:val="24"/>
              </w:rPr>
              <w:t>cm 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 women</w:t>
            </w:r>
          </w:p>
        </w:tc>
      </w:tr>
      <w:tr w:rsidR="0086033C" w14:paraId="6E91842C" w14:textId="77777777" w:rsidTr="005F3834">
        <w:tc>
          <w:tcPr>
            <w:tcW w:w="6974" w:type="dxa"/>
          </w:tcPr>
          <w:p w14:paraId="13492C05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igh triglycerides</w:t>
            </w:r>
          </w:p>
        </w:tc>
        <w:tc>
          <w:tcPr>
            <w:tcW w:w="6974" w:type="dxa"/>
          </w:tcPr>
          <w:p w14:paraId="792A8086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Triglycerides level </w:t>
            </w:r>
            <w:r w:rsidRPr="00EE709D">
              <w:rPr>
                <w:rFonts w:ascii="Times New Roman" w:eastAsia="宋体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1.69 mmol/L or current use of lipid-lowering medication</w:t>
            </w:r>
          </w:p>
        </w:tc>
      </w:tr>
      <w:tr w:rsidR="0086033C" w14:paraId="2A24B6AB" w14:textId="77777777" w:rsidTr="005F3834">
        <w:tc>
          <w:tcPr>
            <w:tcW w:w="6974" w:type="dxa"/>
          </w:tcPr>
          <w:p w14:paraId="5F88709D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High-density lipoprotein cholesterol</w:t>
            </w:r>
          </w:p>
        </w:tc>
        <w:tc>
          <w:tcPr>
            <w:tcW w:w="6974" w:type="dxa"/>
          </w:tcPr>
          <w:p w14:paraId="10550EC8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High-density lipoprotein level &lt;1.03 mmol/L in men and &lt;1.29 mmol/L in women</w:t>
            </w:r>
          </w:p>
        </w:tc>
      </w:tr>
      <w:tr w:rsidR="0086033C" w14:paraId="01F9A73F" w14:textId="77777777" w:rsidTr="005F3834">
        <w:tc>
          <w:tcPr>
            <w:tcW w:w="6974" w:type="dxa"/>
          </w:tcPr>
          <w:p w14:paraId="5D8097CF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igh blood pressure </w:t>
            </w:r>
          </w:p>
        </w:tc>
        <w:tc>
          <w:tcPr>
            <w:tcW w:w="6974" w:type="dxa"/>
          </w:tcPr>
          <w:p w14:paraId="294CCA4D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ystolic blood pressure </w:t>
            </w:r>
            <w:r w:rsidRPr="00EE709D">
              <w:rPr>
                <w:rFonts w:ascii="Times New Roman" w:eastAsia="宋体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130 mmHg or Diastolic blood pressure </w:t>
            </w:r>
            <w:r w:rsidRPr="00EE709D">
              <w:rPr>
                <w:rFonts w:ascii="Times New Roman" w:eastAsia="宋体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85 mmHg or </w:t>
            </w:r>
            <w:r w:rsidRPr="00EE709D">
              <w:rPr>
                <w:rFonts w:ascii="Times New Roman" w:hAnsi="Times New Roman" w:cs="Times New Roman"/>
                <w:sz w:val="24"/>
                <w:szCs w:val="24"/>
              </w:rPr>
              <w:t xml:space="preserve">taking antihypertensive drugs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self-reported history of hypertension</w:t>
            </w:r>
          </w:p>
        </w:tc>
      </w:tr>
      <w:tr w:rsidR="0086033C" w14:paraId="0B68DCF1" w14:textId="77777777" w:rsidTr="005F3834">
        <w:tc>
          <w:tcPr>
            <w:tcW w:w="6974" w:type="dxa"/>
          </w:tcPr>
          <w:p w14:paraId="6191C2FF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igh glycemia</w:t>
            </w:r>
          </w:p>
        </w:tc>
        <w:tc>
          <w:tcPr>
            <w:tcW w:w="6974" w:type="dxa"/>
          </w:tcPr>
          <w:p w14:paraId="2FF2A9CD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asting plasma glucose level </w:t>
            </w:r>
            <w:r w:rsidRPr="00EE709D">
              <w:rPr>
                <w:rFonts w:ascii="Times New Roman" w:eastAsia="宋体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5.6 mmol/L or </w:t>
            </w:r>
            <w:r w:rsidRPr="00EE709D">
              <w:rPr>
                <w:rFonts w:ascii="Times New Roman" w:hAnsi="Times New Roman" w:cs="Times New Roman"/>
                <w:sz w:val="24"/>
                <w:szCs w:val="24"/>
              </w:rPr>
              <w:t>taking hypoglycemic medications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self-reported history of diabetes</w:t>
            </w:r>
          </w:p>
        </w:tc>
      </w:tr>
    </w:tbl>
    <w:p w14:paraId="50F0B742" w14:textId="77777777" w:rsidR="0086033C" w:rsidRDefault="0086033C" w:rsidP="00452D6E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B3312C" w14:textId="77777777" w:rsidR="0086033C" w:rsidRDefault="0086033C" w:rsidP="00452D6E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E7248CB" w14:textId="29EDEFE5" w:rsidR="0086033C" w:rsidRDefault="0086033C" w:rsidP="00452D6E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2. Lifestyle risk factor definitions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4"/>
        <w:gridCol w:w="6974"/>
      </w:tblGrid>
      <w:tr w:rsidR="0086033C" w14:paraId="120BF8B1" w14:textId="77777777" w:rsidTr="005F3834">
        <w:tc>
          <w:tcPr>
            <w:tcW w:w="6974" w:type="dxa"/>
            <w:tcBorders>
              <w:bottom w:val="single" w:sz="4" w:space="0" w:color="auto"/>
            </w:tcBorders>
          </w:tcPr>
          <w:p w14:paraId="215F4520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Lifestyle risk factor</w:t>
            </w:r>
          </w:p>
        </w:tc>
        <w:tc>
          <w:tcPr>
            <w:tcW w:w="6974" w:type="dxa"/>
            <w:tcBorders>
              <w:bottom w:val="single" w:sz="4" w:space="0" w:color="auto"/>
            </w:tcBorders>
          </w:tcPr>
          <w:p w14:paraId="5EEBAB00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ource and definition</w:t>
            </w:r>
          </w:p>
        </w:tc>
      </w:tr>
      <w:tr w:rsidR="0086033C" w14:paraId="316D6F78" w14:textId="77777777" w:rsidTr="005F3834">
        <w:tc>
          <w:tcPr>
            <w:tcW w:w="6974" w:type="dxa"/>
            <w:tcBorders>
              <w:top w:val="single" w:sz="4" w:space="0" w:color="auto"/>
            </w:tcBorders>
          </w:tcPr>
          <w:p w14:paraId="70506209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EB2959">
              <w:rPr>
                <w:rFonts w:ascii="Times New Roman" w:hAnsi="Times New Roman" w:cs="Times New Roman"/>
                <w:sz w:val="24"/>
                <w:szCs w:val="24"/>
              </w:rPr>
              <w:t>urrent smok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ing</w:t>
            </w:r>
          </w:p>
        </w:tc>
        <w:tc>
          <w:tcPr>
            <w:tcW w:w="6974" w:type="dxa"/>
            <w:tcBorders>
              <w:top w:val="single" w:sz="4" w:space="0" w:color="auto"/>
            </w:tcBorders>
          </w:tcPr>
          <w:p w14:paraId="56CDD4E6" w14:textId="77777777" w:rsidR="0086033C" w:rsidRPr="007C077E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Smoking </w:t>
            </w:r>
            <w:r w:rsidRPr="00C21861">
              <w:rPr>
                <w:rFonts w:ascii="Times New Roman" w:hAnsi="Times New Roman" w:cs="Times New Roman"/>
                <w:sz w:val="24"/>
              </w:rPr>
              <w:t>at least the previous year</w:t>
            </w:r>
          </w:p>
        </w:tc>
      </w:tr>
      <w:tr w:rsidR="0086033C" w14:paraId="5202D522" w14:textId="77777777" w:rsidTr="005F3834">
        <w:tc>
          <w:tcPr>
            <w:tcW w:w="6974" w:type="dxa"/>
          </w:tcPr>
          <w:p w14:paraId="4E5A285B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EB2959">
              <w:rPr>
                <w:rFonts w:ascii="Times New Roman" w:hAnsi="Times New Roman" w:cs="Times New Roman"/>
                <w:sz w:val="24"/>
                <w:szCs w:val="24"/>
              </w:rPr>
              <w:t>urrent alcohol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consumption</w:t>
            </w:r>
          </w:p>
        </w:tc>
        <w:tc>
          <w:tcPr>
            <w:tcW w:w="6974" w:type="dxa"/>
          </w:tcPr>
          <w:p w14:paraId="73CB1C1F" w14:textId="77777777" w:rsidR="0086033C" w:rsidRPr="00C21861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</w:t>
            </w:r>
            <w:r w:rsidRPr="00C21861">
              <w:rPr>
                <w:rFonts w:ascii="Times New Roman" w:hAnsi="Times New Roman" w:cs="Times New Roman"/>
                <w:sz w:val="24"/>
              </w:rPr>
              <w:t>he average daily strong spirit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C21861">
              <w:rPr>
                <w:rFonts w:ascii="Times New Roman" w:hAnsi="Times New Roman" w:cs="Times New Roman"/>
                <w:sz w:val="24"/>
              </w:rPr>
              <w:t>(alcohol content &gt; 50%) consumption of 100 ml or more than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C21861">
              <w:rPr>
                <w:rFonts w:ascii="Times New Roman" w:hAnsi="Times New Roman" w:cs="Times New Roman"/>
                <w:sz w:val="24"/>
              </w:rPr>
              <w:t>100 ml for at least the previous year</w:t>
            </w:r>
          </w:p>
        </w:tc>
      </w:tr>
      <w:tr w:rsidR="0086033C" w14:paraId="7E90A4DB" w14:textId="77777777" w:rsidTr="005F3834">
        <w:tc>
          <w:tcPr>
            <w:tcW w:w="6974" w:type="dxa"/>
          </w:tcPr>
          <w:p w14:paraId="51B76D91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EB2959">
              <w:rPr>
                <w:rFonts w:ascii="Times New Roman" w:hAnsi="Times New Roman" w:cs="Times New Roman"/>
                <w:sz w:val="24"/>
                <w:szCs w:val="24"/>
              </w:rPr>
              <w:t>hysical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</w:t>
            </w:r>
            <w:r w:rsidRPr="00EB2959">
              <w:rPr>
                <w:rFonts w:ascii="Times New Roman" w:hAnsi="Times New Roman" w:cs="Times New Roman"/>
                <w:sz w:val="24"/>
                <w:szCs w:val="24"/>
              </w:rPr>
              <w:t>activity</w:t>
            </w:r>
          </w:p>
        </w:tc>
        <w:tc>
          <w:tcPr>
            <w:tcW w:w="6974" w:type="dxa"/>
          </w:tcPr>
          <w:p w14:paraId="04F322F4" w14:textId="77777777" w:rsidR="0086033C" w:rsidRPr="007C077E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077E">
              <w:rPr>
                <w:rFonts w:ascii="Times New Roman" w:hAnsi="Times New Roman" w:cs="Times New Roman"/>
                <w:sz w:val="24"/>
                <w:szCs w:val="24"/>
              </w:rPr>
              <w:t xml:space="preserve">Moderate or vigorous physical activity for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less</w:t>
            </w:r>
            <w:r w:rsidRPr="007C077E">
              <w:rPr>
                <w:rFonts w:ascii="Times New Roman" w:hAnsi="Times New Roman" w:cs="Times New Roman"/>
                <w:sz w:val="24"/>
                <w:szCs w:val="24"/>
              </w:rPr>
              <w:t xml:space="preserve"> than 80 min/week</w:t>
            </w:r>
          </w:p>
        </w:tc>
      </w:tr>
      <w:tr w:rsidR="0086033C" w14:paraId="2E15F470" w14:textId="77777777" w:rsidTr="005F3834">
        <w:tc>
          <w:tcPr>
            <w:tcW w:w="6974" w:type="dxa"/>
          </w:tcPr>
          <w:p w14:paraId="0E116AEF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Sedentary behavior</w:t>
            </w:r>
          </w:p>
        </w:tc>
        <w:tc>
          <w:tcPr>
            <w:tcW w:w="6974" w:type="dxa"/>
          </w:tcPr>
          <w:p w14:paraId="4D401296" w14:textId="77777777" w:rsidR="0086033C" w:rsidRPr="007C077E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Sedentary time more than 4 hour/day </w:t>
            </w:r>
          </w:p>
        </w:tc>
      </w:tr>
      <w:tr w:rsidR="0086033C" w14:paraId="5B4C6713" w14:textId="77777777" w:rsidTr="005F3834">
        <w:tc>
          <w:tcPr>
            <w:tcW w:w="6974" w:type="dxa"/>
          </w:tcPr>
          <w:p w14:paraId="1B4F2E67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Unhealthy diet</w:t>
            </w:r>
          </w:p>
        </w:tc>
        <w:tc>
          <w:tcPr>
            <w:tcW w:w="6974" w:type="dxa"/>
          </w:tcPr>
          <w:p w14:paraId="47B3E45C" w14:textId="77777777" w:rsidR="0086033C" w:rsidRPr="007C077E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077E">
              <w:rPr>
                <w:rFonts w:ascii="Times New Roman" w:hAnsi="Times New Roman" w:cs="Times New Roman"/>
                <w:sz w:val="24"/>
              </w:rPr>
              <w:t xml:space="preserve">Salt intake </w:t>
            </w:r>
            <w:r>
              <w:rPr>
                <w:rFonts w:ascii="Times New Roman" w:hAnsi="Times New Roman" w:cs="Times New Roman"/>
                <w:sz w:val="24"/>
              </w:rPr>
              <w:t>more</w:t>
            </w:r>
            <w:r w:rsidRPr="007C077E">
              <w:rPr>
                <w:rFonts w:ascii="Times New Roman" w:hAnsi="Times New Roman" w:cs="Times New Roman"/>
                <w:sz w:val="24"/>
              </w:rPr>
              <w:t xml:space="preserve"> than 6g/day</w:t>
            </w:r>
          </w:p>
        </w:tc>
      </w:tr>
    </w:tbl>
    <w:p w14:paraId="1D1B32F3" w14:textId="77777777" w:rsidR="0086033C" w:rsidRDefault="0086033C" w:rsidP="00452D6E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77E4F19" w14:textId="77777777" w:rsidR="0086033C" w:rsidRPr="003B4B03" w:rsidRDefault="0086033C" w:rsidP="00452D6E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3AD3C1D" w14:textId="5F52678C" w:rsidR="0086033C" w:rsidRDefault="0086033C" w:rsidP="00452D6E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3. Association of lifestyle health status with cardiovascular disease, stroke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myocardial infarction and all-cause mortality across the metabolic health categories.</w:t>
      </w:r>
    </w:p>
    <w:tbl>
      <w:tblPr>
        <w:tblStyle w:val="a3"/>
        <w:tblW w:w="5384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11"/>
        <w:gridCol w:w="3604"/>
        <w:gridCol w:w="4103"/>
        <w:gridCol w:w="3712"/>
      </w:tblGrid>
      <w:tr w:rsidR="0086033C" w14:paraId="377DFC6D" w14:textId="77777777" w:rsidTr="005F3834">
        <w:trPr>
          <w:jc w:val="center"/>
        </w:trPr>
        <w:tc>
          <w:tcPr>
            <w:tcW w:w="1201" w:type="pct"/>
          </w:tcPr>
          <w:p w14:paraId="27E7E9B2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9" w:type="pct"/>
            <w:gridSpan w:val="3"/>
          </w:tcPr>
          <w:p w14:paraId="06FD1E3F" w14:textId="77777777" w:rsidR="0086033C" w:rsidRDefault="0086033C" w:rsidP="00452D6E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ifestyle health status</w:t>
            </w:r>
          </w:p>
        </w:tc>
      </w:tr>
      <w:tr w:rsidR="0086033C" w14:paraId="48D7A665" w14:textId="77777777" w:rsidTr="005F3834">
        <w:trPr>
          <w:jc w:val="center"/>
        </w:trPr>
        <w:tc>
          <w:tcPr>
            <w:tcW w:w="1201" w:type="pct"/>
            <w:tcBorders>
              <w:bottom w:val="single" w:sz="4" w:space="0" w:color="auto"/>
            </w:tcBorders>
          </w:tcPr>
          <w:p w14:paraId="7749BB82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pct"/>
            <w:tcBorders>
              <w:top w:val="single" w:sz="4" w:space="0" w:color="auto"/>
              <w:bottom w:val="single" w:sz="4" w:space="0" w:color="auto"/>
            </w:tcBorders>
          </w:tcPr>
          <w:p w14:paraId="62AB693A" w14:textId="77777777" w:rsidR="0086033C" w:rsidRDefault="0086033C" w:rsidP="00452D6E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ost healthy lifestyle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365" w:type="pct"/>
            <w:tcBorders>
              <w:top w:val="single" w:sz="4" w:space="0" w:color="auto"/>
              <w:bottom w:val="single" w:sz="4" w:space="0" w:color="auto"/>
            </w:tcBorders>
          </w:tcPr>
          <w:p w14:paraId="64F0D1C6" w14:textId="77777777" w:rsidR="0086033C" w:rsidRDefault="0086033C" w:rsidP="00452D6E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oderately healthy lifestyle</w:t>
            </w:r>
          </w:p>
        </w:tc>
        <w:tc>
          <w:tcPr>
            <w:tcW w:w="1235" w:type="pct"/>
            <w:tcBorders>
              <w:top w:val="single" w:sz="4" w:space="0" w:color="auto"/>
              <w:bottom w:val="single" w:sz="4" w:space="0" w:color="auto"/>
            </w:tcBorders>
          </w:tcPr>
          <w:p w14:paraId="05AC94DD" w14:textId="77777777" w:rsidR="0086033C" w:rsidRDefault="0086033C" w:rsidP="00452D6E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Least healthy lifestyle</w:t>
            </w:r>
          </w:p>
        </w:tc>
      </w:tr>
      <w:tr w:rsidR="0086033C" w14:paraId="3524D3C3" w14:textId="77777777" w:rsidTr="005F3834">
        <w:trPr>
          <w:jc w:val="center"/>
        </w:trPr>
        <w:tc>
          <w:tcPr>
            <w:tcW w:w="1201" w:type="pct"/>
            <w:tcBorders>
              <w:top w:val="single" w:sz="4" w:space="0" w:color="auto"/>
            </w:tcBorders>
          </w:tcPr>
          <w:p w14:paraId="14174ECE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Cardiovascular disease</w:t>
            </w:r>
          </w:p>
        </w:tc>
        <w:tc>
          <w:tcPr>
            <w:tcW w:w="1199" w:type="pct"/>
            <w:tcBorders>
              <w:top w:val="single" w:sz="4" w:space="0" w:color="auto"/>
            </w:tcBorders>
          </w:tcPr>
          <w:p w14:paraId="5D36EDB4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" w:type="pct"/>
            <w:tcBorders>
              <w:top w:val="single" w:sz="4" w:space="0" w:color="auto"/>
            </w:tcBorders>
          </w:tcPr>
          <w:p w14:paraId="1F4A0D6D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pct"/>
            <w:tcBorders>
              <w:top w:val="single" w:sz="4" w:space="0" w:color="auto"/>
            </w:tcBorders>
          </w:tcPr>
          <w:p w14:paraId="76F1CBD0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33C" w14:paraId="2F87002F" w14:textId="77777777" w:rsidTr="005F3834">
        <w:trPr>
          <w:jc w:val="center"/>
        </w:trPr>
        <w:tc>
          <w:tcPr>
            <w:tcW w:w="1201" w:type="pct"/>
          </w:tcPr>
          <w:p w14:paraId="60DCBA94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etabolic health status</w:t>
            </w:r>
          </w:p>
        </w:tc>
        <w:tc>
          <w:tcPr>
            <w:tcW w:w="1199" w:type="pct"/>
          </w:tcPr>
          <w:p w14:paraId="0EEE9856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" w:type="pct"/>
          </w:tcPr>
          <w:p w14:paraId="7256C32D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pct"/>
          </w:tcPr>
          <w:p w14:paraId="058A8E70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33C" w14:paraId="316BE458" w14:textId="77777777" w:rsidTr="005F3834">
        <w:trPr>
          <w:jc w:val="center"/>
        </w:trPr>
        <w:tc>
          <w:tcPr>
            <w:tcW w:w="1201" w:type="pct"/>
          </w:tcPr>
          <w:p w14:paraId="691EC5F7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metabolic risk</w:t>
            </w:r>
          </w:p>
        </w:tc>
        <w:tc>
          <w:tcPr>
            <w:tcW w:w="1199" w:type="pct"/>
          </w:tcPr>
          <w:p w14:paraId="5C9D8C17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eference </w:t>
            </w:r>
          </w:p>
        </w:tc>
        <w:tc>
          <w:tcPr>
            <w:tcW w:w="1365" w:type="pct"/>
          </w:tcPr>
          <w:p w14:paraId="231435C2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 (0.98-1.15)</w:t>
            </w:r>
          </w:p>
        </w:tc>
        <w:tc>
          <w:tcPr>
            <w:tcW w:w="1235" w:type="pct"/>
          </w:tcPr>
          <w:p w14:paraId="595F206D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(1.17-1.37)</w:t>
            </w:r>
          </w:p>
        </w:tc>
      </w:tr>
      <w:tr w:rsidR="0086033C" w14:paraId="20142A97" w14:textId="77777777" w:rsidTr="005F3834">
        <w:trPr>
          <w:jc w:val="center"/>
        </w:trPr>
        <w:tc>
          <w:tcPr>
            <w:tcW w:w="1201" w:type="pct"/>
          </w:tcPr>
          <w:p w14:paraId="1323C948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Medium metabolic risk</w:t>
            </w:r>
          </w:p>
        </w:tc>
        <w:tc>
          <w:tcPr>
            <w:tcW w:w="1199" w:type="pct"/>
          </w:tcPr>
          <w:p w14:paraId="5EED834E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1365" w:type="pct"/>
          </w:tcPr>
          <w:p w14:paraId="58D3315C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.24 (1.11-1.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pct"/>
          </w:tcPr>
          <w:p w14:paraId="39197116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(1.03-1.3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033C" w14:paraId="6B38B07C" w14:textId="77777777" w:rsidTr="005F3834">
        <w:trPr>
          <w:jc w:val="center"/>
        </w:trPr>
        <w:tc>
          <w:tcPr>
            <w:tcW w:w="1201" w:type="pct"/>
          </w:tcPr>
          <w:p w14:paraId="40B2B547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metabolic risk</w:t>
            </w:r>
          </w:p>
        </w:tc>
        <w:tc>
          <w:tcPr>
            <w:tcW w:w="1199" w:type="pct"/>
          </w:tcPr>
          <w:p w14:paraId="22E13724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1365" w:type="pct"/>
          </w:tcPr>
          <w:p w14:paraId="350D2B75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pct"/>
          </w:tcPr>
          <w:p w14:paraId="5548F700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033C" w14:paraId="3C29AE7D" w14:textId="77777777" w:rsidTr="005F3834">
        <w:trPr>
          <w:jc w:val="center"/>
        </w:trPr>
        <w:tc>
          <w:tcPr>
            <w:tcW w:w="1201" w:type="pct"/>
          </w:tcPr>
          <w:p w14:paraId="78D77E0E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Stroke</w:t>
            </w:r>
          </w:p>
        </w:tc>
        <w:tc>
          <w:tcPr>
            <w:tcW w:w="1199" w:type="pct"/>
          </w:tcPr>
          <w:p w14:paraId="7E0BC669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" w:type="pct"/>
          </w:tcPr>
          <w:p w14:paraId="24C79691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pct"/>
          </w:tcPr>
          <w:p w14:paraId="17E80C39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33C" w14:paraId="7C4FEA07" w14:textId="77777777" w:rsidTr="005F3834">
        <w:trPr>
          <w:jc w:val="center"/>
        </w:trPr>
        <w:tc>
          <w:tcPr>
            <w:tcW w:w="1201" w:type="pct"/>
          </w:tcPr>
          <w:p w14:paraId="2617CBB3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etabolic health status</w:t>
            </w:r>
          </w:p>
        </w:tc>
        <w:tc>
          <w:tcPr>
            <w:tcW w:w="1199" w:type="pct"/>
          </w:tcPr>
          <w:p w14:paraId="79EE6725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" w:type="pct"/>
          </w:tcPr>
          <w:p w14:paraId="49F7DD78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pct"/>
          </w:tcPr>
          <w:p w14:paraId="44F81524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33C" w14:paraId="29B26E36" w14:textId="77777777" w:rsidTr="005F3834">
        <w:trPr>
          <w:jc w:val="center"/>
        </w:trPr>
        <w:tc>
          <w:tcPr>
            <w:tcW w:w="1201" w:type="pct"/>
          </w:tcPr>
          <w:p w14:paraId="20D21A96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metabolic risk</w:t>
            </w:r>
          </w:p>
        </w:tc>
        <w:tc>
          <w:tcPr>
            <w:tcW w:w="1199" w:type="pct"/>
          </w:tcPr>
          <w:p w14:paraId="3752B2B3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eference </w:t>
            </w:r>
          </w:p>
        </w:tc>
        <w:tc>
          <w:tcPr>
            <w:tcW w:w="1365" w:type="pct"/>
          </w:tcPr>
          <w:p w14:paraId="7A9E5E6E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(0.97-1.1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pct"/>
          </w:tcPr>
          <w:p w14:paraId="2899A743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-1.42)</w:t>
            </w:r>
          </w:p>
        </w:tc>
      </w:tr>
      <w:tr w:rsidR="0086033C" w14:paraId="28514BC2" w14:textId="77777777" w:rsidTr="005F3834">
        <w:trPr>
          <w:jc w:val="center"/>
        </w:trPr>
        <w:tc>
          <w:tcPr>
            <w:tcW w:w="1201" w:type="pct"/>
          </w:tcPr>
          <w:p w14:paraId="3D3AE249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Medium metabolic risk</w:t>
            </w:r>
          </w:p>
        </w:tc>
        <w:tc>
          <w:tcPr>
            <w:tcW w:w="1199" w:type="pct"/>
          </w:tcPr>
          <w:p w14:paraId="1707EE1A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1365" w:type="pct"/>
          </w:tcPr>
          <w:p w14:paraId="26461E49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(1.08-1.41)</w:t>
            </w:r>
          </w:p>
        </w:tc>
        <w:tc>
          <w:tcPr>
            <w:tcW w:w="1235" w:type="pct"/>
          </w:tcPr>
          <w:p w14:paraId="6B048AE4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.22 (1.0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033C" w14:paraId="071962BE" w14:textId="77777777" w:rsidTr="005F3834">
        <w:trPr>
          <w:jc w:val="center"/>
        </w:trPr>
        <w:tc>
          <w:tcPr>
            <w:tcW w:w="1201" w:type="pct"/>
          </w:tcPr>
          <w:p w14:paraId="51D41FED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metabolic risk</w:t>
            </w:r>
          </w:p>
        </w:tc>
        <w:tc>
          <w:tcPr>
            <w:tcW w:w="1199" w:type="pct"/>
          </w:tcPr>
          <w:p w14:paraId="51D9A7C1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1365" w:type="pct"/>
          </w:tcPr>
          <w:p w14:paraId="26057D18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 (0.85-1.24)</w:t>
            </w:r>
          </w:p>
        </w:tc>
        <w:tc>
          <w:tcPr>
            <w:tcW w:w="1235" w:type="pct"/>
          </w:tcPr>
          <w:p w14:paraId="3B9CBD5D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 (0.92-1.3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033C" w14:paraId="226F94DB" w14:textId="77777777" w:rsidTr="005F3834">
        <w:trPr>
          <w:jc w:val="center"/>
        </w:trPr>
        <w:tc>
          <w:tcPr>
            <w:tcW w:w="1201" w:type="pct"/>
          </w:tcPr>
          <w:p w14:paraId="73EDD136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Myocardial infarction</w:t>
            </w:r>
          </w:p>
        </w:tc>
        <w:tc>
          <w:tcPr>
            <w:tcW w:w="1199" w:type="pct"/>
          </w:tcPr>
          <w:p w14:paraId="057FFBAF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" w:type="pct"/>
          </w:tcPr>
          <w:p w14:paraId="19E70DD1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pct"/>
          </w:tcPr>
          <w:p w14:paraId="5009C8F7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33C" w14:paraId="316B2615" w14:textId="77777777" w:rsidTr="005F3834">
        <w:trPr>
          <w:jc w:val="center"/>
        </w:trPr>
        <w:tc>
          <w:tcPr>
            <w:tcW w:w="1201" w:type="pct"/>
          </w:tcPr>
          <w:p w14:paraId="2DAE6954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etabolic health status</w:t>
            </w:r>
          </w:p>
        </w:tc>
        <w:tc>
          <w:tcPr>
            <w:tcW w:w="1199" w:type="pct"/>
          </w:tcPr>
          <w:p w14:paraId="170B9834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" w:type="pct"/>
          </w:tcPr>
          <w:p w14:paraId="32DAD0D1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pct"/>
          </w:tcPr>
          <w:p w14:paraId="0F89B82C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33C" w14:paraId="41C596F9" w14:textId="77777777" w:rsidTr="005F3834">
        <w:trPr>
          <w:jc w:val="center"/>
        </w:trPr>
        <w:tc>
          <w:tcPr>
            <w:tcW w:w="1201" w:type="pct"/>
          </w:tcPr>
          <w:p w14:paraId="76A0D302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metabolic risk</w:t>
            </w:r>
          </w:p>
        </w:tc>
        <w:tc>
          <w:tcPr>
            <w:tcW w:w="1199" w:type="pct"/>
          </w:tcPr>
          <w:p w14:paraId="12CBFCB3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eference </w:t>
            </w:r>
          </w:p>
        </w:tc>
        <w:tc>
          <w:tcPr>
            <w:tcW w:w="1365" w:type="pct"/>
          </w:tcPr>
          <w:p w14:paraId="36AA1401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pct"/>
          </w:tcPr>
          <w:p w14:paraId="35CE2DF3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(0.99-1.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033C" w14:paraId="18530374" w14:textId="77777777" w:rsidTr="005F3834">
        <w:trPr>
          <w:jc w:val="center"/>
        </w:trPr>
        <w:tc>
          <w:tcPr>
            <w:tcW w:w="1201" w:type="pct"/>
          </w:tcPr>
          <w:p w14:paraId="543DA42D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Medium metabolic risk</w:t>
            </w:r>
          </w:p>
        </w:tc>
        <w:tc>
          <w:tcPr>
            <w:tcW w:w="1199" w:type="pct"/>
          </w:tcPr>
          <w:p w14:paraId="5BD02465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1365" w:type="pct"/>
          </w:tcPr>
          <w:p w14:paraId="5B110C8F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pct"/>
          </w:tcPr>
          <w:p w14:paraId="381BA9EF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033C" w14:paraId="1831B3A4" w14:textId="77777777" w:rsidTr="005F3834">
        <w:trPr>
          <w:jc w:val="center"/>
        </w:trPr>
        <w:tc>
          <w:tcPr>
            <w:tcW w:w="1201" w:type="pct"/>
          </w:tcPr>
          <w:p w14:paraId="43B83383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metabolic risk</w:t>
            </w:r>
          </w:p>
        </w:tc>
        <w:tc>
          <w:tcPr>
            <w:tcW w:w="1199" w:type="pct"/>
          </w:tcPr>
          <w:p w14:paraId="0C9CEF2D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1365" w:type="pct"/>
          </w:tcPr>
          <w:p w14:paraId="7B9048DE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pct"/>
          </w:tcPr>
          <w:p w14:paraId="69485D57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033C" w14:paraId="0BD16991" w14:textId="77777777" w:rsidTr="005F3834">
        <w:trPr>
          <w:jc w:val="center"/>
        </w:trPr>
        <w:tc>
          <w:tcPr>
            <w:tcW w:w="1201" w:type="pct"/>
          </w:tcPr>
          <w:p w14:paraId="45C556AC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All-cause mortality</w:t>
            </w:r>
          </w:p>
        </w:tc>
        <w:tc>
          <w:tcPr>
            <w:tcW w:w="1199" w:type="pct"/>
          </w:tcPr>
          <w:p w14:paraId="3E9AD1E3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" w:type="pct"/>
          </w:tcPr>
          <w:p w14:paraId="5472BD4B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pct"/>
          </w:tcPr>
          <w:p w14:paraId="50D4B931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33C" w14:paraId="04A49C56" w14:textId="77777777" w:rsidTr="005F3834">
        <w:trPr>
          <w:jc w:val="center"/>
        </w:trPr>
        <w:tc>
          <w:tcPr>
            <w:tcW w:w="1201" w:type="pct"/>
          </w:tcPr>
          <w:p w14:paraId="7BCB8E34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etabolic health status</w:t>
            </w:r>
          </w:p>
        </w:tc>
        <w:tc>
          <w:tcPr>
            <w:tcW w:w="1199" w:type="pct"/>
          </w:tcPr>
          <w:p w14:paraId="4B1B5960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" w:type="pct"/>
          </w:tcPr>
          <w:p w14:paraId="734094B5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pct"/>
          </w:tcPr>
          <w:p w14:paraId="0F95E5FC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33C" w14:paraId="30F32528" w14:textId="77777777" w:rsidTr="005F3834">
        <w:trPr>
          <w:jc w:val="center"/>
        </w:trPr>
        <w:tc>
          <w:tcPr>
            <w:tcW w:w="1201" w:type="pct"/>
          </w:tcPr>
          <w:p w14:paraId="3A0E5407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metabolic risk</w:t>
            </w:r>
          </w:p>
        </w:tc>
        <w:tc>
          <w:tcPr>
            <w:tcW w:w="1199" w:type="pct"/>
          </w:tcPr>
          <w:p w14:paraId="52BA60A4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eference </w:t>
            </w:r>
          </w:p>
        </w:tc>
        <w:tc>
          <w:tcPr>
            <w:tcW w:w="1365" w:type="pct"/>
          </w:tcPr>
          <w:p w14:paraId="531A5416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pct"/>
          </w:tcPr>
          <w:p w14:paraId="3418A809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033C" w14:paraId="39EFAA57" w14:textId="77777777" w:rsidTr="005F3834">
        <w:trPr>
          <w:jc w:val="center"/>
        </w:trPr>
        <w:tc>
          <w:tcPr>
            <w:tcW w:w="1201" w:type="pct"/>
          </w:tcPr>
          <w:p w14:paraId="7AE538BC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Medium metabolic risk</w:t>
            </w:r>
          </w:p>
        </w:tc>
        <w:tc>
          <w:tcPr>
            <w:tcW w:w="1199" w:type="pct"/>
          </w:tcPr>
          <w:p w14:paraId="46BE6FE5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1365" w:type="pct"/>
          </w:tcPr>
          <w:p w14:paraId="12D777BD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pct"/>
          </w:tcPr>
          <w:p w14:paraId="6F195570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033C" w14:paraId="16FE160B" w14:textId="77777777" w:rsidTr="005F3834">
        <w:trPr>
          <w:jc w:val="center"/>
        </w:trPr>
        <w:tc>
          <w:tcPr>
            <w:tcW w:w="1201" w:type="pct"/>
          </w:tcPr>
          <w:p w14:paraId="3A66A0CD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metabolic risk</w:t>
            </w:r>
          </w:p>
        </w:tc>
        <w:tc>
          <w:tcPr>
            <w:tcW w:w="1199" w:type="pct"/>
          </w:tcPr>
          <w:p w14:paraId="0E33A01C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1365" w:type="pct"/>
          </w:tcPr>
          <w:p w14:paraId="6D91F828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pct"/>
          </w:tcPr>
          <w:p w14:paraId="13EA1A42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2CA06316" w14:textId="77777777" w:rsidR="0086033C" w:rsidRDefault="0086033C" w:rsidP="00452D6E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 Cox proportional hazards model was used to detect adjusted HRs (95% CIs).</w:t>
      </w:r>
    </w:p>
    <w:p w14:paraId="20061A96" w14:textId="54F46B5E" w:rsidR="001B7208" w:rsidRDefault="0086033C" w:rsidP="00452D6E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453AD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Adjusted for age, sex, body mass index, education and family income at baseline.</w:t>
      </w:r>
    </w:p>
    <w:p w14:paraId="3FC7D821" w14:textId="77777777" w:rsidR="001B7208" w:rsidRDefault="001B720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ABF38D7" w14:textId="00C10C85" w:rsidR="0086033C" w:rsidRDefault="001B7208" w:rsidP="008603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5859923" wp14:editId="1EFA3B48">
            <wp:extent cx="6568440" cy="346710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8440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6ACEF" w14:textId="77777777" w:rsidR="0086033C" w:rsidRPr="00413FE2" w:rsidRDefault="0086033C" w:rsidP="0086033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0DAF9AA" w14:textId="762DC730" w:rsidR="001B7208" w:rsidRPr="001B7208" w:rsidRDefault="001B7208" w:rsidP="001B7208">
      <w:pPr>
        <w:spacing w:line="480" w:lineRule="auto"/>
        <w:rPr>
          <w:rFonts w:ascii="Times New Roman" w:hAnsi="Times New Roman" w:cs="Times New Roman" w:hint="eastAsia"/>
          <w:bCs/>
          <w:sz w:val="24"/>
        </w:rPr>
      </w:pPr>
      <w:r>
        <w:rPr>
          <w:rFonts w:ascii="Times New Roman" w:eastAsia="宋体" w:hAnsi="Times New Roman" w:cs="Times New Roman"/>
          <w:bCs/>
          <w:sz w:val="24"/>
          <w:szCs w:val="24"/>
          <w:lang w:bidi="ar"/>
        </w:rPr>
        <w:t xml:space="preserve">Figure </w:t>
      </w:r>
      <w:r>
        <w:rPr>
          <w:rFonts w:ascii="Times New Roman" w:eastAsia="宋体" w:hAnsi="Times New Roman" w:cs="Times New Roman" w:hint="eastAsia"/>
          <w:bCs/>
          <w:sz w:val="24"/>
          <w:szCs w:val="24"/>
          <w:lang w:bidi="ar"/>
        </w:rPr>
        <w:t>S</w:t>
      </w:r>
      <w:r>
        <w:rPr>
          <w:rFonts w:ascii="Times New Roman" w:eastAsia="宋体" w:hAnsi="Times New Roman" w:cs="Times New Roman"/>
          <w:bCs/>
          <w:sz w:val="24"/>
          <w:szCs w:val="24"/>
          <w:lang w:bidi="ar"/>
        </w:rPr>
        <w:t>1. Flowchart of the study</w:t>
      </w:r>
      <w:r>
        <w:rPr>
          <w:rFonts w:ascii="Times New Roman" w:hAnsi="Times New Roman" w:cs="Times New Roman" w:hint="eastAsia"/>
          <w:bCs/>
          <w:sz w:val="24"/>
        </w:rPr>
        <w:t>.</w:t>
      </w:r>
    </w:p>
    <w:p w14:paraId="3D950865" w14:textId="0909ED80" w:rsidR="001B7208" w:rsidRDefault="001B720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CE8F28C" w14:textId="41C0C658" w:rsidR="001B7208" w:rsidRDefault="001B7208" w:rsidP="0086033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4573CFC" wp14:editId="49965B7A">
            <wp:extent cx="5526837" cy="606112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4915" cy="610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2D770" w14:textId="39F82F28" w:rsidR="00977781" w:rsidRDefault="001B7208" w:rsidP="00977781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eastAsia="宋体" w:hAnsi="Times New Roman" w:cs="Times New Roman"/>
          <w:bCs/>
          <w:sz w:val="24"/>
          <w:szCs w:val="24"/>
          <w:lang w:bidi="ar"/>
        </w:rPr>
        <w:lastRenderedPageBreak/>
        <w:t xml:space="preserve">Figure </w:t>
      </w:r>
      <w:r>
        <w:rPr>
          <w:rFonts w:ascii="Times New Roman" w:eastAsia="宋体" w:hAnsi="Times New Roman" w:cs="Times New Roman" w:hint="eastAsia"/>
          <w:bCs/>
          <w:sz w:val="24"/>
          <w:szCs w:val="24"/>
          <w:lang w:bidi="ar"/>
        </w:rPr>
        <w:t>S</w:t>
      </w:r>
      <w:r>
        <w:rPr>
          <w:rFonts w:ascii="Times New Roman" w:eastAsia="宋体" w:hAnsi="Times New Roman" w:cs="Times New Roman"/>
          <w:bCs/>
          <w:sz w:val="24"/>
          <w:szCs w:val="24"/>
          <w:lang w:bidi="ar"/>
        </w:rPr>
        <w:t>2</w:t>
      </w:r>
      <w:r>
        <w:rPr>
          <w:rFonts w:ascii="Times New Roman" w:eastAsia="宋体" w:hAnsi="Times New Roman" w:cs="Times New Roman"/>
          <w:bCs/>
          <w:sz w:val="24"/>
          <w:szCs w:val="24"/>
          <w:lang w:bidi="ar"/>
        </w:rPr>
        <w:t xml:space="preserve">. </w:t>
      </w:r>
      <w:r w:rsidR="00977781">
        <w:rPr>
          <w:rFonts w:ascii="Times New Roman" w:eastAsia="宋体" w:hAnsi="Times New Roman" w:cs="Times New Roman"/>
          <w:bCs/>
          <w:sz w:val="24"/>
          <w:szCs w:val="24"/>
          <w:lang w:bidi="ar"/>
        </w:rPr>
        <w:t>Effect of metabolic on the risk of incident of stroke, MI and all-cause mortality</w:t>
      </w:r>
      <w:r>
        <w:rPr>
          <w:rFonts w:ascii="Times New Roman" w:hAnsi="Times New Roman" w:cs="Times New Roman" w:hint="eastAsia"/>
          <w:bCs/>
          <w:sz w:val="24"/>
        </w:rPr>
        <w:t>.</w:t>
      </w:r>
      <w:r w:rsidR="00977781">
        <w:rPr>
          <w:rFonts w:ascii="Times New Roman" w:hAnsi="Times New Roman" w:cs="Times New Roman"/>
          <w:bCs/>
          <w:sz w:val="24"/>
        </w:rPr>
        <w:t xml:space="preserve"> </w:t>
      </w:r>
    </w:p>
    <w:p w14:paraId="7D3D13A9" w14:textId="743F9ED6" w:rsidR="00977781" w:rsidRDefault="007974FA" w:rsidP="00977781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eastAsia="宋体" w:hAnsi="Times New Roman" w:cs="Times New Roman"/>
          <w:bCs/>
          <w:sz w:val="24"/>
          <w:szCs w:val="24"/>
          <w:lang w:bidi="ar"/>
        </w:rPr>
        <w:t>Ri</w:t>
      </w:r>
      <w:r>
        <w:rPr>
          <w:rFonts w:ascii="Times New Roman" w:eastAsia="宋体" w:hAnsi="Times New Roman" w:cs="Times New Roman"/>
          <w:bCs/>
          <w:sz w:val="24"/>
          <w:szCs w:val="24"/>
          <w:lang w:bidi="ar"/>
        </w:rPr>
        <w:t>sk of incident of stroke</w:t>
      </w:r>
      <w:r>
        <w:rPr>
          <w:rFonts w:ascii="Times New Roman" w:eastAsia="宋体" w:hAnsi="Times New Roman" w:cs="Times New Roman"/>
          <w:bCs/>
          <w:sz w:val="24"/>
          <w:szCs w:val="24"/>
          <w:lang w:bidi="ar"/>
        </w:rPr>
        <w:t xml:space="preserve"> (A)</w:t>
      </w:r>
      <w:r>
        <w:rPr>
          <w:rFonts w:ascii="Times New Roman" w:eastAsia="宋体" w:hAnsi="Times New Roman" w:cs="Times New Roman"/>
          <w:bCs/>
          <w:sz w:val="24"/>
          <w:szCs w:val="24"/>
          <w:lang w:bidi="ar"/>
        </w:rPr>
        <w:t>, MI</w:t>
      </w:r>
      <w:r>
        <w:rPr>
          <w:rFonts w:ascii="Times New Roman" w:eastAsia="宋体" w:hAnsi="Times New Roman" w:cs="Times New Roman"/>
          <w:bCs/>
          <w:sz w:val="24"/>
          <w:szCs w:val="24"/>
          <w:lang w:bidi="ar"/>
        </w:rPr>
        <w:t xml:space="preserve"> (C)</w:t>
      </w:r>
      <w:r>
        <w:rPr>
          <w:rFonts w:ascii="Times New Roman" w:eastAsia="宋体" w:hAnsi="Times New Roman" w:cs="Times New Roman"/>
          <w:bCs/>
          <w:sz w:val="24"/>
          <w:szCs w:val="24"/>
          <w:lang w:bidi="ar"/>
        </w:rPr>
        <w:t xml:space="preserve"> and all-cause mortality</w:t>
      </w:r>
      <w:r>
        <w:rPr>
          <w:rFonts w:ascii="Times New Roman" w:eastAsia="宋体" w:hAnsi="Times New Roman" w:cs="Times New Roman"/>
          <w:bCs/>
          <w:sz w:val="24"/>
          <w:szCs w:val="24"/>
          <w:lang w:bidi="ar"/>
        </w:rPr>
        <w:t xml:space="preserve"> (E)</w:t>
      </w:r>
      <w:r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according metabolic risk components</w:t>
      </w:r>
      <w:r>
        <w:rPr>
          <w:rFonts w:ascii="Times New Roman" w:hAnsi="Times New Roman" w:cs="Times New Roman"/>
          <w:bCs/>
          <w:sz w:val="24"/>
        </w:rPr>
        <w:t>.</w:t>
      </w:r>
      <w:r>
        <w:rPr>
          <w:rFonts w:ascii="Times New Roman" w:hAnsi="Times New Roman" w:cs="Times New Roman" w:hint="eastAsia"/>
          <w:bCs/>
          <w:sz w:val="24"/>
        </w:rPr>
        <w:t xml:space="preserve"> </w:t>
      </w:r>
      <w:r w:rsidR="00C20FEC">
        <w:rPr>
          <w:rFonts w:ascii="Times New Roman" w:hAnsi="Times New Roman" w:cs="Times New Roman"/>
          <w:bCs/>
          <w:sz w:val="24"/>
        </w:rPr>
        <w:t xml:space="preserve">The cumulative incidence of </w:t>
      </w:r>
      <w:r w:rsidR="00C20FEC">
        <w:rPr>
          <w:rFonts w:ascii="Times New Roman" w:eastAsia="宋体" w:hAnsi="Times New Roman" w:cs="Times New Roman"/>
          <w:bCs/>
          <w:sz w:val="24"/>
          <w:szCs w:val="24"/>
          <w:lang w:bidi="ar"/>
        </w:rPr>
        <w:t>stroke</w:t>
      </w:r>
      <w:r w:rsidR="00C20FEC">
        <w:rPr>
          <w:rFonts w:ascii="Times New Roman" w:eastAsia="宋体" w:hAnsi="Times New Roman" w:cs="Times New Roman"/>
          <w:bCs/>
          <w:sz w:val="24"/>
          <w:szCs w:val="24"/>
          <w:lang w:bidi="ar"/>
        </w:rPr>
        <w:t xml:space="preserve"> (B)</w:t>
      </w:r>
      <w:r w:rsidR="00C20FEC">
        <w:rPr>
          <w:rFonts w:ascii="Times New Roman" w:eastAsia="宋体" w:hAnsi="Times New Roman" w:cs="Times New Roman"/>
          <w:bCs/>
          <w:sz w:val="24"/>
          <w:szCs w:val="24"/>
          <w:lang w:bidi="ar"/>
        </w:rPr>
        <w:t>, MI</w:t>
      </w:r>
      <w:r w:rsidR="00C20FEC">
        <w:rPr>
          <w:rFonts w:ascii="Times New Roman" w:eastAsia="宋体" w:hAnsi="Times New Roman" w:cs="Times New Roman"/>
          <w:bCs/>
          <w:sz w:val="24"/>
          <w:szCs w:val="24"/>
          <w:lang w:bidi="ar"/>
        </w:rPr>
        <w:t xml:space="preserve"> (D)</w:t>
      </w:r>
      <w:r w:rsidR="00C20FEC">
        <w:rPr>
          <w:rFonts w:ascii="Times New Roman" w:eastAsia="宋体" w:hAnsi="Times New Roman" w:cs="Times New Roman"/>
          <w:bCs/>
          <w:sz w:val="24"/>
          <w:szCs w:val="24"/>
          <w:lang w:bidi="ar"/>
        </w:rPr>
        <w:t xml:space="preserve"> and all-cause mortality</w:t>
      </w:r>
      <w:r w:rsidR="00C20FEC">
        <w:rPr>
          <w:rFonts w:ascii="Times New Roman" w:eastAsia="宋体" w:hAnsi="Times New Roman" w:cs="Times New Roman"/>
          <w:bCs/>
          <w:sz w:val="24"/>
          <w:szCs w:val="24"/>
          <w:lang w:bidi="ar"/>
        </w:rPr>
        <w:t xml:space="preserve"> (E)</w:t>
      </w:r>
      <w:r w:rsidR="00C20FEC">
        <w:rPr>
          <w:rFonts w:ascii="Times New Roman" w:hAnsi="Times New Roman" w:cs="Times New Roman"/>
          <w:bCs/>
          <w:sz w:val="24"/>
        </w:rPr>
        <w:t xml:space="preserve"> in low, medium and high </w:t>
      </w:r>
      <w:r w:rsidR="00C20FEC">
        <w:rPr>
          <w:rFonts w:ascii="Times New Roman" w:hAnsi="Times New Roman" w:cs="Times New Roman"/>
          <w:bCs/>
          <w:sz w:val="24"/>
        </w:rPr>
        <w:t>metabolic risk</w:t>
      </w:r>
      <w:r w:rsidR="00C20FEC">
        <w:rPr>
          <w:rFonts w:ascii="Times New Roman" w:hAnsi="Times New Roman" w:cs="Times New Roman"/>
          <w:bCs/>
          <w:sz w:val="24"/>
        </w:rPr>
        <w:t xml:space="preserve"> groups.</w:t>
      </w:r>
    </w:p>
    <w:p w14:paraId="1B85FD5B" w14:textId="2D649FCA" w:rsidR="001B7208" w:rsidRPr="001B7208" w:rsidRDefault="006A0FA5" w:rsidP="00977781">
      <w:pPr>
        <w:spacing w:line="360" w:lineRule="auto"/>
        <w:rPr>
          <w:rFonts w:ascii="Times New Roman" w:hAnsi="Times New Roman" w:cs="Times New Roman" w:hint="eastAsia"/>
          <w:bCs/>
          <w:sz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bbreviation: HR, hazard ratio; </w:t>
      </w:r>
      <w:r>
        <w:rPr>
          <w:rFonts w:ascii="Times New Roman" w:hAnsi="Times New Roman" w:cs="Times New Roman"/>
          <w:bCs/>
          <w:sz w:val="24"/>
        </w:rPr>
        <w:t xml:space="preserve">MI, </w:t>
      </w:r>
      <w:r>
        <w:rPr>
          <w:rFonts w:ascii="Times New Roman" w:hAnsi="Times New Roman" w:cs="Times New Roman"/>
          <w:sz w:val="24"/>
          <w:szCs w:val="24"/>
        </w:rPr>
        <w:t>myocardial infarction.</w:t>
      </w:r>
    </w:p>
    <w:p w14:paraId="450CF542" w14:textId="08BD7465" w:rsidR="0086033C" w:rsidRDefault="001B7208" w:rsidP="0086033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26AE3DC" wp14:editId="395AF638">
            <wp:extent cx="5453317" cy="6028267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4296" cy="6040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39A8F2" w14:textId="01DDEDCB" w:rsidR="00977781" w:rsidRDefault="001B7208" w:rsidP="007974FA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eastAsia="宋体" w:hAnsi="Times New Roman" w:cs="Times New Roman"/>
          <w:bCs/>
          <w:sz w:val="24"/>
          <w:szCs w:val="24"/>
          <w:lang w:bidi="ar"/>
        </w:rPr>
        <w:lastRenderedPageBreak/>
        <w:t xml:space="preserve">Figure </w:t>
      </w:r>
      <w:r>
        <w:rPr>
          <w:rFonts w:ascii="Times New Roman" w:eastAsia="宋体" w:hAnsi="Times New Roman" w:cs="Times New Roman" w:hint="eastAsia"/>
          <w:bCs/>
          <w:sz w:val="24"/>
          <w:szCs w:val="24"/>
          <w:lang w:bidi="ar"/>
        </w:rPr>
        <w:t>S</w:t>
      </w:r>
      <w:r>
        <w:rPr>
          <w:rFonts w:ascii="Times New Roman" w:eastAsia="宋体" w:hAnsi="Times New Roman" w:cs="Times New Roman"/>
          <w:bCs/>
          <w:sz w:val="24"/>
          <w:szCs w:val="24"/>
          <w:lang w:bidi="ar"/>
        </w:rPr>
        <w:t>3</w:t>
      </w:r>
      <w:r>
        <w:rPr>
          <w:rFonts w:ascii="Times New Roman" w:eastAsia="宋体" w:hAnsi="Times New Roman" w:cs="Times New Roman"/>
          <w:bCs/>
          <w:sz w:val="24"/>
          <w:szCs w:val="24"/>
          <w:lang w:bidi="ar"/>
        </w:rPr>
        <w:t xml:space="preserve">. </w:t>
      </w:r>
      <w:r w:rsidR="00977781">
        <w:rPr>
          <w:rFonts w:ascii="Times New Roman" w:eastAsia="宋体" w:hAnsi="Times New Roman" w:cs="Times New Roman"/>
          <w:bCs/>
          <w:sz w:val="24"/>
          <w:szCs w:val="24"/>
          <w:lang w:bidi="ar"/>
        </w:rPr>
        <w:t xml:space="preserve">Effect of </w:t>
      </w:r>
      <w:r w:rsidR="00977781">
        <w:rPr>
          <w:rFonts w:ascii="Times New Roman" w:eastAsia="宋体" w:hAnsi="Times New Roman" w:cs="Times New Roman"/>
          <w:bCs/>
          <w:sz w:val="24"/>
          <w:szCs w:val="24"/>
          <w:lang w:bidi="ar"/>
        </w:rPr>
        <w:t>lifestyle</w:t>
      </w:r>
      <w:r w:rsidR="00977781">
        <w:rPr>
          <w:rFonts w:ascii="Times New Roman" w:eastAsia="宋体" w:hAnsi="Times New Roman" w:cs="Times New Roman"/>
          <w:bCs/>
          <w:sz w:val="24"/>
          <w:szCs w:val="24"/>
          <w:lang w:bidi="ar"/>
        </w:rPr>
        <w:t xml:space="preserve"> on the risk of incident of stroke, MI and all-cause mortality</w:t>
      </w:r>
      <w:r w:rsidR="00977781">
        <w:rPr>
          <w:rFonts w:ascii="Times New Roman" w:hAnsi="Times New Roman" w:cs="Times New Roman" w:hint="eastAsia"/>
          <w:bCs/>
          <w:sz w:val="24"/>
        </w:rPr>
        <w:t>.</w:t>
      </w:r>
    </w:p>
    <w:p w14:paraId="2A8C6746" w14:textId="58A41A43" w:rsidR="00977781" w:rsidRDefault="007974FA" w:rsidP="007974FA">
      <w:pPr>
        <w:adjustRightInd w:val="0"/>
        <w:snapToGrid w:val="0"/>
        <w:spacing w:line="480" w:lineRule="auto"/>
        <w:rPr>
          <w:rFonts w:ascii="Times New Roman" w:hAnsi="Times New Roman" w:cs="Times New Roman" w:hint="eastAsia"/>
          <w:bCs/>
          <w:sz w:val="24"/>
        </w:rPr>
      </w:pPr>
      <w:r>
        <w:rPr>
          <w:rFonts w:ascii="Times New Roman" w:eastAsia="宋体" w:hAnsi="Times New Roman" w:cs="Times New Roman"/>
          <w:bCs/>
          <w:sz w:val="24"/>
          <w:szCs w:val="24"/>
          <w:lang w:bidi="ar"/>
        </w:rPr>
        <w:t>Risk of incident of stroke (A), MI (C) and all-cause mortality (E)</w:t>
      </w:r>
      <w:r>
        <w:rPr>
          <w:rFonts w:ascii="Times New Roman" w:hAnsi="Times New Roman" w:cs="Times New Roman"/>
          <w:bCs/>
          <w:sz w:val="24"/>
        </w:rPr>
        <w:t xml:space="preserve"> according </w:t>
      </w:r>
      <w:r>
        <w:rPr>
          <w:rFonts w:ascii="Times New Roman" w:hAnsi="Times New Roman" w:cs="Times New Roman"/>
          <w:bCs/>
          <w:sz w:val="24"/>
        </w:rPr>
        <w:t>lifestyle</w:t>
      </w:r>
      <w:r>
        <w:rPr>
          <w:rFonts w:ascii="Times New Roman" w:hAnsi="Times New Roman" w:cs="Times New Roman"/>
          <w:bCs/>
          <w:sz w:val="24"/>
        </w:rPr>
        <w:t xml:space="preserve"> risk </w:t>
      </w:r>
      <w:r>
        <w:rPr>
          <w:rFonts w:ascii="Times New Roman" w:hAnsi="Times New Roman" w:cs="Times New Roman"/>
          <w:bCs/>
          <w:sz w:val="24"/>
        </w:rPr>
        <w:t>factor</w:t>
      </w:r>
      <w:r>
        <w:rPr>
          <w:rFonts w:ascii="Times New Roman" w:hAnsi="Times New Roman" w:cs="Times New Roman"/>
          <w:bCs/>
          <w:sz w:val="24"/>
        </w:rPr>
        <w:t>s.</w:t>
      </w:r>
      <w:r>
        <w:rPr>
          <w:rFonts w:ascii="Times New Roman" w:hAnsi="Times New Roman" w:cs="Times New Roman" w:hint="eastAsia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 xml:space="preserve">The cumulative incidence of </w:t>
      </w:r>
      <w:r>
        <w:rPr>
          <w:rFonts w:ascii="Times New Roman" w:eastAsia="宋体" w:hAnsi="Times New Roman" w:cs="Times New Roman"/>
          <w:bCs/>
          <w:sz w:val="24"/>
          <w:szCs w:val="24"/>
          <w:lang w:bidi="ar"/>
        </w:rPr>
        <w:t>stroke (B), MI (D) and all-cause mortality (E)</w:t>
      </w:r>
      <w:r>
        <w:rPr>
          <w:rFonts w:ascii="Times New Roman" w:hAnsi="Times New Roman" w:cs="Times New Roman"/>
          <w:bCs/>
          <w:sz w:val="24"/>
        </w:rPr>
        <w:t xml:space="preserve"> in </w:t>
      </w:r>
      <w:r>
        <w:rPr>
          <w:rFonts w:ascii="Times New Roman" w:hAnsi="Times New Roman" w:cs="Times New Roman"/>
          <w:bCs/>
          <w:sz w:val="24"/>
        </w:rPr>
        <w:t>most</w:t>
      </w:r>
      <w:r>
        <w:rPr>
          <w:rFonts w:ascii="Times New Roman" w:hAnsi="Times New Roman" w:cs="Times New Roman"/>
          <w:bCs/>
          <w:sz w:val="24"/>
        </w:rPr>
        <w:t>, m</w:t>
      </w:r>
      <w:r>
        <w:rPr>
          <w:rFonts w:ascii="Times New Roman" w:hAnsi="Times New Roman" w:cs="Times New Roman"/>
          <w:bCs/>
          <w:sz w:val="24"/>
        </w:rPr>
        <w:t>oderately</w:t>
      </w:r>
      <w:r>
        <w:rPr>
          <w:rFonts w:ascii="Times New Roman" w:hAnsi="Times New Roman" w:cs="Times New Roman"/>
          <w:bCs/>
          <w:sz w:val="24"/>
        </w:rPr>
        <w:t xml:space="preserve"> and </w:t>
      </w:r>
      <w:r>
        <w:rPr>
          <w:rFonts w:ascii="Times New Roman" w:hAnsi="Times New Roman" w:cs="Times New Roman"/>
          <w:bCs/>
          <w:sz w:val="24"/>
        </w:rPr>
        <w:t>least lifestyle healthy status</w:t>
      </w:r>
      <w:r>
        <w:rPr>
          <w:rFonts w:ascii="Times New Roman" w:hAnsi="Times New Roman" w:cs="Times New Roman"/>
          <w:bCs/>
          <w:sz w:val="24"/>
        </w:rPr>
        <w:t>.</w:t>
      </w:r>
    </w:p>
    <w:p w14:paraId="67270122" w14:textId="328BA48C" w:rsidR="001B7208" w:rsidRPr="006A0FA5" w:rsidRDefault="006A0FA5" w:rsidP="007974FA">
      <w:pPr>
        <w:adjustRightInd w:val="0"/>
        <w:snapToGrid w:val="0"/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bbreviation: HR, hazard ratio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bCs/>
          <w:sz w:val="24"/>
        </w:rPr>
        <w:t xml:space="preserve">MI, </w:t>
      </w:r>
      <w:r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yocardial infarction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1B7208" w:rsidRPr="006A0FA5" w:rsidSect="003B13E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E68"/>
    <w:rsid w:val="001B7208"/>
    <w:rsid w:val="00452D6E"/>
    <w:rsid w:val="004E77BA"/>
    <w:rsid w:val="00542AA1"/>
    <w:rsid w:val="00562E68"/>
    <w:rsid w:val="006A0FA5"/>
    <w:rsid w:val="007974FA"/>
    <w:rsid w:val="0086033C"/>
    <w:rsid w:val="00977781"/>
    <w:rsid w:val="00C20FEC"/>
    <w:rsid w:val="00C61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3D40B"/>
  <w15:chartTrackingRefBased/>
  <w15:docId w15:val="{91B9DE59-2895-4DD4-81C5-6913C53BF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03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03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20FEC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C20F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9</Pages>
  <Words>508</Words>
  <Characters>2900</Characters>
  <Application>Microsoft Office Word</Application>
  <DocSecurity>0</DocSecurity>
  <Lines>24</Lines>
  <Paragraphs>6</Paragraphs>
  <ScaleCrop>false</ScaleCrop>
  <Company/>
  <LinksUpToDate>false</LinksUpToDate>
  <CharactersWithSpaces>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Anxin</dc:creator>
  <cp:keywords/>
  <dc:description/>
  <cp:lastModifiedBy>Wang Anxin</cp:lastModifiedBy>
  <cp:revision>10</cp:revision>
  <dcterms:created xsi:type="dcterms:W3CDTF">2020-12-14T13:55:00Z</dcterms:created>
  <dcterms:modified xsi:type="dcterms:W3CDTF">2020-12-14T14:33:00Z</dcterms:modified>
</cp:coreProperties>
</file>