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48" w:rsidRDefault="00767348" w:rsidP="00767348">
      <w:pPr>
        <w:spacing w:line="276" w:lineRule="auto"/>
        <w:jc w:val="both"/>
        <w:rPr>
          <w:i/>
        </w:rPr>
      </w:pPr>
      <w:bookmarkStart w:id="0" w:name="_GoBack"/>
      <w:r>
        <w:rPr>
          <w:b/>
          <w:i/>
          <w:u w:val="single"/>
        </w:rPr>
        <w:t>Table 6</w:t>
      </w:r>
      <w:r>
        <w:rPr>
          <w:i/>
          <w:u w:val="single"/>
        </w:rPr>
        <w:t>. Scores of Panel members, UG and PG students</w:t>
      </w:r>
    </w:p>
    <w:bookmarkEnd w:id="0"/>
    <w:tbl>
      <w:tblPr>
        <w:tblW w:w="8975" w:type="dxa"/>
        <w:tblInd w:w="5" w:type="dxa"/>
        <w:tblBorders>
          <w:top w:val="single" w:sz="4" w:space="0" w:color="000000"/>
          <w:bottom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12"/>
        <w:gridCol w:w="2219"/>
        <w:gridCol w:w="2222"/>
        <w:gridCol w:w="2222"/>
      </w:tblGrid>
      <w:tr w:rsidR="00767348" w:rsidTr="000139BA">
        <w:tc>
          <w:tcPr>
            <w:tcW w:w="231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</w:p>
        </w:tc>
        <w:tc>
          <w:tcPr>
            <w:tcW w:w="2219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rPr>
                <w:b/>
              </w:rPr>
              <w:t>Panel</w:t>
            </w:r>
          </w:p>
        </w:tc>
        <w:tc>
          <w:tcPr>
            <w:tcW w:w="222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rPr>
                <w:b/>
              </w:rPr>
              <w:t>UGs</w:t>
            </w:r>
          </w:p>
        </w:tc>
        <w:tc>
          <w:tcPr>
            <w:tcW w:w="222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rPr>
                <w:b/>
              </w:rPr>
              <w:t>PGs</w:t>
            </w:r>
          </w:p>
        </w:tc>
      </w:tr>
      <w:tr w:rsidR="00767348" w:rsidTr="000139BA">
        <w:tc>
          <w:tcPr>
            <w:tcW w:w="231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219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20</w:t>
            </w:r>
          </w:p>
        </w:tc>
        <w:tc>
          <w:tcPr>
            <w:tcW w:w="222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30</w:t>
            </w:r>
          </w:p>
        </w:tc>
        <w:tc>
          <w:tcPr>
            <w:tcW w:w="222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10</w:t>
            </w:r>
          </w:p>
        </w:tc>
      </w:tr>
      <w:tr w:rsidR="00767348" w:rsidTr="000139BA">
        <w:tc>
          <w:tcPr>
            <w:tcW w:w="231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Items tested</w:t>
            </w:r>
          </w:p>
        </w:tc>
        <w:tc>
          <w:tcPr>
            <w:tcW w:w="2219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t>98</w:t>
            </w:r>
          </w:p>
        </w:tc>
        <w:tc>
          <w:tcPr>
            <w:tcW w:w="222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t>82</w:t>
            </w:r>
          </w:p>
        </w:tc>
        <w:tc>
          <w:tcPr>
            <w:tcW w:w="222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t>82</w:t>
            </w:r>
          </w:p>
        </w:tc>
      </w:tr>
      <w:tr w:rsidR="00767348" w:rsidTr="000139BA">
        <w:tc>
          <w:tcPr>
            <w:tcW w:w="231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Mean Score</w:t>
            </w:r>
          </w:p>
        </w:tc>
        <w:tc>
          <w:tcPr>
            <w:tcW w:w="2219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79.5</w:t>
            </w:r>
          </w:p>
        </w:tc>
        <w:tc>
          <w:tcPr>
            <w:tcW w:w="222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61.1*</w:t>
            </w:r>
          </w:p>
        </w:tc>
        <w:tc>
          <w:tcPr>
            <w:tcW w:w="2222" w:type="dxa"/>
            <w:shd w:val="clear" w:color="auto" w:fill="DEEAF6" w:themeFill="accent1" w:themeFillTint="33"/>
            <w:vAlign w:val="bottom"/>
          </w:tcPr>
          <w:p w:rsidR="00767348" w:rsidRDefault="00767348" w:rsidP="000139BA">
            <w:pPr>
              <w:spacing w:line="276" w:lineRule="auto"/>
              <w:jc w:val="both"/>
            </w:pPr>
            <w:r>
              <w:t>67.7*</w:t>
            </w:r>
          </w:p>
        </w:tc>
      </w:tr>
      <w:tr w:rsidR="00767348" w:rsidTr="000139BA">
        <w:tc>
          <w:tcPr>
            <w:tcW w:w="231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2219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t>4.4</w:t>
            </w:r>
          </w:p>
        </w:tc>
        <w:tc>
          <w:tcPr>
            <w:tcW w:w="222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t>7.5</w:t>
            </w:r>
          </w:p>
        </w:tc>
        <w:tc>
          <w:tcPr>
            <w:tcW w:w="2222" w:type="dxa"/>
            <w:shd w:val="clear" w:color="auto" w:fill="FFFFFF" w:themeFill="background1"/>
            <w:vAlign w:val="bottom"/>
          </w:tcPr>
          <w:p w:rsidR="00767348" w:rsidRDefault="00767348" w:rsidP="000139BA">
            <w:pPr>
              <w:spacing w:line="276" w:lineRule="auto"/>
              <w:jc w:val="both"/>
            </w:pPr>
            <w:r>
              <w:t>6.3</w:t>
            </w:r>
          </w:p>
        </w:tc>
      </w:tr>
      <w:tr w:rsidR="00767348" w:rsidTr="000139BA">
        <w:tc>
          <w:tcPr>
            <w:tcW w:w="231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Median</w:t>
            </w:r>
          </w:p>
        </w:tc>
        <w:tc>
          <w:tcPr>
            <w:tcW w:w="2219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79.4</w:t>
            </w:r>
          </w:p>
        </w:tc>
        <w:tc>
          <w:tcPr>
            <w:tcW w:w="222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61.0</w:t>
            </w:r>
          </w:p>
        </w:tc>
        <w:tc>
          <w:tcPr>
            <w:tcW w:w="2222" w:type="dxa"/>
            <w:shd w:val="clear" w:color="auto" w:fill="DEEAF6" w:themeFill="accent1" w:themeFillTint="33"/>
            <w:vAlign w:val="bottom"/>
          </w:tcPr>
          <w:p w:rsidR="00767348" w:rsidRDefault="00767348" w:rsidP="000139BA">
            <w:pPr>
              <w:spacing w:line="276" w:lineRule="auto"/>
              <w:jc w:val="both"/>
            </w:pPr>
            <w:r>
              <w:t>68.6</w:t>
            </w:r>
          </w:p>
        </w:tc>
      </w:tr>
      <w:tr w:rsidR="00767348" w:rsidTr="000139BA">
        <w:tc>
          <w:tcPr>
            <w:tcW w:w="231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2219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t>72.6</w:t>
            </w:r>
          </w:p>
        </w:tc>
        <w:tc>
          <w:tcPr>
            <w:tcW w:w="2222" w:type="dxa"/>
            <w:shd w:val="clear" w:color="auto" w:fill="FFFFFF" w:themeFill="background1"/>
          </w:tcPr>
          <w:p w:rsidR="00767348" w:rsidRDefault="00767348" w:rsidP="000139BA">
            <w:pPr>
              <w:spacing w:line="276" w:lineRule="auto"/>
              <w:jc w:val="both"/>
            </w:pPr>
            <w:r>
              <w:t>43.2</w:t>
            </w:r>
          </w:p>
        </w:tc>
        <w:tc>
          <w:tcPr>
            <w:tcW w:w="2222" w:type="dxa"/>
            <w:shd w:val="clear" w:color="auto" w:fill="FFFFFF" w:themeFill="background1"/>
            <w:vAlign w:val="bottom"/>
          </w:tcPr>
          <w:p w:rsidR="00767348" w:rsidRDefault="00767348" w:rsidP="000139BA">
            <w:pPr>
              <w:spacing w:line="276" w:lineRule="auto"/>
              <w:jc w:val="both"/>
            </w:pPr>
            <w:r>
              <w:t>54.5</w:t>
            </w:r>
          </w:p>
        </w:tc>
      </w:tr>
      <w:tr w:rsidR="00767348" w:rsidTr="000139BA">
        <w:tc>
          <w:tcPr>
            <w:tcW w:w="231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Max </w:t>
            </w:r>
          </w:p>
        </w:tc>
        <w:tc>
          <w:tcPr>
            <w:tcW w:w="2219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87.5</w:t>
            </w:r>
          </w:p>
        </w:tc>
        <w:tc>
          <w:tcPr>
            <w:tcW w:w="2222" w:type="dxa"/>
            <w:shd w:val="clear" w:color="auto" w:fill="DEEAF6" w:themeFill="accent1" w:themeFillTint="33"/>
          </w:tcPr>
          <w:p w:rsidR="00767348" w:rsidRDefault="00767348" w:rsidP="000139BA">
            <w:pPr>
              <w:spacing w:line="276" w:lineRule="auto"/>
              <w:jc w:val="both"/>
            </w:pPr>
            <w:r>
              <w:t>77.0</w:t>
            </w:r>
          </w:p>
        </w:tc>
        <w:tc>
          <w:tcPr>
            <w:tcW w:w="2222" w:type="dxa"/>
            <w:shd w:val="clear" w:color="auto" w:fill="DEEAF6" w:themeFill="accent1" w:themeFillTint="33"/>
            <w:vAlign w:val="bottom"/>
          </w:tcPr>
          <w:p w:rsidR="00767348" w:rsidRDefault="00767348" w:rsidP="000139BA">
            <w:pPr>
              <w:spacing w:line="276" w:lineRule="auto"/>
              <w:jc w:val="both"/>
            </w:pPr>
            <w:r>
              <w:t>75.4</w:t>
            </w:r>
          </w:p>
        </w:tc>
      </w:tr>
    </w:tbl>
    <w:p w:rsidR="00767348" w:rsidRDefault="00767348" w:rsidP="00767348">
      <w:pPr>
        <w:spacing w:after="0" w:line="276" w:lineRule="auto"/>
        <w:jc w:val="both"/>
      </w:pPr>
      <w:r>
        <w:t>*p-value between UGs &amp; PGs = 0.039 (statistically significant using Independent Samples t-test)</w:t>
      </w:r>
    </w:p>
    <w:p w:rsidR="008D42F2" w:rsidRDefault="008D42F2"/>
    <w:sectPr w:rsidR="008D4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jc1MLAwNLYwMLNQ0lEKTi0uzszPAykwrAUAt6YgviwAAAA="/>
  </w:docVars>
  <w:rsids>
    <w:rsidRoot w:val="00767348"/>
    <w:rsid w:val="00767348"/>
    <w:rsid w:val="008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84968-07D4-4713-B9BF-AB4F4D10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48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Sivaraman Ganesan</dc:creator>
  <cp:keywords/>
  <dc:description/>
  <cp:lastModifiedBy>Sivaraman Ganesan</cp:lastModifiedBy>
  <cp:revision>1</cp:revision>
  <dcterms:created xsi:type="dcterms:W3CDTF">2020-12-21T15:18:00Z</dcterms:created>
  <dcterms:modified xsi:type="dcterms:W3CDTF">2020-12-21T15:18:00Z</dcterms:modified>
</cp:coreProperties>
</file>