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B2D0D2" w14:textId="49924174" w:rsidR="008C4AFD" w:rsidRPr="00E1091D" w:rsidRDefault="00284381" w:rsidP="0009567C">
      <w:pPr>
        <w:spacing w:line="240" w:lineRule="auto"/>
        <w:jc w:val="both"/>
        <w:rPr>
          <w:rFonts w:ascii="Times New Roman" w:hAnsi="Times New Roman" w:cs="Times New Roman"/>
          <w:sz w:val="24"/>
          <w:szCs w:val="24"/>
          <w:lang w:val="en-GB"/>
        </w:rPr>
      </w:pPr>
      <w:r w:rsidRPr="00E1091D">
        <w:rPr>
          <w:rFonts w:ascii="Times New Roman" w:hAnsi="Times New Roman" w:cs="Times New Roman"/>
          <w:b/>
          <w:bCs/>
          <w:sz w:val="24"/>
          <w:szCs w:val="24"/>
          <w:lang w:val="en-GB"/>
        </w:rPr>
        <w:t>Supporting Information.</w:t>
      </w:r>
      <w:r w:rsidRPr="00E1091D">
        <w:rPr>
          <w:rFonts w:ascii="Times New Roman" w:hAnsi="Times New Roman" w:cs="Times New Roman"/>
          <w:sz w:val="24"/>
          <w:szCs w:val="24"/>
          <w:lang w:val="en-GB"/>
        </w:rPr>
        <w:t xml:space="preserve"> </w:t>
      </w:r>
      <w:r w:rsidR="008C4AFD" w:rsidRPr="00E1091D">
        <w:rPr>
          <w:rFonts w:ascii="Times New Roman" w:hAnsi="Times New Roman" w:cs="Times New Roman"/>
          <w:sz w:val="24"/>
          <w:szCs w:val="24"/>
          <w:lang w:val="en-GB"/>
        </w:rPr>
        <w:t>Fernández, L. D., C. V. W. Seppey, D. Singer, B. Fournier, D. Tatti, E. A. D. Mitchell, and E. Lara. 202X. Niche conservatism drives the elevational diversity gradient in major groups of free-living soil unicellular eukaryotes. Ecology.</w:t>
      </w:r>
    </w:p>
    <w:p w14:paraId="37376909" w14:textId="77777777" w:rsidR="0009567C" w:rsidRPr="00E1091D" w:rsidRDefault="0009567C" w:rsidP="0009567C">
      <w:pPr>
        <w:spacing w:line="240" w:lineRule="auto"/>
        <w:jc w:val="both"/>
        <w:rPr>
          <w:rFonts w:ascii="Times New Roman" w:hAnsi="Times New Roman" w:cs="Times New Roman"/>
          <w:b/>
          <w:bCs/>
          <w:sz w:val="24"/>
          <w:szCs w:val="24"/>
          <w:lang w:val="en-GB"/>
        </w:rPr>
      </w:pPr>
    </w:p>
    <w:p w14:paraId="1334CDCC" w14:textId="0DC4DFF8" w:rsidR="00EB72E6" w:rsidRPr="00E1091D" w:rsidRDefault="00EB72E6" w:rsidP="0009567C">
      <w:pPr>
        <w:spacing w:line="240" w:lineRule="auto"/>
        <w:jc w:val="both"/>
        <w:rPr>
          <w:rFonts w:ascii="Times New Roman" w:hAnsi="Times New Roman" w:cs="Times New Roman"/>
          <w:b/>
          <w:bCs/>
          <w:sz w:val="24"/>
          <w:szCs w:val="24"/>
          <w:lang w:val="en-GB"/>
        </w:rPr>
      </w:pPr>
      <w:r w:rsidRPr="00E1091D">
        <w:rPr>
          <w:rFonts w:ascii="Times New Roman" w:hAnsi="Times New Roman" w:cs="Times New Roman"/>
          <w:b/>
          <w:bCs/>
          <w:sz w:val="24"/>
          <w:szCs w:val="24"/>
          <w:lang w:val="en-GB"/>
        </w:rPr>
        <w:t xml:space="preserve">Appendix S3 </w:t>
      </w:r>
      <w:r w:rsidR="0009567C" w:rsidRPr="00E1091D">
        <w:rPr>
          <w:rFonts w:ascii="Times New Roman" w:hAnsi="Times New Roman" w:cs="Times New Roman"/>
          <w:b/>
          <w:bCs/>
          <w:sz w:val="24"/>
          <w:szCs w:val="24"/>
          <w:lang w:val="en-GB"/>
        </w:rPr>
        <w:t xml:space="preserve">Assessment of environmental variables in driving the elevational diversity gradient in soil protists </w:t>
      </w:r>
    </w:p>
    <w:p w14:paraId="15F5B5CE" w14:textId="5294D859" w:rsidR="00EB72E6" w:rsidRPr="00E1091D" w:rsidRDefault="00EB72E6" w:rsidP="0009567C">
      <w:pPr>
        <w:spacing w:line="240" w:lineRule="auto"/>
        <w:jc w:val="both"/>
        <w:rPr>
          <w:rFonts w:ascii="Times New Roman" w:hAnsi="Times New Roman" w:cs="Times New Roman"/>
          <w:sz w:val="24"/>
          <w:szCs w:val="24"/>
          <w:lang w:val="en-GB"/>
        </w:rPr>
      </w:pPr>
    </w:p>
    <w:p w14:paraId="6D0789EA" w14:textId="413B3284" w:rsidR="0009567C" w:rsidRPr="00E1091D" w:rsidRDefault="0009567C" w:rsidP="0009567C">
      <w:pPr>
        <w:spacing w:line="240" w:lineRule="auto"/>
        <w:jc w:val="both"/>
        <w:rPr>
          <w:rFonts w:ascii="Times New Roman" w:hAnsi="Times New Roman" w:cs="Times New Roman"/>
          <w:i/>
          <w:iCs/>
          <w:sz w:val="24"/>
          <w:szCs w:val="24"/>
          <w:lang w:val="en-GB"/>
        </w:rPr>
      </w:pPr>
      <w:r w:rsidRPr="00E1091D">
        <w:rPr>
          <w:rFonts w:ascii="Times New Roman" w:hAnsi="Times New Roman" w:cs="Times New Roman"/>
          <w:i/>
          <w:iCs/>
          <w:sz w:val="24"/>
          <w:szCs w:val="24"/>
          <w:lang w:val="en-GB"/>
        </w:rPr>
        <w:t>Estimation of Landolt’s indicator values</w:t>
      </w:r>
    </w:p>
    <w:p w14:paraId="7D7B6B18" w14:textId="162501C1" w:rsidR="008D5FE6" w:rsidRPr="00E1091D" w:rsidRDefault="008D5FE6" w:rsidP="0009567C">
      <w:pPr>
        <w:spacing w:line="240" w:lineRule="auto"/>
        <w:jc w:val="both"/>
        <w:rPr>
          <w:rFonts w:ascii="Times New Roman" w:hAnsi="Times New Roman" w:cs="Times New Roman"/>
          <w:sz w:val="24"/>
          <w:szCs w:val="24"/>
          <w:lang w:val="en-GB"/>
        </w:rPr>
      </w:pPr>
      <w:r w:rsidRPr="00E1091D">
        <w:rPr>
          <w:rFonts w:ascii="Times New Roman" w:hAnsi="Times New Roman" w:cs="Times New Roman"/>
          <w:color w:val="000000"/>
          <w:sz w:val="24"/>
          <w:szCs w:val="24"/>
          <w:lang w:val="en-GB"/>
        </w:rPr>
        <w:t>We used vascular plant species composition data from the BDM database</w:t>
      </w:r>
      <w:r w:rsidR="0009567C" w:rsidRPr="00E1091D">
        <w:rPr>
          <w:rFonts w:ascii="Times New Roman" w:hAnsi="Times New Roman" w:cs="Times New Roman"/>
          <w:color w:val="000000"/>
          <w:sz w:val="24"/>
          <w:szCs w:val="24"/>
          <w:lang w:val="en-GB"/>
        </w:rPr>
        <w:t xml:space="preserve"> </w:t>
      </w:r>
      <w:r w:rsidR="0009567C" w:rsidRPr="00E1091D">
        <w:rPr>
          <w:rFonts w:ascii="Times New Roman" w:hAnsi="Times New Roman" w:cs="Times New Roman"/>
          <w:sz w:val="24"/>
          <w:szCs w:val="24"/>
          <w:lang w:val="en-GB"/>
        </w:rPr>
        <w:t>(</w:t>
      </w:r>
      <w:hyperlink r:id="rId6" w:history="1">
        <w:r w:rsidR="0009567C" w:rsidRPr="00B62B7F">
          <w:rPr>
            <w:rStyle w:val="Hipervnculo"/>
            <w:rFonts w:ascii="Times New Roman" w:hAnsi="Times New Roman" w:cs="Times New Roman"/>
            <w:sz w:val="24"/>
            <w:szCs w:val="24"/>
            <w:lang w:val="en-GB"/>
          </w:rPr>
          <w:t>http://www.biodiversitymonitoring.ch/en/home.html</w:t>
        </w:r>
      </w:hyperlink>
      <w:r w:rsidR="0009567C" w:rsidRPr="00B62B7F">
        <w:rPr>
          <w:rFonts w:ascii="Times New Roman" w:hAnsi="Times New Roman" w:cs="Times New Roman"/>
          <w:sz w:val="24"/>
          <w:szCs w:val="24"/>
          <w:lang w:val="en-GB"/>
        </w:rPr>
        <w:t>)</w:t>
      </w:r>
      <w:r w:rsidRPr="00B62B7F">
        <w:rPr>
          <w:rFonts w:ascii="Times New Roman" w:hAnsi="Times New Roman" w:cs="Times New Roman"/>
          <w:color w:val="000000"/>
          <w:sz w:val="24"/>
          <w:szCs w:val="24"/>
          <w:lang w:val="en-GB"/>
        </w:rPr>
        <w:t xml:space="preserve"> to estimate average Landolt’s indicator values </w:t>
      </w:r>
      <w:r w:rsidR="00E06C48" w:rsidRPr="00B62B7F">
        <w:rPr>
          <w:rFonts w:ascii="Times New Roman" w:hAnsi="Times New Roman" w:cs="Times New Roman"/>
          <w:color w:val="000000"/>
          <w:sz w:val="24"/>
          <w:szCs w:val="24"/>
          <w:lang w:val="en-GB"/>
        </w:rPr>
        <w:t xml:space="preserve">(Landolt et al. 1977, 2010) </w:t>
      </w:r>
      <w:r w:rsidRPr="00B62B7F">
        <w:rPr>
          <w:rFonts w:ascii="Times New Roman" w:hAnsi="Times New Roman" w:cs="Times New Roman"/>
          <w:color w:val="000000"/>
          <w:sz w:val="24"/>
          <w:szCs w:val="24"/>
          <w:lang w:val="en-GB"/>
        </w:rPr>
        <w:t>for each sampling site</w:t>
      </w:r>
      <w:r w:rsidR="00863313" w:rsidRPr="00B62B7F">
        <w:rPr>
          <w:rFonts w:ascii="Times New Roman" w:hAnsi="Times New Roman" w:cs="Times New Roman"/>
          <w:color w:val="000000"/>
          <w:sz w:val="24"/>
          <w:szCs w:val="24"/>
          <w:lang w:val="en-GB"/>
        </w:rPr>
        <w:t xml:space="preserve"> (Table S1)</w:t>
      </w:r>
      <w:r w:rsidRPr="00B62B7F">
        <w:rPr>
          <w:rFonts w:ascii="Times New Roman" w:hAnsi="Times New Roman" w:cs="Times New Roman"/>
          <w:color w:val="000000"/>
          <w:sz w:val="24"/>
          <w:szCs w:val="24"/>
          <w:lang w:val="en-GB"/>
        </w:rPr>
        <w:t>. Landolt’s indicator values comprise a popular model of bioindication that allow to determine a set of soil environmental variables based on the plant species present in a given site. Landolt’s indicator values apply a five-point scale for each of nine variables including: continentality, humus, light, moisture, moisture variability, nutrients, soil aeration, soil reaction (pH) and temperature. These values are preferable over environmental measurements made at a particular time and specific point because they integrate the temporal and spatial variations in soil environmental conditions (Diekmann 2003).</w:t>
      </w:r>
    </w:p>
    <w:p w14:paraId="50C7EBCC" w14:textId="67D87AD8" w:rsidR="00BE76CE" w:rsidRPr="00E1091D" w:rsidRDefault="00BE76CE" w:rsidP="0009567C">
      <w:pPr>
        <w:spacing w:line="240" w:lineRule="auto"/>
        <w:jc w:val="both"/>
        <w:rPr>
          <w:rFonts w:ascii="Times New Roman" w:hAnsi="Times New Roman" w:cs="Times New Roman"/>
          <w:sz w:val="24"/>
          <w:szCs w:val="24"/>
          <w:lang w:val="en-GB"/>
        </w:rPr>
      </w:pPr>
    </w:p>
    <w:p w14:paraId="1674959C" w14:textId="5300D248" w:rsidR="0088233C" w:rsidRPr="00E1091D" w:rsidRDefault="0088233C" w:rsidP="0088233C">
      <w:pPr>
        <w:jc w:val="both"/>
        <w:rPr>
          <w:rFonts w:ascii="Times New Roman" w:hAnsi="Times New Roman" w:cs="Times New Roman"/>
          <w:color w:val="000000" w:themeColor="text1"/>
          <w:sz w:val="24"/>
          <w:szCs w:val="24"/>
          <w:lang w:val="en-GB"/>
        </w:rPr>
      </w:pPr>
      <w:r w:rsidRPr="00E1091D">
        <w:rPr>
          <w:rFonts w:ascii="Times New Roman" w:hAnsi="Times New Roman" w:cs="Times New Roman"/>
          <w:bCs/>
          <w:sz w:val="24"/>
          <w:szCs w:val="24"/>
          <w:lang w:val="en-GB"/>
        </w:rPr>
        <w:t xml:space="preserve">Table </w:t>
      </w:r>
      <w:r w:rsidR="00E06C48" w:rsidRPr="00E1091D">
        <w:rPr>
          <w:rFonts w:ascii="Times New Roman" w:hAnsi="Times New Roman" w:cs="Times New Roman"/>
          <w:bCs/>
          <w:sz w:val="24"/>
          <w:szCs w:val="24"/>
          <w:lang w:val="en-GB"/>
        </w:rPr>
        <w:t>S1</w:t>
      </w:r>
      <w:r w:rsidRPr="00E1091D">
        <w:rPr>
          <w:rFonts w:ascii="Times New Roman" w:hAnsi="Times New Roman" w:cs="Times New Roman"/>
          <w:sz w:val="24"/>
          <w:szCs w:val="24"/>
          <w:lang w:val="en-GB"/>
        </w:rPr>
        <w:t xml:space="preserve"> Elevation, coordinates and</w:t>
      </w:r>
      <w:r w:rsidRPr="00E1091D">
        <w:rPr>
          <w:rFonts w:ascii="Times New Roman" w:hAnsi="Times New Roman" w:cs="Times New Roman"/>
          <w:color w:val="000000" w:themeColor="text1"/>
          <w:sz w:val="24"/>
          <w:szCs w:val="24"/>
          <w:lang w:val="en-GB"/>
        </w:rPr>
        <w:t xml:space="preserve"> Landolt’s indicator values estimated for each sampling site.</w:t>
      </w:r>
    </w:p>
    <w:tbl>
      <w:tblPr>
        <w:tblW w:w="5000" w:type="pct"/>
        <w:jc w:val="center"/>
        <w:tblLook w:val="04A0" w:firstRow="1" w:lastRow="0" w:firstColumn="1" w:lastColumn="0" w:noHBand="0" w:noVBand="1"/>
      </w:tblPr>
      <w:tblGrid>
        <w:gridCol w:w="984"/>
        <w:gridCol w:w="1293"/>
        <w:gridCol w:w="1189"/>
        <w:gridCol w:w="595"/>
        <w:gridCol w:w="596"/>
        <w:gridCol w:w="596"/>
        <w:gridCol w:w="596"/>
        <w:gridCol w:w="596"/>
        <w:gridCol w:w="596"/>
        <w:gridCol w:w="596"/>
        <w:gridCol w:w="596"/>
        <w:gridCol w:w="605"/>
      </w:tblGrid>
      <w:tr w:rsidR="0088233C" w:rsidRPr="00E1091D" w14:paraId="71915DF0" w14:textId="77777777" w:rsidTr="0088233C">
        <w:trPr>
          <w:trHeight w:val="420"/>
          <w:jc w:val="center"/>
        </w:trPr>
        <w:tc>
          <w:tcPr>
            <w:tcW w:w="557" w:type="pct"/>
            <w:vMerge w:val="restart"/>
            <w:tcBorders>
              <w:top w:val="single" w:sz="4" w:space="0" w:color="auto"/>
            </w:tcBorders>
            <w:shd w:val="clear" w:color="auto" w:fill="auto"/>
            <w:vAlign w:val="center"/>
            <w:hideMark/>
          </w:tcPr>
          <w:p w14:paraId="112C1487" w14:textId="77777777" w:rsidR="0088233C" w:rsidRPr="00E1091D" w:rsidRDefault="0088233C" w:rsidP="0088233C">
            <w:pPr>
              <w:spacing w:after="0" w:line="240" w:lineRule="auto"/>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 xml:space="preserve">Site </w:t>
            </w:r>
          </w:p>
          <w:p w14:paraId="631C465F" w14:textId="77777777" w:rsidR="0088233C" w:rsidRPr="00E1091D" w:rsidRDefault="0088233C" w:rsidP="0088233C">
            <w:pPr>
              <w:spacing w:after="0" w:line="240" w:lineRule="auto"/>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elevation</w:t>
            </w:r>
          </w:p>
          <w:p w14:paraId="4EC4A7B7" w14:textId="77777777" w:rsidR="0088233C" w:rsidRPr="00E1091D" w:rsidRDefault="0088233C" w:rsidP="0088233C">
            <w:pPr>
              <w:spacing w:after="0" w:line="240" w:lineRule="auto"/>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(m a.s.l.)</w:t>
            </w:r>
          </w:p>
        </w:tc>
        <w:tc>
          <w:tcPr>
            <w:tcW w:w="732" w:type="pct"/>
            <w:vMerge w:val="restart"/>
            <w:tcBorders>
              <w:top w:val="single" w:sz="4" w:space="0" w:color="auto"/>
            </w:tcBorders>
            <w:shd w:val="clear" w:color="auto" w:fill="auto"/>
            <w:vAlign w:val="center"/>
            <w:hideMark/>
          </w:tcPr>
          <w:p w14:paraId="69630553"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Latitude</w:t>
            </w:r>
          </w:p>
          <w:p w14:paraId="16D025EF"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 N)</w:t>
            </w:r>
          </w:p>
        </w:tc>
        <w:tc>
          <w:tcPr>
            <w:tcW w:w="673" w:type="pct"/>
            <w:vMerge w:val="restart"/>
            <w:tcBorders>
              <w:top w:val="single" w:sz="4" w:space="0" w:color="auto"/>
            </w:tcBorders>
            <w:shd w:val="clear" w:color="auto" w:fill="auto"/>
            <w:vAlign w:val="center"/>
            <w:hideMark/>
          </w:tcPr>
          <w:p w14:paraId="4A4C0110"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Longitude</w:t>
            </w:r>
          </w:p>
          <w:p w14:paraId="60D1A857"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 E)</w:t>
            </w:r>
          </w:p>
        </w:tc>
        <w:tc>
          <w:tcPr>
            <w:tcW w:w="3039" w:type="pct"/>
            <w:gridSpan w:val="9"/>
            <w:tcBorders>
              <w:top w:val="single" w:sz="4" w:space="0" w:color="auto"/>
              <w:bottom w:val="single" w:sz="4" w:space="0" w:color="auto"/>
            </w:tcBorders>
            <w:shd w:val="clear" w:color="auto" w:fill="auto"/>
            <w:noWrap/>
            <w:vAlign w:val="center"/>
            <w:hideMark/>
          </w:tcPr>
          <w:p w14:paraId="6633F02A"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Landolt’s indicator values</w:t>
            </w:r>
          </w:p>
        </w:tc>
      </w:tr>
      <w:tr w:rsidR="0088233C" w:rsidRPr="00E1091D" w14:paraId="1D1E4169" w14:textId="77777777" w:rsidTr="0088233C">
        <w:trPr>
          <w:trHeight w:val="405"/>
          <w:jc w:val="center"/>
        </w:trPr>
        <w:tc>
          <w:tcPr>
            <w:tcW w:w="557" w:type="pct"/>
            <w:vMerge/>
            <w:tcBorders>
              <w:bottom w:val="single" w:sz="4" w:space="0" w:color="auto"/>
            </w:tcBorders>
            <w:vAlign w:val="center"/>
            <w:hideMark/>
          </w:tcPr>
          <w:p w14:paraId="70CDA27E" w14:textId="77777777" w:rsidR="0088233C" w:rsidRPr="00E1091D" w:rsidRDefault="0088233C" w:rsidP="0088233C">
            <w:pPr>
              <w:spacing w:after="0" w:line="240" w:lineRule="auto"/>
              <w:rPr>
                <w:rFonts w:ascii="Times New Roman" w:eastAsia="Times New Roman" w:hAnsi="Times New Roman" w:cs="Times New Roman"/>
                <w:color w:val="000000"/>
                <w:sz w:val="20"/>
                <w:szCs w:val="20"/>
                <w:lang w:val="en-GB"/>
              </w:rPr>
            </w:pPr>
          </w:p>
        </w:tc>
        <w:tc>
          <w:tcPr>
            <w:tcW w:w="732" w:type="pct"/>
            <w:vMerge/>
            <w:tcBorders>
              <w:bottom w:val="single" w:sz="4" w:space="0" w:color="auto"/>
            </w:tcBorders>
            <w:vAlign w:val="center"/>
            <w:hideMark/>
          </w:tcPr>
          <w:p w14:paraId="1BDFA19B"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p>
        </w:tc>
        <w:tc>
          <w:tcPr>
            <w:tcW w:w="673" w:type="pct"/>
            <w:vMerge/>
            <w:tcBorders>
              <w:bottom w:val="single" w:sz="4" w:space="0" w:color="auto"/>
            </w:tcBorders>
            <w:vAlign w:val="center"/>
            <w:hideMark/>
          </w:tcPr>
          <w:p w14:paraId="6D476516"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p>
        </w:tc>
        <w:tc>
          <w:tcPr>
            <w:tcW w:w="337" w:type="pct"/>
            <w:tcBorders>
              <w:top w:val="single" w:sz="4" w:space="0" w:color="auto"/>
              <w:bottom w:val="single" w:sz="4" w:space="0" w:color="auto"/>
            </w:tcBorders>
            <w:shd w:val="clear" w:color="auto" w:fill="auto"/>
            <w:noWrap/>
            <w:vAlign w:val="center"/>
            <w:hideMark/>
          </w:tcPr>
          <w:p w14:paraId="66FDFC85"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D</w:t>
            </w:r>
          </w:p>
        </w:tc>
        <w:tc>
          <w:tcPr>
            <w:tcW w:w="337" w:type="pct"/>
            <w:tcBorders>
              <w:top w:val="single" w:sz="4" w:space="0" w:color="auto"/>
              <w:bottom w:val="single" w:sz="4" w:space="0" w:color="auto"/>
            </w:tcBorders>
            <w:shd w:val="clear" w:color="auto" w:fill="auto"/>
            <w:noWrap/>
            <w:vAlign w:val="center"/>
            <w:hideMark/>
          </w:tcPr>
          <w:p w14:paraId="38CD5A27"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F</w:t>
            </w:r>
          </w:p>
        </w:tc>
        <w:tc>
          <w:tcPr>
            <w:tcW w:w="337" w:type="pct"/>
            <w:tcBorders>
              <w:top w:val="single" w:sz="4" w:space="0" w:color="auto"/>
              <w:bottom w:val="single" w:sz="4" w:space="0" w:color="auto"/>
            </w:tcBorders>
            <w:shd w:val="clear" w:color="auto" w:fill="auto"/>
            <w:noWrap/>
            <w:vAlign w:val="center"/>
            <w:hideMark/>
          </w:tcPr>
          <w:p w14:paraId="390849DC"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H</w:t>
            </w:r>
          </w:p>
        </w:tc>
        <w:tc>
          <w:tcPr>
            <w:tcW w:w="337" w:type="pct"/>
            <w:tcBorders>
              <w:top w:val="single" w:sz="4" w:space="0" w:color="auto"/>
              <w:bottom w:val="single" w:sz="4" w:space="0" w:color="auto"/>
            </w:tcBorders>
            <w:shd w:val="clear" w:color="auto" w:fill="auto"/>
            <w:noWrap/>
            <w:vAlign w:val="center"/>
            <w:hideMark/>
          </w:tcPr>
          <w:p w14:paraId="0E063F89"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K</w:t>
            </w:r>
          </w:p>
        </w:tc>
        <w:tc>
          <w:tcPr>
            <w:tcW w:w="337" w:type="pct"/>
            <w:tcBorders>
              <w:top w:val="single" w:sz="4" w:space="0" w:color="auto"/>
              <w:bottom w:val="single" w:sz="4" w:space="0" w:color="auto"/>
            </w:tcBorders>
            <w:shd w:val="clear" w:color="auto" w:fill="auto"/>
            <w:noWrap/>
            <w:vAlign w:val="center"/>
            <w:hideMark/>
          </w:tcPr>
          <w:p w14:paraId="20C0309B"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L</w:t>
            </w:r>
          </w:p>
        </w:tc>
        <w:tc>
          <w:tcPr>
            <w:tcW w:w="337" w:type="pct"/>
            <w:tcBorders>
              <w:top w:val="single" w:sz="4" w:space="0" w:color="auto"/>
              <w:bottom w:val="single" w:sz="4" w:space="0" w:color="auto"/>
            </w:tcBorders>
            <w:shd w:val="clear" w:color="auto" w:fill="auto"/>
            <w:noWrap/>
            <w:vAlign w:val="center"/>
            <w:hideMark/>
          </w:tcPr>
          <w:p w14:paraId="081568E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N</w:t>
            </w:r>
          </w:p>
        </w:tc>
        <w:tc>
          <w:tcPr>
            <w:tcW w:w="337" w:type="pct"/>
            <w:tcBorders>
              <w:top w:val="single" w:sz="4" w:space="0" w:color="auto"/>
              <w:bottom w:val="single" w:sz="4" w:space="0" w:color="auto"/>
            </w:tcBorders>
            <w:shd w:val="clear" w:color="auto" w:fill="auto"/>
            <w:noWrap/>
            <w:vAlign w:val="center"/>
            <w:hideMark/>
          </w:tcPr>
          <w:p w14:paraId="3865268D"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R</w:t>
            </w:r>
          </w:p>
        </w:tc>
        <w:tc>
          <w:tcPr>
            <w:tcW w:w="337" w:type="pct"/>
            <w:tcBorders>
              <w:top w:val="single" w:sz="4" w:space="0" w:color="auto"/>
              <w:bottom w:val="single" w:sz="4" w:space="0" w:color="auto"/>
            </w:tcBorders>
            <w:shd w:val="clear" w:color="auto" w:fill="auto"/>
            <w:noWrap/>
            <w:vAlign w:val="center"/>
            <w:hideMark/>
          </w:tcPr>
          <w:p w14:paraId="1B84CC83"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T</w:t>
            </w:r>
          </w:p>
        </w:tc>
        <w:tc>
          <w:tcPr>
            <w:tcW w:w="341" w:type="pct"/>
            <w:tcBorders>
              <w:top w:val="single" w:sz="4" w:space="0" w:color="auto"/>
              <w:bottom w:val="single" w:sz="4" w:space="0" w:color="auto"/>
            </w:tcBorders>
            <w:shd w:val="clear" w:color="auto" w:fill="auto"/>
            <w:noWrap/>
            <w:vAlign w:val="center"/>
            <w:hideMark/>
          </w:tcPr>
          <w:p w14:paraId="50A67689"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W</w:t>
            </w:r>
          </w:p>
        </w:tc>
      </w:tr>
      <w:tr w:rsidR="0088233C" w:rsidRPr="00E1091D" w14:paraId="258FAFFB" w14:textId="77777777" w:rsidTr="0088233C">
        <w:trPr>
          <w:trHeight w:val="300"/>
          <w:jc w:val="center"/>
        </w:trPr>
        <w:tc>
          <w:tcPr>
            <w:tcW w:w="557" w:type="pct"/>
            <w:tcBorders>
              <w:top w:val="single" w:sz="4" w:space="0" w:color="auto"/>
            </w:tcBorders>
            <w:shd w:val="clear" w:color="auto" w:fill="auto"/>
            <w:noWrap/>
            <w:vAlign w:val="center"/>
            <w:hideMark/>
          </w:tcPr>
          <w:p w14:paraId="2CC0123E" w14:textId="77777777" w:rsidR="0088233C" w:rsidRPr="00E1091D" w:rsidRDefault="0088233C" w:rsidP="0088233C">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458</w:t>
            </w:r>
          </w:p>
        </w:tc>
        <w:tc>
          <w:tcPr>
            <w:tcW w:w="732" w:type="pct"/>
            <w:tcBorders>
              <w:top w:val="single" w:sz="4" w:space="0" w:color="auto"/>
            </w:tcBorders>
            <w:shd w:val="clear" w:color="auto" w:fill="auto"/>
            <w:noWrap/>
            <w:vAlign w:val="center"/>
            <w:hideMark/>
          </w:tcPr>
          <w:p w14:paraId="5F8897BC"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47°08'56.60''</w:t>
            </w:r>
          </w:p>
        </w:tc>
        <w:tc>
          <w:tcPr>
            <w:tcW w:w="673" w:type="pct"/>
            <w:tcBorders>
              <w:top w:val="single" w:sz="4" w:space="0" w:color="auto"/>
            </w:tcBorders>
            <w:shd w:val="clear" w:color="auto" w:fill="auto"/>
            <w:noWrap/>
            <w:vAlign w:val="center"/>
            <w:hideMark/>
          </w:tcPr>
          <w:p w14:paraId="1631DE84"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7°35'01.51''</w:t>
            </w:r>
          </w:p>
        </w:tc>
        <w:tc>
          <w:tcPr>
            <w:tcW w:w="337" w:type="pct"/>
            <w:tcBorders>
              <w:top w:val="single" w:sz="4" w:space="0" w:color="auto"/>
            </w:tcBorders>
            <w:shd w:val="clear" w:color="auto" w:fill="auto"/>
            <w:noWrap/>
            <w:vAlign w:val="center"/>
            <w:hideMark/>
          </w:tcPr>
          <w:p w14:paraId="123231EB"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1.74</w:t>
            </w:r>
          </w:p>
        </w:tc>
        <w:tc>
          <w:tcPr>
            <w:tcW w:w="337" w:type="pct"/>
            <w:tcBorders>
              <w:top w:val="single" w:sz="4" w:space="0" w:color="auto"/>
            </w:tcBorders>
            <w:shd w:val="clear" w:color="auto" w:fill="auto"/>
            <w:noWrap/>
            <w:vAlign w:val="center"/>
            <w:hideMark/>
          </w:tcPr>
          <w:p w14:paraId="2AB1AE2F"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3.48</w:t>
            </w:r>
          </w:p>
        </w:tc>
        <w:tc>
          <w:tcPr>
            <w:tcW w:w="337" w:type="pct"/>
            <w:tcBorders>
              <w:top w:val="single" w:sz="4" w:space="0" w:color="auto"/>
            </w:tcBorders>
            <w:shd w:val="clear" w:color="auto" w:fill="auto"/>
            <w:noWrap/>
            <w:vAlign w:val="center"/>
            <w:hideMark/>
          </w:tcPr>
          <w:p w14:paraId="7D74022F"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3.30</w:t>
            </w:r>
          </w:p>
        </w:tc>
        <w:tc>
          <w:tcPr>
            <w:tcW w:w="337" w:type="pct"/>
            <w:tcBorders>
              <w:top w:val="single" w:sz="4" w:space="0" w:color="auto"/>
            </w:tcBorders>
            <w:shd w:val="clear" w:color="auto" w:fill="auto"/>
            <w:noWrap/>
            <w:vAlign w:val="center"/>
            <w:hideMark/>
          </w:tcPr>
          <w:p w14:paraId="6684BF5B"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2.48</w:t>
            </w:r>
          </w:p>
        </w:tc>
        <w:tc>
          <w:tcPr>
            <w:tcW w:w="337" w:type="pct"/>
            <w:tcBorders>
              <w:top w:val="single" w:sz="4" w:space="0" w:color="auto"/>
            </w:tcBorders>
            <w:shd w:val="clear" w:color="auto" w:fill="auto"/>
            <w:noWrap/>
            <w:vAlign w:val="center"/>
            <w:hideMark/>
          </w:tcPr>
          <w:p w14:paraId="0DADF0AF"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2.15</w:t>
            </w:r>
          </w:p>
        </w:tc>
        <w:tc>
          <w:tcPr>
            <w:tcW w:w="337" w:type="pct"/>
            <w:tcBorders>
              <w:top w:val="single" w:sz="4" w:space="0" w:color="auto"/>
            </w:tcBorders>
            <w:shd w:val="clear" w:color="auto" w:fill="auto"/>
            <w:noWrap/>
            <w:vAlign w:val="center"/>
            <w:hideMark/>
          </w:tcPr>
          <w:p w14:paraId="64F72F4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3.44</w:t>
            </w:r>
          </w:p>
        </w:tc>
        <w:tc>
          <w:tcPr>
            <w:tcW w:w="337" w:type="pct"/>
            <w:tcBorders>
              <w:top w:val="single" w:sz="4" w:space="0" w:color="auto"/>
            </w:tcBorders>
            <w:shd w:val="clear" w:color="auto" w:fill="auto"/>
            <w:noWrap/>
            <w:vAlign w:val="center"/>
            <w:hideMark/>
          </w:tcPr>
          <w:p w14:paraId="79DCCDF7"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3.00</w:t>
            </w:r>
          </w:p>
        </w:tc>
        <w:tc>
          <w:tcPr>
            <w:tcW w:w="337" w:type="pct"/>
            <w:tcBorders>
              <w:top w:val="single" w:sz="4" w:space="0" w:color="auto"/>
            </w:tcBorders>
            <w:shd w:val="clear" w:color="auto" w:fill="auto"/>
            <w:noWrap/>
            <w:vAlign w:val="center"/>
            <w:hideMark/>
          </w:tcPr>
          <w:p w14:paraId="26D67884"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3.26</w:t>
            </w:r>
          </w:p>
        </w:tc>
        <w:tc>
          <w:tcPr>
            <w:tcW w:w="341" w:type="pct"/>
            <w:tcBorders>
              <w:top w:val="single" w:sz="4" w:space="0" w:color="auto"/>
            </w:tcBorders>
            <w:shd w:val="clear" w:color="auto" w:fill="auto"/>
            <w:noWrap/>
            <w:vAlign w:val="center"/>
            <w:hideMark/>
          </w:tcPr>
          <w:p w14:paraId="0CDA162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2.00</w:t>
            </w:r>
          </w:p>
        </w:tc>
      </w:tr>
      <w:tr w:rsidR="0088233C" w:rsidRPr="00E1091D" w14:paraId="2346EBCA" w14:textId="77777777" w:rsidTr="0088233C">
        <w:trPr>
          <w:trHeight w:val="300"/>
          <w:jc w:val="center"/>
        </w:trPr>
        <w:tc>
          <w:tcPr>
            <w:tcW w:w="557" w:type="pct"/>
            <w:shd w:val="clear" w:color="auto" w:fill="auto"/>
            <w:noWrap/>
            <w:vAlign w:val="center"/>
            <w:hideMark/>
          </w:tcPr>
          <w:p w14:paraId="145EE84F" w14:textId="77777777" w:rsidR="0088233C" w:rsidRPr="00E1091D" w:rsidRDefault="0088233C" w:rsidP="00E1091D">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505</w:t>
            </w:r>
          </w:p>
        </w:tc>
        <w:tc>
          <w:tcPr>
            <w:tcW w:w="732" w:type="pct"/>
            <w:shd w:val="clear" w:color="auto" w:fill="auto"/>
            <w:noWrap/>
            <w:vAlign w:val="center"/>
            <w:hideMark/>
          </w:tcPr>
          <w:p w14:paraId="1802D40D"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47°02'27.23''</w:t>
            </w:r>
          </w:p>
        </w:tc>
        <w:tc>
          <w:tcPr>
            <w:tcW w:w="673" w:type="pct"/>
            <w:shd w:val="clear" w:color="auto" w:fill="auto"/>
            <w:noWrap/>
            <w:vAlign w:val="center"/>
            <w:hideMark/>
          </w:tcPr>
          <w:p w14:paraId="3F8DB6C9"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7°11'19.57''</w:t>
            </w:r>
          </w:p>
        </w:tc>
        <w:tc>
          <w:tcPr>
            <w:tcW w:w="337" w:type="pct"/>
            <w:shd w:val="clear" w:color="auto" w:fill="auto"/>
            <w:noWrap/>
            <w:vAlign w:val="center"/>
            <w:hideMark/>
          </w:tcPr>
          <w:p w14:paraId="3AAA2279"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2.78</w:t>
            </w:r>
          </w:p>
        </w:tc>
        <w:tc>
          <w:tcPr>
            <w:tcW w:w="337" w:type="pct"/>
            <w:shd w:val="clear" w:color="auto" w:fill="auto"/>
            <w:noWrap/>
            <w:vAlign w:val="center"/>
            <w:hideMark/>
          </w:tcPr>
          <w:p w14:paraId="2BF9538D"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2.94</w:t>
            </w:r>
          </w:p>
        </w:tc>
        <w:tc>
          <w:tcPr>
            <w:tcW w:w="337" w:type="pct"/>
            <w:shd w:val="clear" w:color="auto" w:fill="auto"/>
            <w:noWrap/>
            <w:vAlign w:val="center"/>
            <w:hideMark/>
          </w:tcPr>
          <w:p w14:paraId="170708AA"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2.78</w:t>
            </w:r>
          </w:p>
        </w:tc>
        <w:tc>
          <w:tcPr>
            <w:tcW w:w="337" w:type="pct"/>
            <w:shd w:val="clear" w:color="auto" w:fill="auto"/>
            <w:noWrap/>
            <w:vAlign w:val="center"/>
            <w:hideMark/>
          </w:tcPr>
          <w:p w14:paraId="03E41D54"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2.89</w:t>
            </w:r>
          </w:p>
        </w:tc>
        <w:tc>
          <w:tcPr>
            <w:tcW w:w="337" w:type="pct"/>
            <w:shd w:val="clear" w:color="auto" w:fill="auto"/>
            <w:noWrap/>
            <w:vAlign w:val="center"/>
            <w:hideMark/>
          </w:tcPr>
          <w:p w14:paraId="6145E280"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2.44</w:t>
            </w:r>
          </w:p>
        </w:tc>
        <w:tc>
          <w:tcPr>
            <w:tcW w:w="337" w:type="pct"/>
            <w:shd w:val="clear" w:color="auto" w:fill="auto"/>
            <w:noWrap/>
            <w:vAlign w:val="center"/>
            <w:hideMark/>
          </w:tcPr>
          <w:p w14:paraId="510F312D"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2.78</w:t>
            </w:r>
          </w:p>
        </w:tc>
        <w:tc>
          <w:tcPr>
            <w:tcW w:w="337" w:type="pct"/>
            <w:shd w:val="clear" w:color="auto" w:fill="auto"/>
            <w:noWrap/>
            <w:vAlign w:val="center"/>
            <w:hideMark/>
          </w:tcPr>
          <w:p w14:paraId="4EDE5BAC"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3.33</w:t>
            </w:r>
          </w:p>
        </w:tc>
        <w:tc>
          <w:tcPr>
            <w:tcW w:w="337" w:type="pct"/>
            <w:shd w:val="clear" w:color="auto" w:fill="auto"/>
            <w:noWrap/>
            <w:vAlign w:val="center"/>
            <w:hideMark/>
          </w:tcPr>
          <w:p w14:paraId="436FA489"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3.28</w:t>
            </w:r>
          </w:p>
        </w:tc>
        <w:tc>
          <w:tcPr>
            <w:tcW w:w="341" w:type="pct"/>
            <w:shd w:val="clear" w:color="auto" w:fill="auto"/>
            <w:noWrap/>
            <w:vAlign w:val="center"/>
            <w:hideMark/>
          </w:tcPr>
          <w:p w14:paraId="2D07E773"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1.44</w:t>
            </w:r>
          </w:p>
        </w:tc>
      </w:tr>
      <w:tr w:rsidR="0088233C" w:rsidRPr="00E1091D" w14:paraId="78F1742A" w14:textId="77777777" w:rsidTr="0088233C">
        <w:trPr>
          <w:trHeight w:val="300"/>
          <w:jc w:val="center"/>
        </w:trPr>
        <w:tc>
          <w:tcPr>
            <w:tcW w:w="557" w:type="pct"/>
            <w:shd w:val="clear" w:color="auto" w:fill="auto"/>
            <w:noWrap/>
            <w:vAlign w:val="center"/>
            <w:hideMark/>
          </w:tcPr>
          <w:p w14:paraId="72D06305" w14:textId="77777777" w:rsidR="0088233C" w:rsidRPr="00E1091D" w:rsidRDefault="0088233C" w:rsidP="00E1091D">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548</w:t>
            </w:r>
          </w:p>
        </w:tc>
        <w:tc>
          <w:tcPr>
            <w:tcW w:w="732" w:type="pct"/>
            <w:shd w:val="clear" w:color="auto" w:fill="auto"/>
            <w:noWrap/>
            <w:vAlign w:val="center"/>
            <w:hideMark/>
          </w:tcPr>
          <w:p w14:paraId="3F73B153"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47°06'47.04''</w:t>
            </w:r>
          </w:p>
        </w:tc>
        <w:tc>
          <w:tcPr>
            <w:tcW w:w="673" w:type="pct"/>
            <w:shd w:val="clear" w:color="auto" w:fill="auto"/>
            <w:noWrap/>
            <w:vAlign w:val="center"/>
            <w:hideMark/>
          </w:tcPr>
          <w:p w14:paraId="54669664"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7°30'16.56''</w:t>
            </w:r>
          </w:p>
        </w:tc>
        <w:tc>
          <w:tcPr>
            <w:tcW w:w="337" w:type="pct"/>
            <w:shd w:val="clear" w:color="auto" w:fill="auto"/>
            <w:noWrap/>
            <w:vAlign w:val="center"/>
            <w:hideMark/>
          </w:tcPr>
          <w:p w14:paraId="7EA460FA"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2.25</w:t>
            </w:r>
          </w:p>
        </w:tc>
        <w:tc>
          <w:tcPr>
            <w:tcW w:w="337" w:type="pct"/>
            <w:shd w:val="clear" w:color="auto" w:fill="auto"/>
            <w:noWrap/>
            <w:vAlign w:val="center"/>
            <w:hideMark/>
          </w:tcPr>
          <w:p w14:paraId="0329512F"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3.19</w:t>
            </w:r>
          </w:p>
        </w:tc>
        <w:tc>
          <w:tcPr>
            <w:tcW w:w="337" w:type="pct"/>
            <w:shd w:val="clear" w:color="auto" w:fill="auto"/>
            <w:noWrap/>
            <w:vAlign w:val="center"/>
            <w:hideMark/>
          </w:tcPr>
          <w:p w14:paraId="631C1D03"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3.50</w:t>
            </w:r>
          </w:p>
        </w:tc>
        <w:tc>
          <w:tcPr>
            <w:tcW w:w="337" w:type="pct"/>
            <w:shd w:val="clear" w:color="auto" w:fill="auto"/>
            <w:noWrap/>
            <w:vAlign w:val="center"/>
            <w:hideMark/>
          </w:tcPr>
          <w:p w14:paraId="4891EAFC"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2.57</w:t>
            </w:r>
          </w:p>
        </w:tc>
        <w:tc>
          <w:tcPr>
            <w:tcW w:w="337" w:type="pct"/>
            <w:shd w:val="clear" w:color="auto" w:fill="auto"/>
            <w:noWrap/>
            <w:vAlign w:val="center"/>
            <w:hideMark/>
          </w:tcPr>
          <w:p w14:paraId="20F0AFCC"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1.75</w:t>
            </w:r>
          </w:p>
        </w:tc>
        <w:tc>
          <w:tcPr>
            <w:tcW w:w="337" w:type="pct"/>
            <w:shd w:val="clear" w:color="auto" w:fill="auto"/>
            <w:noWrap/>
            <w:vAlign w:val="center"/>
            <w:hideMark/>
          </w:tcPr>
          <w:p w14:paraId="4C94EE50"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2.88</w:t>
            </w:r>
          </w:p>
        </w:tc>
        <w:tc>
          <w:tcPr>
            <w:tcW w:w="337" w:type="pct"/>
            <w:shd w:val="clear" w:color="auto" w:fill="auto"/>
            <w:noWrap/>
            <w:vAlign w:val="center"/>
            <w:hideMark/>
          </w:tcPr>
          <w:p w14:paraId="08875EAA"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2.67</w:t>
            </w:r>
          </w:p>
        </w:tc>
        <w:tc>
          <w:tcPr>
            <w:tcW w:w="337" w:type="pct"/>
            <w:shd w:val="clear" w:color="auto" w:fill="auto"/>
            <w:noWrap/>
            <w:vAlign w:val="center"/>
            <w:hideMark/>
          </w:tcPr>
          <w:p w14:paraId="4C474CF0"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3.56</w:t>
            </w:r>
          </w:p>
        </w:tc>
        <w:tc>
          <w:tcPr>
            <w:tcW w:w="341" w:type="pct"/>
            <w:shd w:val="clear" w:color="auto" w:fill="auto"/>
            <w:noWrap/>
            <w:vAlign w:val="center"/>
            <w:hideMark/>
          </w:tcPr>
          <w:p w14:paraId="665F8154"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1.50</w:t>
            </w:r>
          </w:p>
        </w:tc>
      </w:tr>
      <w:tr w:rsidR="0088233C" w:rsidRPr="00E1091D" w14:paraId="0F6C73B1" w14:textId="77777777" w:rsidTr="0088233C">
        <w:trPr>
          <w:trHeight w:val="300"/>
          <w:jc w:val="center"/>
        </w:trPr>
        <w:tc>
          <w:tcPr>
            <w:tcW w:w="557" w:type="pct"/>
            <w:shd w:val="clear" w:color="auto" w:fill="auto"/>
            <w:noWrap/>
            <w:vAlign w:val="center"/>
            <w:hideMark/>
          </w:tcPr>
          <w:p w14:paraId="62026ABD" w14:textId="77777777" w:rsidR="0088233C" w:rsidRPr="00E1091D" w:rsidRDefault="0088233C" w:rsidP="00E1091D">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580</w:t>
            </w:r>
          </w:p>
        </w:tc>
        <w:tc>
          <w:tcPr>
            <w:tcW w:w="732" w:type="pct"/>
            <w:shd w:val="clear" w:color="auto" w:fill="auto"/>
            <w:noWrap/>
            <w:vAlign w:val="center"/>
            <w:hideMark/>
          </w:tcPr>
          <w:p w14:paraId="11C5BBB1"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47°21'52.00''</w:t>
            </w:r>
          </w:p>
        </w:tc>
        <w:tc>
          <w:tcPr>
            <w:tcW w:w="673" w:type="pct"/>
            <w:shd w:val="clear" w:color="auto" w:fill="auto"/>
            <w:noWrap/>
            <w:vAlign w:val="center"/>
            <w:hideMark/>
          </w:tcPr>
          <w:p w14:paraId="69BE1F69"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7°06'24.00''</w:t>
            </w:r>
          </w:p>
        </w:tc>
        <w:tc>
          <w:tcPr>
            <w:tcW w:w="337" w:type="pct"/>
            <w:shd w:val="clear" w:color="auto" w:fill="auto"/>
            <w:noWrap/>
            <w:vAlign w:val="center"/>
            <w:hideMark/>
          </w:tcPr>
          <w:p w14:paraId="3DC7DC22"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2.24</w:t>
            </w:r>
          </w:p>
        </w:tc>
        <w:tc>
          <w:tcPr>
            <w:tcW w:w="337" w:type="pct"/>
            <w:shd w:val="clear" w:color="auto" w:fill="auto"/>
            <w:noWrap/>
            <w:vAlign w:val="center"/>
            <w:hideMark/>
          </w:tcPr>
          <w:p w14:paraId="3754C7CA"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3.24</w:t>
            </w:r>
          </w:p>
        </w:tc>
        <w:tc>
          <w:tcPr>
            <w:tcW w:w="337" w:type="pct"/>
            <w:shd w:val="clear" w:color="auto" w:fill="auto"/>
            <w:noWrap/>
            <w:vAlign w:val="center"/>
            <w:hideMark/>
          </w:tcPr>
          <w:p w14:paraId="4A815624"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3.19</w:t>
            </w:r>
          </w:p>
        </w:tc>
        <w:tc>
          <w:tcPr>
            <w:tcW w:w="337" w:type="pct"/>
            <w:shd w:val="clear" w:color="auto" w:fill="auto"/>
            <w:noWrap/>
            <w:vAlign w:val="center"/>
            <w:hideMark/>
          </w:tcPr>
          <w:p w14:paraId="5ED28109"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2.55</w:t>
            </w:r>
          </w:p>
        </w:tc>
        <w:tc>
          <w:tcPr>
            <w:tcW w:w="337" w:type="pct"/>
            <w:shd w:val="clear" w:color="auto" w:fill="auto"/>
            <w:noWrap/>
            <w:vAlign w:val="center"/>
            <w:hideMark/>
          </w:tcPr>
          <w:p w14:paraId="4CAD2DEE"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2.29</w:t>
            </w:r>
          </w:p>
        </w:tc>
        <w:tc>
          <w:tcPr>
            <w:tcW w:w="337" w:type="pct"/>
            <w:shd w:val="clear" w:color="auto" w:fill="auto"/>
            <w:noWrap/>
            <w:vAlign w:val="center"/>
            <w:hideMark/>
          </w:tcPr>
          <w:p w14:paraId="2AC7E060"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3.38</w:t>
            </w:r>
          </w:p>
        </w:tc>
        <w:tc>
          <w:tcPr>
            <w:tcW w:w="337" w:type="pct"/>
            <w:shd w:val="clear" w:color="auto" w:fill="auto"/>
            <w:noWrap/>
            <w:vAlign w:val="center"/>
            <w:hideMark/>
          </w:tcPr>
          <w:p w14:paraId="50F77F57"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3.05</w:t>
            </w:r>
          </w:p>
        </w:tc>
        <w:tc>
          <w:tcPr>
            <w:tcW w:w="337" w:type="pct"/>
            <w:shd w:val="clear" w:color="auto" w:fill="auto"/>
            <w:noWrap/>
            <w:vAlign w:val="center"/>
            <w:hideMark/>
          </w:tcPr>
          <w:p w14:paraId="41DD1CD9"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3.48</w:t>
            </w:r>
          </w:p>
        </w:tc>
        <w:tc>
          <w:tcPr>
            <w:tcW w:w="341" w:type="pct"/>
            <w:shd w:val="clear" w:color="auto" w:fill="auto"/>
            <w:noWrap/>
            <w:vAlign w:val="center"/>
            <w:hideMark/>
          </w:tcPr>
          <w:p w14:paraId="5AA88E6B"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1.62</w:t>
            </w:r>
          </w:p>
        </w:tc>
      </w:tr>
      <w:tr w:rsidR="0088233C" w:rsidRPr="00E1091D" w14:paraId="6042C88C" w14:textId="77777777" w:rsidTr="0088233C">
        <w:trPr>
          <w:trHeight w:val="300"/>
          <w:jc w:val="center"/>
        </w:trPr>
        <w:tc>
          <w:tcPr>
            <w:tcW w:w="557" w:type="pct"/>
            <w:shd w:val="clear" w:color="auto" w:fill="auto"/>
            <w:noWrap/>
            <w:vAlign w:val="center"/>
            <w:hideMark/>
          </w:tcPr>
          <w:p w14:paraId="4E9F1874" w14:textId="77777777" w:rsidR="0088233C" w:rsidRPr="00E1091D" w:rsidRDefault="0088233C" w:rsidP="00E1091D">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600</w:t>
            </w:r>
          </w:p>
        </w:tc>
        <w:tc>
          <w:tcPr>
            <w:tcW w:w="732" w:type="pct"/>
            <w:shd w:val="clear" w:color="auto" w:fill="auto"/>
            <w:noWrap/>
            <w:vAlign w:val="center"/>
            <w:hideMark/>
          </w:tcPr>
          <w:p w14:paraId="4879FB19"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47°00'18.20''</w:t>
            </w:r>
          </w:p>
        </w:tc>
        <w:tc>
          <w:tcPr>
            <w:tcW w:w="673" w:type="pct"/>
            <w:shd w:val="clear" w:color="auto" w:fill="auto"/>
            <w:noWrap/>
            <w:vAlign w:val="center"/>
            <w:hideMark/>
          </w:tcPr>
          <w:p w14:paraId="0AA2C993"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7°30'15.52''</w:t>
            </w:r>
          </w:p>
        </w:tc>
        <w:tc>
          <w:tcPr>
            <w:tcW w:w="337" w:type="pct"/>
            <w:shd w:val="clear" w:color="auto" w:fill="auto"/>
            <w:noWrap/>
            <w:vAlign w:val="center"/>
            <w:hideMark/>
          </w:tcPr>
          <w:p w14:paraId="221BB790"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2.00</w:t>
            </w:r>
          </w:p>
        </w:tc>
        <w:tc>
          <w:tcPr>
            <w:tcW w:w="337" w:type="pct"/>
            <w:shd w:val="clear" w:color="auto" w:fill="auto"/>
            <w:noWrap/>
            <w:vAlign w:val="center"/>
            <w:hideMark/>
          </w:tcPr>
          <w:p w14:paraId="1C5DDAC5"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3.25</w:t>
            </w:r>
          </w:p>
        </w:tc>
        <w:tc>
          <w:tcPr>
            <w:tcW w:w="337" w:type="pct"/>
            <w:shd w:val="clear" w:color="auto" w:fill="auto"/>
            <w:noWrap/>
            <w:vAlign w:val="center"/>
            <w:hideMark/>
          </w:tcPr>
          <w:p w14:paraId="579E67AB"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3.50</w:t>
            </w:r>
          </w:p>
        </w:tc>
        <w:tc>
          <w:tcPr>
            <w:tcW w:w="337" w:type="pct"/>
            <w:shd w:val="clear" w:color="auto" w:fill="auto"/>
            <w:noWrap/>
            <w:vAlign w:val="center"/>
            <w:hideMark/>
          </w:tcPr>
          <w:p w14:paraId="72FBFC7C"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2.00</w:t>
            </w:r>
          </w:p>
        </w:tc>
        <w:tc>
          <w:tcPr>
            <w:tcW w:w="337" w:type="pct"/>
            <w:shd w:val="clear" w:color="auto" w:fill="auto"/>
            <w:noWrap/>
            <w:vAlign w:val="center"/>
            <w:hideMark/>
          </w:tcPr>
          <w:p w14:paraId="48121A6E"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1.50</w:t>
            </w:r>
          </w:p>
        </w:tc>
        <w:tc>
          <w:tcPr>
            <w:tcW w:w="337" w:type="pct"/>
            <w:shd w:val="clear" w:color="auto" w:fill="auto"/>
            <w:noWrap/>
            <w:vAlign w:val="center"/>
            <w:hideMark/>
          </w:tcPr>
          <w:p w14:paraId="798CD1B0"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3.00</w:t>
            </w:r>
          </w:p>
        </w:tc>
        <w:tc>
          <w:tcPr>
            <w:tcW w:w="337" w:type="pct"/>
            <w:shd w:val="clear" w:color="auto" w:fill="auto"/>
            <w:noWrap/>
            <w:vAlign w:val="center"/>
            <w:hideMark/>
          </w:tcPr>
          <w:p w14:paraId="2A554413"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3.25</w:t>
            </w:r>
          </w:p>
        </w:tc>
        <w:tc>
          <w:tcPr>
            <w:tcW w:w="337" w:type="pct"/>
            <w:shd w:val="clear" w:color="auto" w:fill="auto"/>
            <w:noWrap/>
            <w:vAlign w:val="center"/>
            <w:hideMark/>
          </w:tcPr>
          <w:p w14:paraId="24215F8D"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3.63</w:t>
            </w:r>
          </w:p>
        </w:tc>
        <w:tc>
          <w:tcPr>
            <w:tcW w:w="341" w:type="pct"/>
            <w:shd w:val="clear" w:color="auto" w:fill="auto"/>
            <w:noWrap/>
            <w:vAlign w:val="center"/>
            <w:hideMark/>
          </w:tcPr>
          <w:p w14:paraId="2F5B651D"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1.75</w:t>
            </w:r>
          </w:p>
        </w:tc>
      </w:tr>
      <w:tr w:rsidR="0088233C" w:rsidRPr="00E1091D" w14:paraId="42A3ED28" w14:textId="77777777" w:rsidTr="0088233C">
        <w:trPr>
          <w:trHeight w:val="300"/>
          <w:jc w:val="center"/>
        </w:trPr>
        <w:tc>
          <w:tcPr>
            <w:tcW w:w="557" w:type="pct"/>
            <w:shd w:val="clear" w:color="auto" w:fill="auto"/>
            <w:noWrap/>
            <w:vAlign w:val="center"/>
            <w:hideMark/>
          </w:tcPr>
          <w:p w14:paraId="7D1499D8" w14:textId="77777777" w:rsidR="0088233C" w:rsidRPr="00E1091D" w:rsidRDefault="0088233C" w:rsidP="00E1091D">
            <w:pPr>
              <w:spacing w:after="0" w:line="240" w:lineRule="auto"/>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772</w:t>
            </w:r>
          </w:p>
        </w:tc>
        <w:tc>
          <w:tcPr>
            <w:tcW w:w="732" w:type="pct"/>
            <w:shd w:val="clear" w:color="auto" w:fill="auto"/>
            <w:noWrap/>
            <w:vAlign w:val="center"/>
            <w:hideMark/>
          </w:tcPr>
          <w:p w14:paraId="1A5EDE65"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47°11'01.34''</w:t>
            </w:r>
          </w:p>
        </w:tc>
        <w:tc>
          <w:tcPr>
            <w:tcW w:w="673" w:type="pct"/>
            <w:shd w:val="clear" w:color="auto" w:fill="auto"/>
            <w:noWrap/>
            <w:vAlign w:val="center"/>
            <w:hideMark/>
          </w:tcPr>
          <w:p w14:paraId="448683F6"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6°52'16.24''</w:t>
            </w:r>
          </w:p>
        </w:tc>
        <w:tc>
          <w:tcPr>
            <w:tcW w:w="337" w:type="pct"/>
            <w:shd w:val="clear" w:color="auto" w:fill="auto"/>
            <w:noWrap/>
            <w:vAlign w:val="center"/>
            <w:hideMark/>
          </w:tcPr>
          <w:p w14:paraId="778141D7"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1.86</w:t>
            </w:r>
          </w:p>
        </w:tc>
        <w:tc>
          <w:tcPr>
            <w:tcW w:w="337" w:type="pct"/>
            <w:shd w:val="clear" w:color="auto" w:fill="auto"/>
            <w:noWrap/>
            <w:vAlign w:val="center"/>
            <w:hideMark/>
          </w:tcPr>
          <w:p w14:paraId="34C7CE44"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3.29</w:t>
            </w:r>
          </w:p>
        </w:tc>
        <w:tc>
          <w:tcPr>
            <w:tcW w:w="337" w:type="pct"/>
            <w:shd w:val="clear" w:color="auto" w:fill="auto"/>
            <w:noWrap/>
            <w:vAlign w:val="center"/>
            <w:hideMark/>
          </w:tcPr>
          <w:p w14:paraId="7040D59A"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3.43</w:t>
            </w:r>
          </w:p>
        </w:tc>
        <w:tc>
          <w:tcPr>
            <w:tcW w:w="337" w:type="pct"/>
            <w:shd w:val="clear" w:color="auto" w:fill="auto"/>
            <w:noWrap/>
            <w:vAlign w:val="center"/>
            <w:hideMark/>
          </w:tcPr>
          <w:p w14:paraId="024F590E"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2.54</w:t>
            </w:r>
          </w:p>
        </w:tc>
        <w:tc>
          <w:tcPr>
            <w:tcW w:w="337" w:type="pct"/>
            <w:shd w:val="clear" w:color="auto" w:fill="auto"/>
            <w:noWrap/>
            <w:vAlign w:val="center"/>
            <w:hideMark/>
          </w:tcPr>
          <w:p w14:paraId="391814F9"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2.14</w:t>
            </w:r>
          </w:p>
        </w:tc>
        <w:tc>
          <w:tcPr>
            <w:tcW w:w="337" w:type="pct"/>
            <w:shd w:val="clear" w:color="auto" w:fill="auto"/>
            <w:noWrap/>
            <w:vAlign w:val="center"/>
            <w:hideMark/>
          </w:tcPr>
          <w:p w14:paraId="6BE978B6"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3.71</w:t>
            </w:r>
          </w:p>
        </w:tc>
        <w:tc>
          <w:tcPr>
            <w:tcW w:w="337" w:type="pct"/>
            <w:shd w:val="clear" w:color="auto" w:fill="auto"/>
            <w:noWrap/>
            <w:vAlign w:val="center"/>
            <w:hideMark/>
          </w:tcPr>
          <w:p w14:paraId="76C8D04E"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3.00</w:t>
            </w:r>
          </w:p>
        </w:tc>
        <w:tc>
          <w:tcPr>
            <w:tcW w:w="337" w:type="pct"/>
            <w:shd w:val="clear" w:color="auto" w:fill="auto"/>
            <w:noWrap/>
            <w:vAlign w:val="center"/>
            <w:hideMark/>
          </w:tcPr>
          <w:p w14:paraId="10EC39A6"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3.32</w:t>
            </w:r>
          </w:p>
        </w:tc>
        <w:tc>
          <w:tcPr>
            <w:tcW w:w="341" w:type="pct"/>
            <w:shd w:val="clear" w:color="auto" w:fill="auto"/>
            <w:noWrap/>
            <w:vAlign w:val="center"/>
            <w:hideMark/>
          </w:tcPr>
          <w:p w14:paraId="516C4BC7"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1.71</w:t>
            </w:r>
          </w:p>
        </w:tc>
      </w:tr>
      <w:tr w:rsidR="0088233C" w:rsidRPr="00E1091D" w14:paraId="03408C55" w14:textId="77777777" w:rsidTr="0088233C">
        <w:trPr>
          <w:trHeight w:val="300"/>
          <w:jc w:val="center"/>
        </w:trPr>
        <w:tc>
          <w:tcPr>
            <w:tcW w:w="557" w:type="pct"/>
            <w:shd w:val="clear" w:color="auto" w:fill="auto"/>
            <w:noWrap/>
            <w:vAlign w:val="center"/>
            <w:hideMark/>
          </w:tcPr>
          <w:p w14:paraId="25CDE589" w14:textId="77777777" w:rsidR="0088233C" w:rsidRPr="00E1091D" w:rsidRDefault="0088233C" w:rsidP="00E1091D">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799</w:t>
            </w:r>
          </w:p>
        </w:tc>
        <w:tc>
          <w:tcPr>
            <w:tcW w:w="732" w:type="pct"/>
            <w:shd w:val="clear" w:color="auto" w:fill="auto"/>
            <w:noWrap/>
            <w:vAlign w:val="center"/>
            <w:hideMark/>
          </w:tcPr>
          <w:p w14:paraId="66EB6F9D"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46°34'04.44''</w:t>
            </w:r>
          </w:p>
        </w:tc>
        <w:tc>
          <w:tcPr>
            <w:tcW w:w="673" w:type="pct"/>
            <w:shd w:val="clear" w:color="auto" w:fill="auto"/>
            <w:noWrap/>
            <w:vAlign w:val="center"/>
            <w:hideMark/>
          </w:tcPr>
          <w:p w14:paraId="7125D8BC" w14:textId="77777777" w:rsidR="0088233C" w:rsidRPr="00E1091D" w:rsidRDefault="0088233C" w:rsidP="00E1091D">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6°19'47.52''</w:t>
            </w:r>
          </w:p>
        </w:tc>
        <w:tc>
          <w:tcPr>
            <w:tcW w:w="337" w:type="pct"/>
            <w:shd w:val="clear" w:color="auto" w:fill="auto"/>
            <w:noWrap/>
            <w:vAlign w:val="center"/>
            <w:hideMark/>
          </w:tcPr>
          <w:p w14:paraId="53F8AA6B"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2.59</w:t>
            </w:r>
          </w:p>
        </w:tc>
        <w:tc>
          <w:tcPr>
            <w:tcW w:w="337" w:type="pct"/>
            <w:shd w:val="clear" w:color="auto" w:fill="auto"/>
            <w:noWrap/>
            <w:vAlign w:val="center"/>
            <w:hideMark/>
          </w:tcPr>
          <w:p w14:paraId="05AEAA1C"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3.03</w:t>
            </w:r>
          </w:p>
        </w:tc>
        <w:tc>
          <w:tcPr>
            <w:tcW w:w="337" w:type="pct"/>
            <w:shd w:val="clear" w:color="auto" w:fill="auto"/>
            <w:noWrap/>
            <w:vAlign w:val="center"/>
            <w:hideMark/>
          </w:tcPr>
          <w:p w14:paraId="18C0A27B"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3.55</w:t>
            </w:r>
          </w:p>
        </w:tc>
        <w:tc>
          <w:tcPr>
            <w:tcW w:w="337" w:type="pct"/>
            <w:shd w:val="clear" w:color="auto" w:fill="auto"/>
            <w:noWrap/>
            <w:vAlign w:val="center"/>
            <w:hideMark/>
          </w:tcPr>
          <w:p w14:paraId="312605E7"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2.55</w:t>
            </w:r>
          </w:p>
        </w:tc>
        <w:tc>
          <w:tcPr>
            <w:tcW w:w="337" w:type="pct"/>
            <w:shd w:val="clear" w:color="auto" w:fill="auto"/>
            <w:noWrap/>
            <w:vAlign w:val="center"/>
            <w:hideMark/>
          </w:tcPr>
          <w:p w14:paraId="1ABD31C2"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2.10</w:t>
            </w:r>
          </w:p>
        </w:tc>
        <w:tc>
          <w:tcPr>
            <w:tcW w:w="337" w:type="pct"/>
            <w:shd w:val="clear" w:color="auto" w:fill="auto"/>
            <w:noWrap/>
            <w:vAlign w:val="center"/>
            <w:hideMark/>
          </w:tcPr>
          <w:p w14:paraId="672A93D9"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2.97</w:t>
            </w:r>
          </w:p>
        </w:tc>
        <w:tc>
          <w:tcPr>
            <w:tcW w:w="337" w:type="pct"/>
            <w:shd w:val="clear" w:color="auto" w:fill="auto"/>
            <w:noWrap/>
            <w:vAlign w:val="center"/>
            <w:hideMark/>
          </w:tcPr>
          <w:p w14:paraId="6776EAC2"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3.21</w:t>
            </w:r>
          </w:p>
        </w:tc>
        <w:tc>
          <w:tcPr>
            <w:tcW w:w="337" w:type="pct"/>
            <w:shd w:val="clear" w:color="auto" w:fill="auto"/>
            <w:noWrap/>
            <w:vAlign w:val="center"/>
            <w:hideMark/>
          </w:tcPr>
          <w:p w14:paraId="58190924"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3.22</w:t>
            </w:r>
          </w:p>
        </w:tc>
        <w:tc>
          <w:tcPr>
            <w:tcW w:w="341" w:type="pct"/>
            <w:shd w:val="clear" w:color="auto" w:fill="auto"/>
            <w:noWrap/>
            <w:vAlign w:val="center"/>
            <w:hideMark/>
          </w:tcPr>
          <w:p w14:paraId="53807CCC" w14:textId="77777777" w:rsidR="0088233C" w:rsidRPr="00E1091D" w:rsidRDefault="0088233C" w:rsidP="00E1091D">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1.41</w:t>
            </w:r>
          </w:p>
        </w:tc>
      </w:tr>
      <w:tr w:rsidR="0088233C" w:rsidRPr="00E1091D" w14:paraId="275FBC25" w14:textId="77777777" w:rsidTr="0088233C">
        <w:trPr>
          <w:trHeight w:val="300"/>
          <w:jc w:val="center"/>
        </w:trPr>
        <w:tc>
          <w:tcPr>
            <w:tcW w:w="557" w:type="pct"/>
            <w:shd w:val="clear" w:color="auto" w:fill="auto"/>
            <w:noWrap/>
            <w:vAlign w:val="center"/>
            <w:hideMark/>
          </w:tcPr>
          <w:p w14:paraId="5E5453C5" w14:textId="77777777" w:rsidR="0088233C" w:rsidRPr="00E1091D" w:rsidRDefault="0088233C" w:rsidP="0088233C">
            <w:pPr>
              <w:spacing w:after="0" w:line="240" w:lineRule="auto"/>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877</w:t>
            </w:r>
          </w:p>
        </w:tc>
        <w:tc>
          <w:tcPr>
            <w:tcW w:w="732" w:type="pct"/>
            <w:shd w:val="clear" w:color="auto" w:fill="auto"/>
            <w:noWrap/>
            <w:vAlign w:val="center"/>
            <w:hideMark/>
          </w:tcPr>
          <w:p w14:paraId="641EA3ED"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47°02'23.39''</w:t>
            </w:r>
          </w:p>
        </w:tc>
        <w:tc>
          <w:tcPr>
            <w:tcW w:w="673" w:type="pct"/>
            <w:shd w:val="clear" w:color="auto" w:fill="auto"/>
            <w:noWrap/>
            <w:vAlign w:val="center"/>
            <w:hideMark/>
          </w:tcPr>
          <w:p w14:paraId="0683B981"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6°57'07.32''</w:t>
            </w:r>
          </w:p>
        </w:tc>
        <w:tc>
          <w:tcPr>
            <w:tcW w:w="337" w:type="pct"/>
            <w:shd w:val="clear" w:color="auto" w:fill="auto"/>
            <w:noWrap/>
            <w:vAlign w:val="center"/>
            <w:hideMark/>
          </w:tcPr>
          <w:p w14:paraId="06704DC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2.13</w:t>
            </w:r>
          </w:p>
        </w:tc>
        <w:tc>
          <w:tcPr>
            <w:tcW w:w="337" w:type="pct"/>
            <w:shd w:val="clear" w:color="auto" w:fill="auto"/>
            <w:noWrap/>
            <w:vAlign w:val="center"/>
            <w:hideMark/>
          </w:tcPr>
          <w:p w14:paraId="1D6387F5"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3.25</w:t>
            </w:r>
          </w:p>
        </w:tc>
        <w:tc>
          <w:tcPr>
            <w:tcW w:w="337" w:type="pct"/>
            <w:shd w:val="clear" w:color="auto" w:fill="auto"/>
            <w:noWrap/>
            <w:vAlign w:val="center"/>
            <w:hideMark/>
          </w:tcPr>
          <w:p w14:paraId="0E63873E"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3.63</w:t>
            </w:r>
          </w:p>
        </w:tc>
        <w:tc>
          <w:tcPr>
            <w:tcW w:w="337" w:type="pct"/>
            <w:shd w:val="clear" w:color="auto" w:fill="auto"/>
            <w:noWrap/>
            <w:vAlign w:val="center"/>
            <w:hideMark/>
          </w:tcPr>
          <w:p w14:paraId="1B4802B5"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2.53</w:t>
            </w:r>
          </w:p>
        </w:tc>
        <w:tc>
          <w:tcPr>
            <w:tcW w:w="337" w:type="pct"/>
            <w:shd w:val="clear" w:color="auto" w:fill="auto"/>
            <w:noWrap/>
            <w:vAlign w:val="center"/>
            <w:hideMark/>
          </w:tcPr>
          <w:p w14:paraId="349CA189"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2.06</w:t>
            </w:r>
          </w:p>
        </w:tc>
        <w:tc>
          <w:tcPr>
            <w:tcW w:w="337" w:type="pct"/>
            <w:shd w:val="clear" w:color="auto" w:fill="auto"/>
            <w:noWrap/>
            <w:vAlign w:val="center"/>
            <w:hideMark/>
          </w:tcPr>
          <w:p w14:paraId="77EDDF0E"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3.06</w:t>
            </w:r>
          </w:p>
        </w:tc>
        <w:tc>
          <w:tcPr>
            <w:tcW w:w="337" w:type="pct"/>
            <w:shd w:val="clear" w:color="auto" w:fill="auto"/>
            <w:noWrap/>
            <w:vAlign w:val="center"/>
            <w:hideMark/>
          </w:tcPr>
          <w:p w14:paraId="7B931790"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3.14</w:t>
            </w:r>
          </w:p>
        </w:tc>
        <w:tc>
          <w:tcPr>
            <w:tcW w:w="337" w:type="pct"/>
            <w:shd w:val="clear" w:color="auto" w:fill="auto"/>
            <w:noWrap/>
            <w:vAlign w:val="center"/>
            <w:hideMark/>
          </w:tcPr>
          <w:p w14:paraId="54FBFCB4"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3.22</w:t>
            </w:r>
          </w:p>
        </w:tc>
        <w:tc>
          <w:tcPr>
            <w:tcW w:w="341" w:type="pct"/>
            <w:shd w:val="clear" w:color="auto" w:fill="auto"/>
            <w:noWrap/>
            <w:vAlign w:val="center"/>
            <w:hideMark/>
          </w:tcPr>
          <w:p w14:paraId="621A55F0"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1.44</w:t>
            </w:r>
          </w:p>
        </w:tc>
      </w:tr>
      <w:tr w:rsidR="0088233C" w:rsidRPr="00E1091D" w14:paraId="195FD99E" w14:textId="77777777" w:rsidTr="0088233C">
        <w:trPr>
          <w:trHeight w:val="300"/>
          <w:jc w:val="center"/>
        </w:trPr>
        <w:tc>
          <w:tcPr>
            <w:tcW w:w="557" w:type="pct"/>
            <w:shd w:val="clear" w:color="auto" w:fill="auto"/>
            <w:noWrap/>
            <w:vAlign w:val="center"/>
            <w:hideMark/>
          </w:tcPr>
          <w:p w14:paraId="1EC196C2" w14:textId="77777777" w:rsidR="0088233C" w:rsidRPr="00E1091D" w:rsidRDefault="0088233C" w:rsidP="0088233C">
            <w:pPr>
              <w:spacing w:after="0" w:line="240" w:lineRule="auto"/>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1262</w:t>
            </w:r>
          </w:p>
        </w:tc>
        <w:tc>
          <w:tcPr>
            <w:tcW w:w="732" w:type="pct"/>
            <w:shd w:val="clear" w:color="auto" w:fill="auto"/>
            <w:noWrap/>
            <w:vAlign w:val="center"/>
            <w:hideMark/>
          </w:tcPr>
          <w:p w14:paraId="03C1569D"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46°27'26.83''</w:t>
            </w:r>
          </w:p>
        </w:tc>
        <w:tc>
          <w:tcPr>
            <w:tcW w:w="673" w:type="pct"/>
            <w:shd w:val="clear" w:color="auto" w:fill="auto"/>
            <w:noWrap/>
            <w:vAlign w:val="center"/>
            <w:hideMark/>
          </w:tcPr>
          <w:p w14:paraId="2B24791D"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6°05'52.09''</w:t>
            </w:r>
          </w:p>
        </w:tc>
        <w:tc>
          <w:tcPr>
            <w:tcW w:w="337" w:type="pct"/>
            <w:shd w:val="clear" w:color="auto" w:fill="auto"/>
            <w:noWrap/>
            <w:vAlign w:val="center"/>
            <w:hideMark/>
          </w:tcPr>
          <w:p w14:paraId="31470A3A"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2.75</w:t>
            </w:r>
          </w:p>
        </w:tc>
        <w:tc>
          <w:tcPr>
            <w:tcW w:w="337" w:type="pct"/>
            <w:shd w:val="clear" w:color="auto" w:fill="auto"/>
            <w:noWrap/>
            <w:vAlign w:val="center"/>
            <w:hideMark/>
          </w:tcPr>
          <w:p w14:paraId="0D6031DC"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3.09</w:t>
            </w:r>
          </w:p>
        </w:tc>
        <w:tc>
          <w:tcPr>
            <w:tcW w:w="337" w:type="pct"/>
            <w:shd w:val="clear" w:color="auto" w:fill="auto"/>
            <w:noWrap/>
            <w:vAlign w:val="center"/>
            <w:hideMark/>
          </w:tcPr>
          <w:p w14:paraId="3E656FC8"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3.63</w:t>
            </w:r>
          </w:p>
        </w:tc>
        <w:tc>
          <w:tcPr>
            <w:tcW w:w="337" w:type="pct"/>
            <w:shd w:val="clear" w:color="auto" w:fill="auto"/>
            <w:noWrap/>
            <w:vAlign w:val="center"/>
            <w:hideMark/>
          </w:tcPr>
          <w:p w14:paraId="547E2199"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2.63</w:t>
            </w:r>
          </w:p>
        </w:tc>
        <w:tc>
          <w:tcPr>
            <w:tcW w:w="337" w:type="pct"/>
            <w:shd w:val="clear" w:color="auto" w:fill="auto"/>
            <w:noWrap/>
            <w:vAlign w:val="center"/>
            <w:hideMark/>
          </w:tcPr>
          <w:p w14:paraId="05DBD18A"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2.19</w:t>
            </w:r>
          </w:p>
        </w:tc>
        <w:tc>
          <w:tcPr>
            <w:tcW w:w="337" w:type="pct"/>
            <w:shd w:val="clear" w:color="auto" w:fill="auto"/>
            <w:noWrap/>
            <w:vAlign w:val="center"/>
            <w:hideMark/>
          </w:tcPr>
          <w:p w14:paraId="5D023E46"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3.06</w:t>
            </w:r>
          </w:p>
        </w:tc>
        <w:tc>
          <w:tcPr>
            <w:tcW w:w="337" w:type="pct"/>
            <w:shd w:val="clear" w:color="auto" w:fill="auto"/>
            <w:noWrap/>
            <w:vAlign w:val="center"/>
            <w:hideMark/>
          </w:tcPr>
          <w:p w14:paraId="3A1BE48A"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2.94</w:t>
            </w:r>
          </w:p>
        </w:tc>
        <w:tc>
          <w:tcPr>
            <w:tcW w:w="337" w:type="pct"/>
            <w:shd w:val="clear" w:color="auto" w:fill="auto"/>
            <w:noWrap/>
            <w:vAlign w:val="center"/>
            <w:hideMark/>
          </w:tcPr>
          <w:p w14:paraId="5B1B453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3.03</w:t>
            </w:r>
          </w:p>
        </w:tc>
        <w:tc>
          <w:tcPr>
            <w:tcW w:w="341" w:type="pct"/>
            <w:shd w:val="clear" w:color="auto" w:fill="auto"/>
            <w:noWrap/>
            <w:vAlign w:val="center"/>
            <w:hideMark/>
          </w:tcPr>
          <w:p w14:paraId="403A5872"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1.31</w:t>
            </w:r>
          </w:p>
        </w:tc>
      </w:tr>
      <w:tr w:rsidR="0088233C" w:rsidRPr="00E1091D" w14:paraId="3249DACB" w14:textId="77777777" w:rsidTr="0088233C">
        <w:trPr>
          <w:trHeight w:val="300"/>
          <w:jc w:val="center"/>
        </w:trPr>
        <w:tc>
          <w:tcPr>
            <w:tcW w:w="557" w:type="pct"/>
            <w:tcBorders>
              <w:bottom w:val="single" w:sz="4" w:space="0" w:color="auto"/>
            </w:tcBorders>
            <w:shd w:val="clear" w:color="auto" w:fill="auto"/>
            <w:noWrap/>
            <w:vAlign w:val="center"/>
            <w:hideMark/>
          </w:tcPr>
          <w:p w14:paraId="0D2C51D3" w14:textId="77777777" w:rsidR="0088233C" w:rsidRPr="00E1091D" w:rsidRDefault="0088233C" w:rsidP="0088233C">
            <w:pPr>
              <w:spacing w:after="0" w:line="240" w:lineRule="auto"/>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1308</w:t>
            </w:r>
          </w:p>
        </w:tc>
        <w:tc>
          <w:tcPr>
            <w:tcW w:w="732" w:type="pct"/>
            <w:tcBorders>
              <w:bottom w:val="single" w:sz="4" w:space="0" w:color="auto"/>
            </w:tcBorders>
            <w:shd w:val="clear" w:color="auto" w:fill="auto"/>
            <w:noWrap/>
            <w:vAlign w:val="center"/>
            <w:hideMark/>
          </w:tcPr>
          <w:p w14:paraId="784BD3CE"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47°04'32.25''</w:t>
            </w:r>
          </w:p>
        </w:tc>
        <w:tc>
          <w:tcPr>
            <w:tcW w:w="673" w:type="pct"/>
            <w:tcBorders>
              <w:bottom w:val="single" w:sz="4" w:space="0" w:color="auto"/>
            </w:tcBorders>
            <w:shd w:val="clear" w:color="auto" w:fill="auto"/>
            <w:noWrap/>
            <w:vAlign w:val="center"/>
            <w:hideMark/>
          </w:tcPr>
          <w:p w14:paraId="100982F8" w14:textId="77777777" w:rsidR="0088233C" w:rsidRPr="00E1091D" w:rsidRDefault="0088233C" w:rsidP="0088233C">
            <w:pPr>
              <w:spacing w:after="0" w:line="240" w:lineRule="auto"/>
              <w:jc w:val="center"/>
              <w:rPr>
                <w:rFonts w:ascii="Times New Roman" w:eastAsia="Times New Roman" w:hAnsi="Times New Roman" w:cs="Times New Roman"/>
                <w:sz w:val="20"/>
                <w:szCs w:val="20"/>
                <w:lang w:val="en-GB"/>
              </w:rPr>
            </w:pPr>
            <w:r w:rsidRPr="00E1091D">
              <w:rPr>
                <w:rFonts w:ascii="Times New Roman" w:eastAsia="Times New Roman" w:hAnsi="Times New Roman" w:cs="Times New Roman"/>
                <w:sz w:val="20"/>
                <w:szCs w:val="20"/>
                <w:lang w:val="en-GB"/>
              </w:rPr>
              <w:t>6°52'19.19''</w:t>
            </w:r>
          </w:p>
        </w:tc>
        <w:tc>
          <w:tcPr>
            <w:tcW w:w="337" w:type="pct"/>
            <w:tcBorders>
              <w:bottom w:val="single" w:sz="4" w:space="0" w:color="auto"/>
            </w:tcBorders>
            <w:shd w:val="clear" w:color="auto" w:fill="auto"/>
            <w:noWrap/>
            <w:vAlign w:val="center"/>
            <w:hideMark/>
          </w:tcPr>
          <w:p w14:paraId="57F224C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2.45</w:t>
            </w:r>
          </w:p>
        </w:tc>
        <w:tc>
          <w:tcPr>
            <w:tcW w:w="337" w:type="pct"/>
            <w:tcBorders>
              <w:bottom w:val="single" w:sz="4" w:space="0" w:color="auto"/>
            </w:tcBorders>
            <w:shd w:val="clear" w:color="auto" w:fill="auto"/>
            <w:noWrap/>
            <w:vAlign w:val="center"/>
            <w:hideMark/>
          </w:tcPr>
          <w:p w14:paraId="7F78F6F2"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2.93</w:t>
            </w:r>
          </w:p>
        </w:tc>
        <w:tc>
          <w:tcPr>
            <w:tcW w:w="337" w:type="pct"/>
            <w:tcBorders>
              <w:bottom w:val="single" w:sz="4" w:space="0" w:color="auto"/>
            </w:tcBorders>
            <w:shd w:val="clear" w:color="auto" w:fill="auto"/>
            <w:noWrap/>
            <w:vAlign w:val="center"/>
            <w:hideMark/>
          </w:tcPr>
          <w:p w14:paraId="5EA6A543"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3.46</w:t>
            </w:r>
          </w:p>
        </w:tc>
        <w:tc>
          <w:tcPr>
            <w:tcW w:w="337" w:type="pct"/>
            <w:tcBorders>
              <w:bottom w:val="single" w:sz="4" w:space="0" w:color="auto"/>
            </w:tcBorders>
            <w:shd w:val="clear" w:color="auto" w:fill="auto"/>
            <w:noWrap/>
            <w:vAlign w:val="center"/>
            <w:hideMark/>
          </w:tcPr>
          <w:p w14:paraId="3A1EE537"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2.84</w:t>
            </w:r>
          </w:p>
        </w:tc>
        <w:tc>
          <w:tcPr>
            <w:tcW w:w="337" w:type="pct"/>
            <w:tcBorders>
              <w:bottom w:val="single" w:sz="4" w:space="0" w:color="auto"/>
            </w:tcBorders>
            <w:shd w:val="clear" w:color="auto" w:fill="auto"/>
            <w:noWrap/>
            <w:vAlign w:val="center"/>
            <w:hideMark/>
          </w:tcPr>
          <w:p w14:paraId="4E4C3BB5"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2.75</w:t>
            </w:r>
          </w:p>
        </w:tc>
        <w:tc>
          <w:tcPr>
            <w:tcW w:w="337" w:type="pct"/>
            <w:tcBorders>
              <w:bottom w:val="single" w:sz="4" w:space="0" w:color="auto"/>
            </w:tcBorders>
            <w:shd w:val="clear" w:color="auto" w:fill="auto"/>
            <w:noWrap/>
            <w:vAlign w:val="center"/>
            <w:hideMark/>
          </w:tcPr>
          <w:p w14:paraId="5D9B6897"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2.67</w:t>
            </w:r>
          </w:p>
        </w:tc>
        <w:tc>
          <w:tcPr>
            <w:tcW w:w="337" w:type="pct"/>
            <w:tcBorders>
              <w:bottom w:val="single" w:sz="4" w:space="0" w:color="auto"/>
            </w:tcBorders>
            <w:shd w:val="clear" w:color="auto" w:fill="auto"/>
            <w:noWrap/>
            <w:vAlign w:val="center"/>
            <w:hideMark/>
          </w:tcPr>
          <w:p w14:paraId="2E0860E4"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3.27</w:t>
            </w:r>
          </w:p>
        </w:tc>
        <w:tc>
          <w:tcPr>
            <w:tcW w:w="337" w:type="pct"/>
            <w:tcBorders>
              <w:bottom w:val="single" w:sz="4" w:space="0" w:color="auto"/>
            </w:tcBorders>
            <w:shd w:val="clear" w:color="auto" w:fill="auto"/>
            <w:noWrap/>
            <w:vAlign w:val="center"/>
            <w:hideMark/>
          </w:tcPr>
          <w:p w14:paraId="1279E438"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2.91</w:t>
            </w:r>
          </w:p>
        </w:tc>
        <w:tc>
          <w:tcPr>
            <w:tcW w:w="341" w:type="pct"/>
            <w:tcBorders>
              <w:bottom w:val="single" w:sz="4" w:space="0" w:color="auto"/>
            </w:tcBorders>
            <w:shd w:val="clear" w:color="auto" w:fill="auto"/>
            <w:noWrap/>
            <w:vAlign w:val="center"/>
            <w:hideMark/>
          </w:tcPr>
          <w:p w14:paraId="69350691" w14:textId="77777777" w:rsidR="0088233C" w:rsidRPr="00E1091D" w:rsidRDefault="0088233C" w:rsidP="0088233C">
            <w:pPr>
              <w:spacing w:after="0" w:line="240" w:lineRule="auto"/>
              <w:jc w:val="center"/>
              <w:rPr>
                <w:rFonts w:ascii="Times New Roman" w:eastAsia="Times New Roman" w:hAnsi="Times New Roman" w:cs="Times New Roman"/>
                <w:color w:val="000000"/>
                <w:sz w:val="20"/>
                <w:szCs w:val="20"/>
                <w:lang w:val="en-GB"/>
              </w:rPr>
            </w:pPr>
            <w:r w:rsidRPr="00E1091D">
              <w:rPr>
                <w:rFonts w:ascii="Times New Roman" w:eastAsia="Times New Roman" w:hAnsi="Times New Roman" w:cs="Times New Roman"/>
                <w:color w:val="000000"/>
                <w:sz w:val="20"/>
                <w:szCs w:val="20"/>
                <w:lang w:val="en-GB"/>
              </w:rPr>
              <w:t>1.42</w:t>
            </w:r>
          </w:p>
        </w:tc>
      </w:tr>
    </w:tbl>
    <w:p w14:paraId="0BF3BF18" w14:textId="3E0866AC" w:rsidR="0088233C" w:rsidRPr="00E1091D" w:rsidRDefault="0088233C" w:rsidP="0088233C">
      <w:pPr>
        <w:spacing w:before="120" w:after="0" w:line="240" w:lineRule="auto"/>
        <w:jc w:val="both"/>
        <w:rPr>
          <w:rFonts w:ascii="Times New Roman" w:hAnsi="Times New Roman" w:cs="Times New Roman"/>
          <w:iCs/>
          <w:sz w:val="18"/>
          <w:szCs w:val="18"/>
          <w:lang w:val="en-GB"/>
        </w:rPr>
      </w:pPr>
      <w:r w:rsidRPr="00E1091D">
        <w:rPr>
          <w:rFonts w:ascii="Times New Roman" w:hAnsi="Times New Roman" w:cs="Times New Roman"/>
          <w:iCs/>
          <w:sz w:val="18"/>
          <w:szCs w:val="18"/>
          <w:lang w:val="en-GB"/>
        </w:rPr>
        <w:t xml:space="preserve">D: soil aeration; F: moisture; H: humus content; K: continentality; L: light; N: nutrients; R: soil reaction </w:t>
      </w:r>
      <w:r w:rsidR="009703F7" w:rsidRPr="00E1091D">
        <w:rPr>
          <w:rFonts w:ascii="Times New Roman" w:hAnsi="Times New Roman" w:cs="Times New Roman"/>
          <w:iCs/>
          <w:sz w:val="18"/>
          <w:szCs w:val="18"/>
          <w:lang w:val="en-GB"/>
        </w:rPr>
        <w:t>(</w:t>
      </w:r>
      <w:r w:rsidRPr="00E1091D">
        <w:rPr>
          <w:rFonts w:ascii="Times New Roman" w:hAnsi="Times New Roman" w:cs="Times New Roman"/>
          <w:iCs/>
          <w:sz w:val="18"/>
          <w:szCs w:val="18"/>
          <w:lang w:val="en-GB"/>
        </w:rPr>
        <w:t>pH</w:t>
      </w:r>
      <w:r w:rsidR="009703F7" w:rsidRPr="00E1091D">
        <w:rPr>
          <w:rFonts w:ascii="Times New Roman" w:hAnsi="Times New Roman" w:cs="Times New Roman"/>
          <w:iCs/>
          <w:sz w:val="18"/>
          <w:szCs w:val="18"/>
          <w:lang w:val="en-GB"/>
        </w:rPr>
        <w:t>)</w:t>
      </w:r>
      <w:r w:rsidRPr="00E1091D">
        <w:rPr>
          <w:rFonts w:ascii="Times New Roman" w:hAnsi="Times New Roman" w:cs="Times New Roman"/>
          <w:iCs/>
          <w:sz w:val="18"/>
          <w:szCs w:val="18"/>
          <w:lang w:val="en-GB"/>
        </w:rPr>
        <w:t>; T: temperature; W: moisture variability</w:t>
      </w:r>
    </w:p>
    <w:p w14:paraId="20F6A9E0" w14:textId="52AB617A" w:rsidR="0088233C" w:rsidRPr="00E1091D" w:rsidRDefault="0088233C" w:rsidP="0088233C">
      <w:pPr>
        <w:jc w:val="both"/>
        <w:rPr>
          <w:rFonts w:ascii="Times New Roman" w:hAnsi="Times New Roman" w:cs="Times New Roman"/>
          <w:lang w:val="en-GB"/>
        </w:rPr>
      </w:pPr>
    </w:p>
    <w:p w14:paraId="13C75652" w14:textId="77777777" w:rsidR="00A21492" w:rsidRPr="00E1091D" w:rsidRDefault="00A21492" w:rsidP="0088233C">
      <w:pPr>
        <w:jc w:val="both"/>
        <w:rPr>
          <w:rFonts w:ascii="Times New Roman" w:hAnsi="Times New Roman" w:cs="Times New Roman"/>
          <w:lang w:val="en-GB"/>
        </w:rPr>
      </w:pPr>
    </w:p>
    <w:p w14:paraId="76EDA8E0" w14:textId="77777777" w:rsidR="0088233C" w:rsidRPr="00E1091D" w:rsidRDefault="0088233C" w:rsidP="0009567C">
      <w:pPr>
        <w:spacing w:line="240" w:lineRule="auto"/>
        <w:jc w:val="both"/>
        <w:rPr>
          <w:rFonts w:ascii="Times New Roman" w:hAnsi="Times New Roman" w:cs="Times New Roman"/>
          <w:sz w:val="24"/>
          <w:szCs w:val="24"/>
          <w:lang w:val="en-GB"/>
        </w:rPr>
      </w:pPr>
    </w:p>
    <w:p w14:paraId="63C51A81" w14:textId="420130B9" w:rsidR="0009567C" w:rsidRPr="00E1091D" w:rsidRDefault="0009567C" w:rsidP="00AC5130">
      <w:pPr>
        <w:spacing w:before="120" w:line="240" w:lineRule="auto"/>
        <w:jc w:val="both"/>
        <w:rPr>
          <w:rFonts w:ascii="Times New Roman" w:hAnsi="Times New Roman" w:cs="Times New Roman"/>
          <w:i/>
          <w:iCs/>
          <w:sz w:val="24"/>
          <w:szCs w:val="24"/>
          <w:lang w:val="en-GB"/>
        </w:rPr>
      </w:pPr>
      <w:r w:rsidRPr="00E1091D">
        <w:rPr>
          <w:rFonts w:ascii="Times New Roman" w:hAnsi="Times New Roman" w:cs="Times New Roman"/>
          <w:i/>
          <w:iCs/>
          <w:sz w:val="24"/>
          <w:szCs w:val="24"/>
          <w:lang w:val="en-GB"/>
        </w:rPr>
        <w:lastRenderedPageBreak/>
        <w:t>Relation between Landolt’s indicators values and diversity</w:t>
      </w:r>
    </w:p>
    <w:p w14:paraId="4E2AB423" w14:textId="058A8A82" w:rsidR="00AC68B2" w:rsidRPr="00E1091D" w:rsidRDefault="00EB72E6" w:rsidP="00AC5130">
      <w:pPr>
        <w:spacing w:before="120" w:line="240" w:lineRule="auto"/>
        <w:jc w:val="both"/>
        <w:rPr>
          <w:rFonts w:ascii="Times New Roman" w:hAnsi="Times New Roman" w:cs="Times New Roman"/>
          <w:sz w:val="24"/>
          <w:szCs w:val="24"/>
          <w:lang w:val="en-GB"/>
        </w:rPr>
      </w:pPr>
      <w:r w:rsidRPr="00E1091D">
        <w:rPr>
          <w:rFonts w:ascii="Times New Roman" w:hAnsi="Times New Roman" w:cs="Times New Roman"/>
          <w:sz w:val="24"/>
          <w:szCs w:val="24"/>
          <w:lang w:val="en-GB"/>
        </w:rPr>
        <w:t>After reducing the set of environmental variables</w:t>
      </w:r>
      <w:r w:rsidR="00863313" w:rsidRPr="00E1091D">
        <w:rPr>
          <w:rFonts w:ascii="Times New Roman" w:hAnsi="Times New Roman" w:cs="Times New Roman"/>
          <w:sz w:val="24"/>
          <w:szCs w:val="24"/>
          <w:lang w:val="en-GB"/>
        </w:rPr>
        <w:t xml:space="preserve"> (as estimated by Landolt’s indicators values)</w:t>
      </w:r>
      <w:r w:rsidRPr="00E1091D">
        <w:rPr>
          <w:rFonts w:ascii="Times New Roman" w:hAnsi="Times New Roman" w:cs="Times New Roman"/>
          <w:sz w:val="24"/>
          <w:szCs w:val="24"/>
          <w:lang w:val="en-GB"/>
        </w:rPr>
        <w:t xml:space="preserve"> to a </w:t>
      </w:r>
      <w:r w:rsidRPr="00B62B7F">
        <w:rPr>
          <w:rFonts w:ascii="Times New Roman" w:hAnsi="Times New Roman" w:cs="Times New Roman"/>
          <w:sz w:val="24"/>
          <w:szCs w:val="24"/>
          <w:lang w:val="en-GB"/>
        </w:rPr>
        <w:t xml:space="preserve">representative subset to avoid multicollinearity (we retained soil temperature, light, humidity, pH and humus content), we constructed linear models with richness as response </w:t>
      </w:r>
      <w:r w:rsidR="00A21492" w:rsidRPr="00B62B7F">
        <w:rPr>
          <w:rFonts w:ascii="Times New Roman" w:hAnsi="Times New Roman" w:cs="Times New Roman"/>
          <w:sz w:val="24"/>
          <w:szCs w:val="24"/>
          <w:lang w:val="en-GB"/>
        </w:rPr>
        <w:t xml:space="preserve">variable </w:t>
      </w:r>
      <w:r w:rsidRPr="00B62B7F">
        <w:rPr>
          <w:rFonts w:ascii="Times New Roman" w:hAnsi="Times New Roman" w:cs="Times New Roman"/>
          <w:sz w:val="24"/>
          <w:szCs w:val="24"/>
          <w:lang w:val="en-GB"/>
        </w:rPr>
        <w:t xml:space="preserve">and </w:t>
      </w:r>
      <w:r w:rsidR="00CC0FA0" w:rsidRPr="00B62B7F">
        <w:rPr>
          <w:rFonts w:ascii="Times New Roman" w:hAnsi="Times New Roman" w:cs="Times New Roman"/>
          <w:sz w:val="24"/>
          <w:szCs w:val="24"/>
          <w:lang w:val="en-GB"/>
        </w:rPr>
        <w:t xml:space="preserve">the subset of </w:t>
      </w:r>
      <w:r w:rsidR="00A21492" w:rsidRPr="00B62B7F">
        <w:rPr>
          <w:rFonts w:ascii="Times New Roman" w:hAnsi="Times New Roman" w:cs="Times New Roman"/>
          <w:sz w:val="24"/>
          <w:szCs w:val="24"/>
          <w:lang w:val="en-GB"/>
        </w:rPr>
        <w:t xml:space="preserve">environmental </w:t>
      </w:r>
      <w:r w:rsidRPr="00B62B7F">
        <w:rPr>
          <w:rFonts w:ascii="Times New Roman" w:hAnsi="Times New Roman" w:cs="Times New Roman"/>
          <w:sz w:val="24"/>
          <w:szCs w:val="24"/>
          <w:lang w:val="en-GB"/>
        </w:rPr>
        <w:t>variables as descriptors and tested the overall model significance as well as the significance of each descriptor using ANOVA in the R package vegan</w:t>
      </w:r>
      <w:bookmarkStart w:id="0" w:name="_Hlk46970862"/>
      <w:bookmarkEnd w:id="0"/>
      <w:r w:rsidRPr="00B62B7F">
        <w:rPr>
          <w:rFonts w:ascii="Times New Roman" w:hAnsi="Times New Roman" w:cs="Times New Roman"/>
          <w:sz w:val="24"/>
          <w:szCs w:val="24"/>
          <w:lang w:val="en-GB"/>
        </w:rPr>
        <w:t xml:space="preserve"> (Oksanen et al. 2013). </w:t>
      </w:r>
      <w:r w:rsidR="00863313" w:rsidRPr="00B62B7F">
        <w:rPr>
          <w:rFonts w:ascii="Times New Roman" w:hAnsi="Times New Roman" w:cs="Times New Roman"/>
          <w:sz w:val="24"/>
          <w:szCs w:val="24"/>
          <w:lang w:val="en-GB"/>
        </w:rPr>
        <w:t xml:space="preserve">The analysis revealed a lack of correlation between richness </w:t>
      </w:r>
      <w:r w:rsidR="00CC0FA0" w:rsidRPr="00B62B7F">
        <w:rPr>
          <w:rFonts w:ascii="Times New Roman" w:hAnsi="Times New Roman" w:cs="Times New Roman"/>
          <w:sz w:val="24"/>
          <w:szCs w:val="24"/>
          <w:lang w:val="en-GB"/>
        </w:rPr>
        <w:t>the overall model and each descriptor</w:t>
      </w:r>
      <w:r w:rsidR="00CC0FA0" w:rsidRPr="00E1091D">
        <w:rPr>
          <w:rFonts w:ascii="Times New Roman" w:hAnsi="Times New Roman" w:cs="Times New Roman"/>
          <w:sz w:val="24"/>
          <w:szCs w:val="24"/>
          <w:lang w:val="en-GB"/>
        </w:rPr>
        <w:t xml:space="preserve"> variable (Table S2).</w:t>
      </w:r>
    </w:p>
    <w:p w14:paraId="518252D6" w14:textId="77777777" w:rsidR="00AC68B2" w:rsidRPr="00E1091D" w:rsidRDefault="00AC68B2" w:rsidP="00AC5130">
      <w:pPr>
        <w:spacing w:after="0" w:line="240" w:lineRule="auto"/>
        <w:jc w:val="both"/>
        <w:rPr>
          <w:rFonts w:ascii="Times New Roman" w:hAnsi="Times New Roman" w:cs="Times New Roman"/>
          <w:sz w:val="24"/>
          <w:szCs w:val="24"/>
          <w:lang w:val="en-GB"/>
        </w:rPr>
      </w:pPr>
    </w:p>
    <w:p w14:paraId="15B4F579" w14:textId="4CDF80F6" w:rsidR="00A21492" w:rsidRDefault="00863313" w:rsidP="00AC5130">
      <w:pPr>
        <w:spacing w:before="120" w:line="240" w:lineRule="auto"/>
        <w:jc w:val="both"/>
        <w:rPr>
          <w:rFonts w:ascii="Times New Roman" w:hAnsi="Times New Roman" w:cs="Times New Roman"/>
          <w:sz w:val="24"/>
          <w:szCs w:val="24"/>
          <w:lang w:val="en-GB"/>
        </w:rPr>
      </w:pPr>
      <w:r w:rsidRPr="00E1091D">
        <w:rPr>
          <w:rFonts w:ascii="Times New Roman" w:hAnsi="Times New Roman" w:cs="Times New Roman"/>
          <w:sz w:val="24"/>
          <w:szCs w:val="24"/>
          <w:lang w:val="en-GB"/>
        </w:rPr>
        <w:t xml:space="preserve">Table S1. Correlations between richness and environmental </w:t>
      </w:r>
      <w:r w:rsidR="00E1091D">
        <w:rPr>
          <w:rFonts w:ascii="Times New Roman" w:hAnsi="Times New Roman" w:cs="Times New Roman"/>
          <w:sz w:val="24"/>
          <w:szCs w:val="24"/>
          <w:lang w:val="en-GB"/>
        </w:rPr>
        <w:t xml:space="preserve">variables measured at each sampling site </w:t>
      </w:r>
      <w:r w:rsidRPr="00E1091D">
        <w:rPr>
          <w:rFonts w:ascii="Times New Roman" w:hAnsi="Times New Roman" w:cs="Times New Roman"/>
          <w:sz w:val="24"/>
          <w:szCs w:val="24"/>
          <w:lang w:val="en-GB"/>
        </w:rPr>
        <w:t xml:space="preserve">(as </w:t>
      </w:r>
      <w:r w:rsidR="00E1091D">
        <w:rPr>
          <w:rFonts w:ascii="Times New Roman" w:hAnsi="Times New Roman" w:cs="Times New Roman"/>
          <w:sz w:val="24"/>
          <w:szCs w:val="24"/>
          <w:lang w:val="en-GB"/>
        </w:rPr>
        <w:t>estimated</w:t>
      </w:r>
      <w:r w:rsidRPr="00E1091D">
        <w:rPr>
          <w:rFonts w:ascii="Times New Roman" w:hAnsi="Times New Roman" w:cs="Times New Roman"/>
          <w:sz w:val="24"/>
          <w:szCs w:val="24"/>
          <w:lang w:val="en-GB"/>
        </w:rPr>
        <w:t xml:space="preserve"> by Landolt’s indicator values</w:t>
      </w:r>
      <w:r w:rsidR="00E1091D">
        <w:rPr>
          <w:rFonts w:ascii="Times New Roman" w:hAnsi="Times New Roman" w:cs="Times New Roman"/>
          <w:sz w:val="24"/>
          <w:szCs w:val="24"/>
          <w:lang w:val="en-GB"/>
        </w:rPr>
        <w:t xml:space="preserve">). </w:t>
      </w:r>
      <w:r w:rsidRPr="00E1091D">
        <w:rPr>
          <w:rFonts w:ascii="Times New Roman" w:hAnsi="Times New Roman" w:cs="Times New Roman"/>
          <w:sz w:val="24"/>
          <w:szCs w:val="24"/>
          <w:lang w:val="en-GB"/>
        </w:rPr>
        <w:t xml:space="preserve">After reducing the set of environmental variables to a representative subset to avoid multicollinearity (we retained soil temperature, light, humidity, pH and humus content), we constructed linear models with richness as response and variables as descriptors and tested the overall model significance as well as the significance of each descriptor using ANOVA in the R package vegan. </w:t>
      </w:r>
      <w:r w:rsidRPr="00E1091D">
        <w:rPr>
          <w:rFonts w:ascii="Times New Roman" w:hAnsi="Times New Roman" w:cs="Times New Roman"/>
          <w:i/>
          <w:iCs/>
          <w:sz w:val="24"/>
          <w:szCs w:val="24"/>
          <w:lang w:val="en-GB"/>
        </w:rPr>
        <w:t>P</w:t>
      </w:r>
      <w:r w:rsidRPr="00E1091D">
        <w:rPr>
          <w:rFonts w:ascii="Times New Roman" w:hAnsi="Times New Roman" w:cs="Times New Roman"/>
          <w:sz w:val="24"/>
          <w:szCs w:val="24"/>
          <w:lang w:val="en-GB"/>
        </w:rPr>
        <w:t>-values are shown for the whole model and for each variable.</w:t>
      </w:r>
    </w:p>
    <w:p w14:paraId="6675F665" w14:textId="77777777" w:rsidR="00E1091D" w:rsidRDefault="00E1091D" w:rsidP="0057192A">
      <w:pPr>
        <w:spacing w:after="0" w:line="240" w:lineRule="auto"/>
        <w:jc w:val="both"/>
        <w:rPr>
          <w:rFonts w:ascii="Times New Roman" w:hAnsi="Times New Roman" w:cs="Times New Roman"/>
          <w:sz w:val="24"/>
          <w:szCs w:val="24"/>
          <w:lang w:val="en-GB"/>
        </w:rPr>
      </w:pPr>
    </w:p>
    <w:tbl>
      <w:tblPr>
        <w:tblW w:w="5000" w:type="pct"/>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1830"/>
        <w:gridCol w:w="1001"/>
        <w:gridCol w:w="1001"/>
        <w:gridCol w:w="1006"/>
        <w:gridCol w:w="173"/>
        <w:gridCol w:w="765"/>
        <w:gridCol w:w="765"/>
        <w:gridCol w:w="767"/>
        <w:gridCol w:w="765"/>
        <w:gridCol w:w="765"/>
      </w:tblGrid>
      <w:tr w:rsidR="00E1091D" w:rsidRPr="00E1091D" w14:paraId="5FB74C88" w14:textId="77777777" w:rsidTr="00AC5130">
        <w:trPr>
          <w:trHeight w:val="288"/>
        </w:trPr>
        <w:tc>
          <w:tcPr>
            <w:tcW w:w="1035" w:type="pct"/>
            <w:shd w:val="clear" w:color="auto" w:fill="auto"/>
            <w:noWrap/>
            <w:vAlign w:val="center"/>
            <w:hideMark/>
          </w:tcPr>
          <w:p w14:paraId="239348AA" w14:textId="77777777" w:rsidR="00E1091D" w:rsidRPr="00E1091D" w:rsidRDefault="00E1091D" w:rsidP="00E1091D">
            <w:pPr>
              <w:spacing w:after="0" w:line="240" w:lineRule="auto"/>
              <w:rPr>
                <w:rFonts w:ascii="Times New Roman" w:eastAsia="Times New Roman" w:hAnsi="Times New Roman" w:cs="Times New Roman"/>
                <w:sz w:val="20"/>
                <w:szCs w:val="20"/>
                <w:lang w:val="en-GB" w:eastAsia="es-CL"/>
              </w:rPr>
            </w:pPr>
          </w:p>
        </w:tc>
        <w:tc>
          <w:tcPr>
            <w:tcW w:w="1701" w:type="pct"/>
            <w:gridSpan w:val="3"/>
            <w:tcBorders>
              <w:bottom w:val="single" w:sz="4" w:space="0" w:color="auto"/>
            </w:tcBorders>
            <w:shd w:val="clear" w:color="auto" w:fill="auto"/>
            <w:noWrap/>
            <w:vAlign w:val="center"/>
            <w:hideMark/>
          </w:tcPr>
          <w:p w14:paraId="09058717" w14:textId="7DCE1D71"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Overall model</w:t>
            </w:r>
          </w:p>
        </w:tc>
        <w:tc>
          <w:tcPr>
            <w:tcW w:w="98" w:type="pct"/>
            <w:tcBorders>
              <w:bottom w:val="nil"/>
            </w:tcBorders>
            <w:vAlign w:val="center"/>
          </w:tcPr>
          <w:p w14:paraId="041CCC26"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p>
        </w:tc>
        <w:tc>
          <w:tcPr>
            <w:tcW w:w="2166" w:type="pct"/>
            <w:gridSpan w:val="5"/>
            <w:tcBorders>
              <w:bottom w:val="single" w:sz="4" w:space="0" w:color="auto"/>
            </w:tcBorders>
            <w:shd w:val="clear" w:color="auto" w:fill="auto"/>
            <w:noWrap/>
            <w:vAlign w:val="center"/>
            <w:hideMark/>
          </w:tcPr>
          <w:p w14:paraId="0F698F9E" w14:textId="60B0085C" w:rsidR="00E1091D" w:rsidRPr="00E1091D" w:rsidRDefault="00E1091D" w:rsidP="00AC5130">
            <w:pPr>
              <w:spacing w:before="120" w:after="120" w:line="240" w:lineRule="auto"/>
              <w:jc w:val="center"/>
              <w:rPr>
                <w:rFonts w:ascii="Times New Roman" w:eastAsia="Times New Roman" w:hAnsi="Times New Roman" w:cs="Times New Roman"/>
                <w:sz w:val="20"/>
                <w:szCs w:val="20"/>
                <w:lang w:val="en-GB" w:eastAsia="es-CL"/>
              </w:rPr>
            </w:pPr>
            <w:r w:rsidRPr="00E1091D">
              <w:rPr>
                <w:rFonts w:ascii="Times New Roman" w:eastAsia="Times New Roman" w:hAnsi="Times New Roman" w:cs="Times New Roman"/>
                <w:color w:val="000000"/>
                <w:sz w:val="20"/>
                <w:szCs w:val="20"/>
                <w:lang w:val="en-GB" w:eastAsia="es-CL"/>
              </w:rPr>
              <w:t>Descriptor variables</w:t>
            </w:r>
          </w:p>
        </w:tc>
      </w:tr>
      <w:tr w:rsidR="00E1091D" w:rsidRPr="00E1091D" w14:paraId="6B5712E3" w14:textId="77777777" w:rsidTr="00AC5130">
        <w:trPr>
          <w:trHeight w:val="300"/>
        </w:trPr>
        <w:tc>
          <w:tcPr>
            <w:tcW w:w="1035" w:type="pct"/>
            <w:shd w:val="clear" w:color="auto" w:fill="auto"/>
            <w:noWrap/>
            <w:vAlign w:val="center"/>
            <w:hideMark/>
          </w:tcPr>
          <w:p w14:paraId="15FFD6B9" w14:textId="77777777" w:rsidR="00E1091D" w:rsidRPr="00E1091D" w:rsidRDefault="00E1091D" w:rsidP="00E1091D">
            <w:pPr>
              <w:spacing w:after="0" w:line="240" w:lineRule="auto"/>
              <w:rPr>
                <w:rFonts w:ascii="Times New Roman" w:eastAsia="Times New Roman" w:hAnsi="Times New Roman" w:cs="Times New Roman"/>
                <w:sz w:val="20"/>
                <w:szCs w:val="20"/>
                <w:lang w:val="en-GB" w:eastAsia="es-CL"/>
              </w:rPr>
            </w:pPr>
          </w:p>
        </w:tc>
        <w:tc>
          <w:tcPr>
            <w:tcW w:w="566" w:type="pct"/>
            <w:tcBorders>
              <w:top w:val="single" w:sz="4" w:space="0" w:color="auto"/>
              <w:bottom w:val="single" w:sz="4" w:space="0" w:color="auto"/>
            </w:tcBorders>
            <w:shd w:val="clear" w:color="auto" w:fill="auto"/>
            <w:noWrap/>
            <w:vAlign w:val="center"/>
            <w:hideMark/>
          </w:tcPr>
          <w:p w14:paraId="12DD3E78" w14:textId="4FE69674"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Adjusted R2</w:t>
            </w:r>
          </w:p>
        </w:tc>
        <w:tc>
          <w:tcPr>
            <w:tcW w:w="566" w:type="pct"/>
            <w:tcBorders>
              <w:top w:val="single" w:sz="4" w:space="0" w:color="auto"/>
              <w:bottom w:val="single" w:sz="4" w:space="0" w:color="auto"/>
            </w:tcBorders>
            <w:shd w:val="clear" w:color="auto" w:fill="auto"/>
            <w:noWrap/>
            <w:vAlign w:val="center"/>
            <w:hideMark/>
          </w:tcPr>
          <w:p w14:paraId="4CB22B1B"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i/>
                <w:iCs/>
                <w:color w:val="000000"/>
                <w:sz w:val="20"/>
                <w:szCs w:val="20"/>
                <w:lang w:val="en-GB" w:eastAsia="es-CL"/>
              </w:rPr>
              <w:t>P</w:t>
            </w:r>
            <w:r w:rsidRPr="00E1091D">
              <w:rPr>
                <w:rFonts w:ascii="Times New Roman" w:eastAsia="Times New Roman" w:hAnsi="Times New Roman" w:cs="Times New Roman"/>
                <w:color w:val="000000"/>
                <w:sz w:val="20"/>
                <w:szCs w:val="20"/>
                <w:lang w:val="en-GB" w:eastAsia="es-CL"/>
              </w:rPr>
              <w:t>-value</w:t>
            </w:r>
          </w:p>
        </w:tc>
        <w:tc>
          <w:tcPr>
            <w:tcW w:w="568" w:type="pct"/>
            <w:tcBorders>
              <w:top w:val="single" w:sz="4" w:space="0" w:color="auto"/>
              <w:bottom w:val="single" w:sz="4" w:space="0" w:color="auto"/>
            </w:tcBorders>
            <w:shd w:val="clear" w:color="auto" w:fill="auto"/>
            <w:noWrap/>
            <w:vAlign w:val="center"/>
            <w:hideMark/>
          </w:tcPr>
          <w:p w14:paraId="6A2C7669"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AIC</w:t>
            </w:r>
          </w:p>
        </w:tc>
        <w:tc>
          <w:tcPr>
            <w:tcW w:w="98" w:type="pct"/>
            <w:tcBorders>
              <w:top w:val="nil"/>
              <w:bottom w:val="nil"/>
            </w:tcBorders>
            <w:vAlign w:val="center"/>
          </w:tcPr>
          <w:p w14:paraId="5BDA25E3"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p>
        </w:tc>
        <w:tc>
          <w:tcPr>
            <w:tcW w:w="433" w:type="pct"/>
            <w:tcBorders>
              <w:top w:val="single" w:sz="4" w:space="0" w:color="auto"/>
              <w:bottom w:val="single" w:sz="4" w:space="0" w:color="auto"/>
            </w:tcBorders>
            <w:shd w:val="clear" w:color="auto" w:fill="auto"/>
            <w:noWrap/>
            <w:vAlign w:val="center"/>
            <w:hideMark/>
          </w:tcPr>
          <w:p w14:paraId="46C77E8C" w14:textId="5FD079B6"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F</w:t>
            </w:r>
          </w:p>
        </w:tc>
        <w:tc>
          <w:tcPr>
            <w:tcW w:w="433" w:type="pct"/>
            <w:tcBorders>
              <w:top w:val="single" w:sz="4" w:space="0" w:color="auto"/>
              <w:bottom w:val="single" w:sz="4" w:space="0" w:color="auto"/>
            </w:tcBorders>
            <w:shd w:val="clear" w:color="auto" w:fill="auto"/>
            <w:noWrap/>
            <w:vAlign w:val="center"/>
            <w:hideMark/>
          </w:tcPr>
          <w:p w14:paraId="6E4EA9FB"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H</w:t>
            </w:r>
          </w:p>
        </w:tc>
        <w:tc>
          <w:tcPr>
            <w:tcW w:w="434" w:type="pct"/>
            <w:tcBorders>
              <w:top w:val="single" w:sz="4" w:space="0" w:color="auto"/>
              <w:bottom w:val="single" w:sz="4" w:space="0" w:color="auto"/>
            </w:tcBorders>
            <w:shd w:val="clear" w:color="auto" w:fill="auto"/>
            <w:noWrap/>
            <w:vAlign w:val="center"/>
            <w:hideMark/>
          </w:tcPr>
          <w:p w14:paraId="5ADBFC51"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L</w:t>
            </w:r>
          </w:p>
        </w:tc>
        <w:tc>
          <w:tcPr>
            <w:tcW w:w="433" w:type="pct"/>
            <w:tcBorders>
              <w:top w:val="single" w:sz="4" w:space="0" w:color="auto"/>
              <w:bottom w:val="single" w:sz="4" w:space="0" w:color="auto"/>
            </w:tcBorders>
            <w:shd w:val="clear" w:color="auto" w:fill="auto"/>
            <w:noWrap/>
            <w:vAlign w:val="center"/>
            <w:hideMark/>
          </w:tcPr>
          <w:p w14:paraId="446B8C43"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R</w:t>
            </w:r>
          </w:p>
        </w:tc>
        <w:tc>
          <w:tcPr>
            <w:tcW w:w="434" w:type="pct"/>
            <w:tcBorders>
              <w:top w:val="single" w:sz="4" w:space="0" w:color="auto"/>
              <w:bottom w:val="single" w:sz="4" w:space="0" w:color="auto"/>
            </w:tcBorders>
            <w:shd w:val="clear" w:color="auto" w:fill="auto"/>
            <w:noWrap/>
            <w:vAlign w:val="center"/>
            <w:hideMark/>
          </w:tcPr>
          <w:p w14:paraId="6CF0C233" w14:textId="77777777" w:rsidR="00E1091D" w:rsidRPr="00E1091D" w:rsidRDefault="00E1091D" w:rsidP="00AC5130">
            <w:pPr>
              <w:spacing w:before="120" w:after="12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T</w:t>
            </w:r>
          </w:p>
        </w:tc>
      </w:tr>
      <w:tr w:rsidR="00E1091D" w:rsidRPr="00E1091D" w14:paraId="5B190D26" w14:textId="77777777" w:rsidTr="00AC5130">
        <w:trPr>
          <w:trHeight w:val="288"/>
        </w:trPr>
        <w:tc>
          <w:tcPr>
            <w:tcW w:w="1035" w:type="pct"/>
            <w:shd w:val="clear" w:color="auto" w:fill="auto"/>
            <w:vAlign w:val="center"/>
            <w:hideMark/>
          </w:tcPr>
          <w:p w14:paraId="067C921E" w14:textId="77777777" w:rsidR="00E1091D" w:rsidRPr="00E1091D" w:rsidRDefault="00E1091D" w:rsidP="00E1091D">
            <w:pPr>
              <w:spacing w:after="0" w:line="240" w:lineRule="auto"/>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Soil protist group</w:t>
            </w:r>
          </w:p>
        </w:tc>
        <w:tc>
          <w:tcPr>
            <w:tcW w:w="566" w:type="pct"/>
            <w:tcBorders>
              <w:top w:val="single" w:sz="4" w:space="0" w:color="auto"/>
            </w:tcBorders>
            <w:shd w:val="clear" w:color="auto" w:fill="auto"/>
            <w:noWrap/>
            <w:vAlign w:val="center"/>
            <w:hideMark/>
          </w:tcPr>
          <w:p w14:paraId="73FE41EB"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0,09</w:t>
            </w:r>
          </w:p>
        </w:tc>
        <w:tc>
          <w:tcPr>
            <w:tcW w:w="566" w:type="pct"/>
            <w:tcBorders>
              <w:top w:val="nil"/>
            </w:tcBorders>
            <w:shd w:val="clear" w:color="auto" w:fill="auto"/>
            <w:noWrap/>
            <w:vAlign w:val="center"/>
            <w:hideMark/>
          </w:tcPr>
          <w:p w14:paraId="7C33B6F9"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0,37</w:t>
            </w:r>
          </w:p>
        </w:tc>
        <w:tc>
          <w:tcPr>
            <w:tcW w:w="568" w:type="pct"/>
            <w:tcBorders>
              <w:top w:val="nil"/>
            </w:tcBorders>
            <w:shd w:val="clear" w:color="auto" w:fill="auto"/>
            <w:noWrap/>
            <w:vAlign w:val="center"/>
            <w:hideMark/>
          </w:tcPr>
          <w:p w14:paraId="66FF7028"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124,42</w:t>
            </w:r>
          </w:p>
        </w:tc>
        <w:tc>
          <w:tcPr>
            <w:tcW w:w="98" w:type="pct"/>
            <w:tcBorders>
              <w:top w:val="nil"/>
            </w:tcBorders>
            <w:vAlign w:val="center"/>
          </w:tcPr>
          <w:p w14:paraId="3B7C5D87"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p>
        </w:tc>
        <w:tc>
          <w:tcPr>
            <w:tcW w:w="433" w:type="pct"/>
            <w:tcBorders>
              <w:top w:val="single" w:sz="4" w:space="0" w:color="auto"/>
            </w:tcBorders>
            <w:shd w:val="clear" w:color="auto" w:fill="auto"/>
            <w:noWrap/>
            <w:vAlign w:val="center"/>
            <w:hideMark/>
          </w:tcPr>
          <w:p w14:paraId="707E988D" w14:textId="5AEC6F72"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0,60</w:t>
            </w:r>
          </w:p>
        </w:tc>
        <w:tc>
          <w:tcPr>
            <w:tcW w:w="433" w:type="pct"/>
            <w:tcBorders>
              <w:top w:val="single" w:sz="4" w:space="0" w:color="auto"/>
            </w:tcBorders>
            <w:shd w:val="clear" w:color="auto" w:fill="auto"/>
            <w:noWrap/>
            <w:vAlign w:val="center"/>
            <w:hideMark/>
          </w:tcPr>
          <w:p w14:paraId="43AF5A40"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0,26</w:t>
            </w:r>
          </w:p>
        </w:tc>
        <w:tc>
          <w:tcPr>
            <w:tcW w:w="434" w:type="pct"/>
            <w:tcBorders>
              <w:top w:val="single" w:sz="4" w:space="0" w:color="auto"/>
            </w:tcBorders>
            <w:shd w:val="clear" w:color="auto" w:fill="auto"/>
            <w:noWrap/>
            <w:vAlign w:val="center"/>
            <w:hideMark/>
          </w:tcPr>
          <w:p w14:paraId="39261AFF"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0,34</w:t>
            </w:r>
          </w:p>
        </w:tc>
        <w:tc>
          <w:tcPr>
            <w:tcW w:w="433" w:type="pct"/>
            <w:tcBorders>
              <w:top w:val="single" w:sz="4" w:space="0" w:color="auto"/>
            </w:tcBorders>
            <w:shd w:val="clear" w:color="auto" w:fill="auto"/>
            <w:noWrap/>
            <w:vAlign w:val="center"/>
            <w:hideMark/>
          </w:tcPr>
          <w:p w14:paraId="05E68900"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0,13</w:t>
            </w:r>
          </w:p>
        </w:tc>
        <w:tc>
          <w:tcPr>
            <w:tcW w:w="434" w:type="pct"/>
            <w:tcBorders>
              <w:top w:val="single" w:sz="4" w:space="0" w:color="auto"/>
            </w:tcBorders>
            <w:shd w:val="clear" w:color="auto" w:fill="auto"/>
            <w:noWrap/>
            <w:vAlign w:val="center"/>
            <w:hideMark/>
          </w:tcPr>
          <w:p w14:paraId="782268BD"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0,40</w:t>
            </w:r>
          </w:p>
        </w:tc>
      </w:tr>
      <w:tr w:rsidR="00E1091D" w:rsidRPr="00E1091D" w14:paraId="09DE5C93" w14:textId="77777777" w:rsidTr="00AC5130">
        <w:trPr>
          <w:trHeight w:val="288"/>
        </w:trPr>
        <w:tc>
          <w:tcPr>
            <w:tcW w:w="1035" w:type="pct"/>
            <w:shd w:val="clear" w:color="auto" w:fill="auto"/>
            <w:vAlign w:val="center"/>
            <w:hideMark/>
          </w:tcPr>
          <w:p w14:paraId="6B1A599F" w14:textId="77777777" w:rsidR="00E1091D" w:rsidRPr="00E1091D" w:rsidRDefault="00E1091D" w:rsidP="00E1091D">
            <w:pPr>
              <w:spacing w:after="0" w:line="240" w:lineRule="auto"/>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Bacillariophyta</w:t>
            </w:r>
          </w:p>
        </w:tc>
        <w:tc>
          <w:tcPr>
            <w:tcW w:w="566" w:type="pct"/>
            <w:shd w:val="clear" w:color="auto" w:fill="auto"/>
            <w:noWrap/>
            <w:vAlign w:val="center"/>
            <w:hideMark/>
          </w:tcPr>
          <w:p w14:paraId="6CED1B66"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-0,03</w:t>
            </w:r>
          </w:p>
        </w:tc>
        <w:tc>
          <w:tcPr>
            <w:tcW w:w="566" w:type="pct"/>
            <w:shd w:val="clear" w:color="auto" w:fill="auto"/>
            <w:noWrap/>
            <w:vAlign w:val="center"/>
            <w:hideMark/>
          </w:tcPr>
          <w:p w14:paraId="5F4114F5"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0,53</w:t>
            </w:r>
          </w:p>
        </w:tc>
        <w:tc>
          <w:tcPr>
            <w:tcW w:w="568" w:type="pct"/>
            <w:shd w:val="clear" w:color="auto" w:fill="auto"/>
            <w:noWrap/>
            <w:vAlign w:val="center"/>
            <w:hideMark/>
          </w:tcPr>
          <w:p w14:paraId="5ECDF36A"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82,25</w:t>
            </w:r>
          </w:p>
        </w:tc>
        <w:tc>
          <w:tcPr>
            <w:tcW w:w="98" w:type="pct"/>
            <w:vAlign w:val="center"/>
          </w:tcPr>
          <w:p w14:paraId="46EC1F1C"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p>
        </w:tc>
        <w:tc>
          <w:tcPr>
            <w:tcW w:w="433" w:type="pct"/>
            <w:shd w:val="clear" w:color="auto" w:fill="auto"/>
            <w:noWrap/>
            <w:vAlign w:val="center"/>
            <w:hideMark/>
          </w:tcPr>
          <w:p w14:paraId="1DFFFF61" w14:textId="2D1CDA36"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0,35</w:t>
            </w:r>
          </w:p>
        </w:tc>
        <w:tc>
          <w:tcPr>
            <w:tcW w:w="433" w:type="pct"/>
            <w:shd w:val="clear" w:color="auto" w:fill="auto"/>
            <w:noWrap/>
            <w:vAlign w:val="center"/>
            <w:hideMark/>
          </w:tcPr>
          <w:p w14:paraId="00F4E5DD"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0,33</w:t>
            </w:r>
          </w:p>
        </w:tc>
        <w:tc>
          <w:tcPr>
            <w:tcW w:w="434" w:type="pct"/>
            <w:shd w:val="clear" w:color="auto" w:fill="auto"/>
            <w:noWrap/>
            <w:vAlign w:val="center"/>
            <w:hideMark/>
          </w:tcPr>
          <w:p w14:paraId="4E22F68C"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0,40</w:t>
            </w:r>
          </w:p>
        </w:tc>
        <w:tc>
          <w:tcPr>
            <w:tcW w:w="433" w:type="pct"/>
            <w:shd w:val="clear" w:color="auto" w:fill="auto"/>
            <w:noWrap/>
            <w:vAlign w:val="center"/>
            <w:hideMark/>
          </w:tcPr>
          <w:p w14:paraId="2E593998"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0,11</w:t>
            </w:r>
          </w:p>
        </w:tc>
        <w:tc>
          <w:tcPr>
            <w:tcW w:w="434" w:type="pct"/>
            <w:shd w:val="clear" w:color="auto" w:fill="auto"/>
            <w:noWrap/>
            <w:vAlign w:val="center"/>
            <w:hideMark/>
          </w:tcPr>
          <w:p w14:paraId="30034E44"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0,60</w:t>
            </w:r>
          </w:p>
        </w:tc>
      </w:tr>
      <w:tr w:rsidR="00E1091D" w:rsidRPr="00E1091D" w14:paraId="10636787" w14:textId="77777777" w:rsidTr="00AC5130">
        <w:trPr>
          <w:trHeight w:val="288"/>
        </w:trPr>
        <w:tc>
          <w:tcPr>
            <w:tcW w:w="1035" w:type="pct"/>
            <w:shd w:val="clear" w:color="auto" w:fill="auto"/>
            <w:vAlign w:val="center"/>
            <w:hideMark/>
          </w:tcPr>
          <w:p w14:paraId="32922D06" w14:textId="77777777" w:rsidR="00E1091D" w:rsidRPr="00E1091D" w:rsidRDefault="00E1091D" w:rsidP="00E1091D">
            <w:pPr>
              <w:spacing w:after="0" w:line="240" w:lineRule="auto"/>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Cercomonadida</w:t>
            </w:r>
          </w:p>
        </w:tc>
        <w:tc>
          <w:tcPr>
            <w:tcW w:w="566" w:type="pct"/>
            <w:shd w:val="clear" w:color="auto" w:fill="auto"/>
            <w:noWrap/>
            <w:vAlign w:val="center"/>
            <w:hideMark/>
          </w:tcPr>
          <w:p w14:paraId="2CD60CCF"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0,70</w:t>
            </w:r>
          </w:p>
        </w:tc>
        <w:tc>
          <w:tcPr>
            <w:tcW w:w="566" w:type="pct"/>
            <w:shd w:val="clear" w:color="auto" w:fill="auto"/>
            <w:noWrap/>
            <w:vAlign w:val="center"/>
            <w:hideMark/>
          </w:tcPr>
          <w:p w14:paraId="2AB61B9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0,06</w:t>
            </w:r>
          </w:p>
        </w:tc>
        <w:tc>
          <w:tcPr>
            <w:tcW w:w="568" w:type="pct"/>
            <w:shd w:val="clear" w:color="auto" w:fill="auto"/>
            <w:noWrap/>
            <w:vAlign w:val="center"/>
            <w:hideMark/>
          </w:tcPr>
          <w:p w14:paraId="274C76A0"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91,86</w:t>
            </w:r>
          </w:p>
        </w:tc>
        <w:tc>
          <w:tcPr>
            <w:tcW w:w="98" w:type="pct"/>
            <w:vAlign w:val="center"/>
          </w:tcPr>
          <w:p w14:paraId="1CC0C715"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p>
        </w:tc>
        <w:tc>
          <w:tcPr>
            <w:tcW w:w="433" w:type="pct"/>
            <w:shd w:val="clear" w:color="auto" w:fill="auto"/>
            <w:noWrap/>
            <w:vAlign w:val="center"/>
            <w:hideMark/>
          </w:tcPr>
          <w:p w14:paraId="3B6F8FA6" w14:textId="6B7258AD"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0,13</w:t>
            </w:r>
          </w:p>
        </w:tc>
        <w:tc>
          <w:tcPr>
            <w:tcW w:w="433" w:type="pct"/>
            <w:shd w:val="clear" w:color="auto" w:fill="auto"/>
            <w:noWrap/>
            <w:vAlign w:val="center"/>
            <w:hideMark/>
          </w:tcPr>
          <w:p w14:paraId="41E69DA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0,02</w:t>
            </w:r>
          </w:p>
        </w:tc>
        <w:tc>
          <w:tcPr>
            <w:tcW w:w="434" w:type="pct"/>
            <w:shd w:val="clear" w:color="auto" w:fill="auto"/>
            <w:noWrap/>
            <w:vAlign w:val="center"/>
            <w:hideMark/>
          </w:tcPr>
          <w:p w14:paraId="473A30E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0,22</w:t>
            </w:r>
          </w:p>
        </w:tc>
        <w:tc>
          <w:tcPr>
            <w:tcW w:w="433" w:type="pct"/>
            <w:shd w:val="clear" w:color="auto" w:fill="auto"/>
            <w:noWrap/>
            <w:vAlign w:val="center"/>
            <w:hideMark/>
          </w:tcPr>
          <w:p w14:paraId="1E72308F" w14:textId="685F2CE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0,0</w:t>
            </w:r>
            <w:r w:rsidR="00AC5130">
              <w:rPr>
                <w:rFonts w:ascii="Times New Roman" w:eastAsia="Times New Roman" w:hAnsi="Times New Roman" w:cs="Times New Roman"/>
                <w:color w:val="000000"/>
                <w:sz w:val="20"/>
                <w:szCs w:val="20"/>
                <w:lang w:val="en-GB" w:eastAsia="es-CL"/>
              </w:rPr>
              <w:t>6</w:t>
            </w:r>
          </w:p>
        </w:tc>
        <w:tc>
          <w:tcPr>
            <w:tcW w:w="434" w:type="pct"/>
            <w:shd w:val="clear" w:color="auto" w:fill="auto"/>
            <w:noWrap/>
            <w:vAlign w:val="center"/>
            <w:hideMark/>
          </w:tcPr>
          <w:p w14:paraId="1DBDAB5A"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0,25</w:t>
            </w:r>
          </w:p>
        </w:tc>
      </w:tr>
      <w:tr w:rsidR="00E1091D" w:rsidRPr="00E1091D" w14:paraId="0EEA470A" w14:textId="77777777" w:rsidTr="00AC5130">
        <w:trPr>
          <w:trHeight w:val="288"/>
        </w:trPr>
        <w:tc>
          <w:tcPr>
            <w:tcW w:w="1035" w:type="pct"/>
            <w:shd w:val="clear" w:color="auto" w:fill="auto"/>
            <w:vAlign w:val="center"/>
            <w:hideMark/>
          </w:tcPr>
          <w:p w14:paraId="508752A0" w14:textId="77777777" w:rsidR="00E1091D" w:rsidRPr="00E1091D" w:rsidRDefault="00E1091D" w:rsidP="00E1091D">
            <w:pPr>
              <w:spacing w:after="0" w:line="240" w:lineRule="auto"/>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Ciliophora</w:t>
            </w:r>
          </w:p>
        </w:tc>
        <w:tc>
          <w:tcPr>
            <w:tcW w:w="566" w:type="pct"/>
            <w:shd w:val="clear" w:color="auto" w:fill="auto"/>
            <w:noWrap/>
            <w:vAlign w:val="center"/>
            <w:hideMark/>
          </w:tcPr>
          <w:p w14:paraId="7279A0E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-0,34</w:t>
            </w:r>
          </w:p>
        </w:tc>
        <w:tc>
          <w:tcPr>
            <w:tcW w:w="566" w:type="pct"/>
            <w:shd w:val="clear" w:color="auto" w:fill="auto"/>
            <w:noWrap/>
            <w:vAlign w:val="center"/>
            <w:hideMark/>
          </w:tcPr>
          <w:p w14:paraId="3F1DF95C"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0,69</w:t>
            </w:r>
          </w:p>
        </w:tc>
        <w:tc>
          <w:tcPr>
            <w:tcW w:w="568" w:type="pct"/>
            <w:shd w:val="clear" w:color="auto" w:fill="auto"/>
            <w:noWrap/>
            <w:vAlign w:val="center"/>
            <w:hideMark/>
          </w:tcPr>
          <w:p w14:paraId="7BF4109D"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108,53</w:t>
            </w:r>
          </w:p>
        </w:tc>
        <w:tc>
          <w:tcPr>
            <w:tcW w:w="98" w:type="pct"/>
            <w:vAlign w:val="center"/>
          </w:tcPr>
          <w:p w14:paraId="2A1368B0"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p>
        </w:tc>
        <w:tc>
          <w:tcPr>
            <w:tcW w:w="433" w:type="pct"/>
            <w:shd w:val="clear" w:color="auto" w:fill="auto"/>
            <w:noWrap/>
            <w:vAlign w:val="center"/>
            <w:hideMark/>
          </w:tcPr>
          <w:p w14:paraId="5D2E6134" w14:textId="2AA22934"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0,94</w:t>
            </w:r>
          </w:p>
        </w:tc>
        <w:tc>
          <w:tcPr>
            <w:tcW w:w="433" w:type="pct"/>
            <w:shd w:val="clear" w:color="auto" w:fill="auto"/>
            <w:noWrap/>
            <w:vAlign w:val="center"/>
            <w:hideMark/>
          </w:tcPr>
          <w:p w14:paraId="5753DFA1"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0,96</w:t>
            </w:r>
          </w:p>
        </w:tc>
        <w:tc>
          <w:tcPr>
            <w:tcW w:w="434" w:type="pct"/>
            <w:shd w:val="clear" w:color="auto" w:fill="auto"/>
            <w:noWrap/>
            <w:vAlign w:val="center"/>
            <w:hideMark/>
          </w:tcPr>
          <w:p w14:paraId="47B7183A"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0,42</w:t>
            </w:r>
          </w:p>
        </w:tc>
        <w:tc>
          <w:tcPr>
            <w:tcW w:w="433" w:type="pct"/>
            <w:shd w:val="clear" w:color="auto" w:fill="auto"/>
            <w:noWrap/>
            <w:vAlign w:val="center"/>
            <w:hideMark/>
          </w:tcPr>
          <w:p w14:paraId="562942C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0,62</w:t>
            </w:r>
          </w:p>
        </w:tc>
        <w:tc>
          <w:tcPr>
            <w:tcW w:w="434" w:type="pct"/>
            <w:shd w:val="clear" w:color="auto" w:fill="auto"/>
            <w:noWrap/>
            <w:vAlign w:val="center"/>
            <w:hideMark/>
          </w:tcPr>
          <w:p w14:paraId="07F2F694"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0,59</w:t>
            </w:r>
          </w:p>
        </w:tc>
      </w:tr>
      <w:tr w:rsidR="00E1091D" w:rsidRPr="00E1091D" w14:paraId="5B82894C" w14:textId="77777777" w:rsidTr="00AC5130">
        <w:trPr>
          <w:trHeight w:val="288"/>
        </w:trPr>
        <w:tc>
          <w:tcPr>
            <w:tcW w:w="1035" w:type="pct"/>
            <w:shd w:val="clear" w:color="auto" w:fill="auto"/>
            <w:vAlign w:val="center"/>
            <w:hideMark/>
          </w:tcPr>
          <w:p w14:paraId="4CB3F1BF" w14:textId="77777777" w:rsidR="00E1091D" w:rsidRPr="00E1091D" w:rsidRDefault="00E1091D" w:rsidP="00E1091D">
            <w:pPr>
              <w:spacing w:after="0" w:line="240" w:lineRule="auto"/>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Euglyphida</w:t>
            </w:r>
          </w:p>
        </w:tc>
        <w:tc>
          <w:tcPr>
            <w:tcW w:w="566" w:type="pct"/>
            <w:shd w:val="clear" w:color="auto" w:fill="auto"/>
            <w:noWrap/>
            <w:vAlign w:val="center"/>
            <w:hideMark/>
          </w:tcPr>
          <w:p w14:paraId="2E4DFF2F"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0,37</w:t>
            </w:r>
          </w:p>
        </w:tc>
        <w:tc>
          <w:tcPr>
            <w:tcW w:w="566" w:type="pct"/>
            <w:shd w:val="clear" w:color="auto" w:fill="auto"/>
            <w:noWrap/>
            <w:vAlign w:val="center"/>
            <w:hideMark/>
          </w:tcPr>
          <w:p w14:paraId="01437CE7"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0,55</w:t>
            </w:r>
          </w:p>
        </w:tc>
        <w:tc>
          <w:tcPr>
            <w:tcW w:w="568" w:type="pct"/>
            <w:shd w:val="clear" w:color="auto" w:fill="auto"/>
            <w:noWrap/>
            <w:vAlign w:val="center"/>
            <w:hideMark/>
          </w:tcPr>
          <w:p w14:paraId="151B60B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81,85</w:t>
            </w:r>
          </w:p>
        </w:tc>
        <w:tc>
          <w:tcPr>
            <w:tcW w:w="98" w:type="pct"/>
            <w:vAlign w:val="center"/>
          </w:tcPr>
          <w:p w14:paraId="3E1355EB"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p>
        </w:tc>
        <w:tc>
          <w:tcPr>
            <w:tcW w:w="433" w:type="pct"/>
            <w:shd w:val="clear" w:color="auto" w:fill="auto"/>
            <w:noWrap/>
            <w:vAlign w:val="center"/>
            <w:hideMark/>
          </w:tcPr>
          <w:p w14:paraId="565937AC" w14:textId="45A3F5A3"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0,89</w:t>
            </w:r>
          </w:p>
        </w:tc>
        <w:tc>
          <w:tcPr>
            <w:tcW w:w="433" w:type="pct"/>
            <w:shd w:val="clear" w:color="auto" w:fill="auto"/>
            <w:noWrap/>
            <w:vAlign w:val="center"/>
            <w:hideMark/>
          </w:tcPr>
          <w:p w14:paraId="37B9B0DE"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0,63</w:t>
            </w:r>
          </w:p>
        </w:tc>
        <w:tc>
          <w:tcPr>
            <w:tcW w:w="434" w:type="pct"/>
            <w:shd w:val="clear" w:color="auto" w:fill="auto"/>
            <w:noWrap/>
            <w:vAlign w:val="center"/>
            <w:hideMark/>
          </w:tcPr>
          <w:p w14:paraId="69C2FBAE"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0,22</w:t>
            </w:r>
          </w:p>
        </w:tc>
        <w:tc>
          <w:tcPr>
            <w:tcW w:w="433" w:type="pct"/>
            <w:shd w:val="clear" w:color="auto" w:fill="auto"/>
            <w:noWrap/>
            <w:vAlign w:val="center"/>
            <w:hideMark/>
          </w:tcPr>
          <w:p w14:paraId="783E238A" w14:textId="6E20FE0D"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0,0</w:t>
            </w:r>
            <w:r w:rsidR="00AC5130">
              <w:rPr>
                <w:rFonts w:ascii="Times New Roman" w:eastAsia="Times New Roman" w:hAnsi="Times New Roman" w:cs="Times New Roman"/>
                <w:color w:val="000000"/>
                <w:sz w:val="20"/>
                <w:szCs w:val="20"/>
                <w:lang w:val="en-GB" w:eastAsia="es-CL"/>
              </w:rPr>
              <w:t>6</w:t>
            </w:r>
          </w:p>
        </w:tc>
        <w:tc>
          <w:tcPr>
            <w:tcW w:w="434" w:type="pct"/>
            <w:shd w:val="clear" w:color="auto" w:fill="auto"/>
            <w:noWrap/>
            <w:vAlign w:val="center"/>
            <w:hideMark/>
          </w:tcPr>
          <w:p w14:paraId="02E66377"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0,29</w:t>
            </w:r>
          </w:p>
        </w:tc>
      </w:tr>
      <w:tr w:rsidR="00E1091D" w:rsidRPr="00E1091D" w14:paraId="0F6992DC" w14:textId="77777777" w:rsidTr="00AC5130">
        <w:trPr>
          <w:trHeight w:val="300"/>
        </w:trPr>
        <w:tc>
          <w:tcPr>
            <w:tcW w:w="1035" w:type="pct"/>
            <w:shd w:val="clear" w:color="auto" w:fill="auto"/>
            <w:vAlign w:val="center"/>
            <w:hideMark/>
          </w:tcPr>
          <w:p w14:paraId="39DA03E0" w14:textId="77777777" w:rsidR="00E1091D" w:rsidRPr="00E1091D" w:rsidRDefault="00E1091D" w:rsidP="00E1091D">
            <w:pPr>
              <w:spacing w:after="0" w:line="240" w:lineRule="auto"/>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Kinetoplastida</w:t>
            </w:r>
          </w:p>
        </w:tc>
        <w:tc>
          <w:tcPr>
            <w:tcW w:w="566" w:type="pct"/>
            <w:shd w:val="clear" w:color="auto" w:fill="auto"/>
            <w:noWrap/>
            <w:vAlign w:val="center"/>
            <w:hideMark/>
          </w:tcPr>
          <w:p w14:paraId="7BD37BFE"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-0,45</w:t>
            </w:r>
          </w:p>
        </w:tc>
        <w:tc>
          <w:tcPr>
            <w:tcW w:w="566" w:type="pct"/>
            <w:shd w:val="clear" w:color="auto" w:fill="auto"/>
            <w:noWrap/>
            <w:vAlign w:val="center"/>
            <w:hideMark/>
          </w:tcPr>
          <w:p w14:paraId="7B48B462"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0,94</w:t>
            </w:r>
          </w:p>
        </w:tc>
        <w:tc>
          <w:tcPr>
            <w:tcW w:w="568" w:type="pct"/>
            <w:shd w:val="clear" w:color="auto" w:fill="auto"/>
            <w:noWrap/>
            <w:vAlign w:val="center"/>
            <w:hideMark/>
          </w:tcPr>
          <w:p w14:paraId="2F3D1035"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100,71</w:t>
            </w:r>
          </w:p>
        </w:tc>
        <w:tc>
          <w:tcPr>
            <w:tcW w:w="98" w:type="pct"/>
            <w:vAlign w:val="center"/>
          </w:tcPr>
          <w:p w14:paraId="087EFBA4"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p>
        </w:tc>
        <w:tc>
          <w:tcPr>
            <w:tcW w:w="433" w:type="pct"/>
            <w:shd w:val="clear" w:color="auto" w:fill="auto"/>
            <w:noWrap/>
            <w:vAlign w:val="center"/>
            <w:hideMark/>
          </w:tcPr>
          <w:p w14:paraId="54A39DCA" w14:textId="06D3DAD6"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0,45</w:t>
            </w:r>
          </w:p>
        </w:tc>
        <w:tc>
          <w:tcPr>
            <w:tcW w:w="433" w:type="pct"/>
            <w:shd w:val="clear" w:color="auto" w:fill="auto"/>
            <w:noWrap/>
            <w:vAlign w:val="center"/>
            <w:hideMark/>
          </w:tcPr>
          <w:p w14:paraId="23E934BD"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0,63</w:t>
            </w:r>
          </w:p>
        </w:tc>
        <w:tc>
          <w:tcPr>
            <w:tcW w:w="434" w:type="pct"/>
            <w:shd w:val="clear" w:color="auto" w:fill="auto"/>
            <w:noWrap/>
            <w:vAlign w:val="center"/>
            <w:hideMark/>
          </w:tcPr>
          <w:p w14:paraId="4498EEC8"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0,92</w:t>
            </w:r>
          </w:p>
        </w:tc>
        <w:tc>
          <w:tcPr>
            <w:tcW w:w="433" w:type="pct"/>
            <w:shd w:val="clear" w:color="auto" w:fill="auto"/>
            <w:noWrap/>
            <w:vAlign w:val="center"/>
            <w:hideMark/>
          </w:tcPr>
          <w:p w14:paraId="3A0D4A5F"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0,50</w:t>
            </w:r>
          </w:p>
        </w:tc>
        <w:tc>
          <w:tcPr>
            <w:tcW w:w="434" w:type="pct"/>
            <w:shd w:val="clear" w:color="auto" w:fill="auto"/>
            <w:noWrap/>
            <w:vAlign w:val="center"/>
            <w:hideMark/>
          </w:tcPr>
          <w:p w14:paraId="2AEADE94" w14:textId="77777777" w:rsidR="00E1091D" w:rsidRPr="00E1091D" w:rsidRDefault="00E1091D" w:rsidP="00E1091D">
            <w:pPr>
              <w:spacing w:after="0" w:line="240" w:lineRule="auto"/>
              <w:jc w:val="center"/>
              <w:rPr>
                <w:rFonts w:ascii="Times New Roman" w:eastAsia="Times New Roman" w:hAnsi="Times New Roman" w:cs="Times New Roman"/>
                <w:color w:val="000000"/>
                <w:sz w:val="20"/>
                <w:szCs w:val="20"/>
                <w:lang w:val="en-GB" w:eastAsia="es-CL"/>
              </w:rPr>
            </w:pPr>
            <w:r w:rsidRPr="00E1091D">
              <w:rPr>
                <w:rFonts w:ascii="Times New Roman" w:eastAsia="Times New Roman" w:hAnsi="Times New Roman" w:cs="Times New Roman"/>
                <w:color w:val="000000"/>
                <w:sz w:val="20"/>
                <w:szCs w:val="20"/>
                <w:lang w:val="en-GB" w:eastAsia="es-CL"/>
              </w:rPr>
              <w:t>0,80</w:t>
            </w:r>
          </w:p>
        </w:tc>
      </w:tr>
    </w:tbl>
    <w:p w14:paraId="410C9CA6" w14:textId="736BE445" w:rsidR="00DF42A5" w:rsidRPr="00E1091D" w:rsidRDefault="00AC5130" w:rsidP="0009567C">
      <w:pPr>
        <w:spacing w:before="120" w:line="240" w:lineRule="auto"/>
        <w:jc w:val="both"/>
        <w:rPr>
          <w:rFonts w:ascii="Times New Roman" w:hAnsi="Times New Roman" w:cs="Times New Roman"/>
          <w:sz w:val="24"/>
          <w:szCs w:val="24"/>
          <w:lang w:val="en-GB"/>
        </w:rPr>
      </w:pPr>
      <w:r>
        <w:rPr>
          <w:rFonts w:ascii="Times New Roman" w:hAnsi="Times New Roman" w:cs="Times New Roman"/>
          <w:iCs/>
          <w:sz w:val="18"/>
          <w:szCs w:val="18"/>
          <w:lang w:val="en-GB"/>
        </w:rPr>
        <w:t xml:space="preserve">AIC: Akaike Information Criterion; </w:t>
      </w:r>
      <w:r w:rsidR="00E1091D" w:rsidRPr="00E1091D">
        <w:rPr>
          <w:rFonts w:ascii="Times New Roman" w:hAnsi="Times New Roman" w:cs="Times New Roman"/>
          <w:iCs/>
          <w:sz w:val="18"/>
          <w:szCs w:val="18"/>
          <w:lang w:val="en-GB"/>
        </w:rPr>
        <w:t>F: moisture; H: humus content;</w:t>
      </w:r>
      <w:r>
        <w:rPr>
          <w:rFonts w:ascii="Times New Roman" w:hAnsi="Times New Roman" w:cs="Times New Roman"/>
          <w:iCs/>
          <w:sz w:val="18"/>
          <w:szCs w:val="18"/>
          <w:lang w:val="en-GB"/>
        </w:rPr>
        <w:t xml:space="preserve"> </w:t>
      </w:r>
      <w:r w:rsidR="00E1091D" w:rsidRPr="00E1091D">
        <w:rPr>
          <w:rFonts w:ascii="Times New Roman" w:hAnsi="Times New Roman" w:cs="Times New Roman"/>
          <w:iCs/>
          <w:sz w:val="18"/>
          <w:szCs w:val="18"/>
          <w:lang w:val="en-GB"/>
        </w:rPr>
        <w:t xml:space="preserve">L: light; R: soil reaction </w:t>
      </w:r>
      <w:r>
        <w:rPr>
          <w:rFonts w:ascii="Times New Roman" w:hAnsi="Times New Roman" w:cs="Times New Roman"/>
          <w:iCs/>
          <w:sz w:val="18"/>
          <w:szCs w:val="18"/>
          <w:lang w:val="en-GB"/>
        </w:rPr>
        <w:t>(</w:t>
      </w:r>
      <w:r w:rsidR="00E1091D" w:rsidRPr="00E1091D">
        <w:rPr>
          <w:rFonts w:ascii="Times New Roman" w:hAnsi="Times New Roman" w:cs="Times New Roman"/>
          <w:iCs/>
          <w:sz w:val="18"/>
          <w:szCs w:val="18"/>
          <w:lang w:val="en-GB"/>
        </w:rPr>
        <w:t>pH</w:t>
      </w:r>
      <w:r>
        <w:rPr>
          <w:rFonts w:ascii="Times New Roman" w:hAnsi="Times New Roman" w:cs="Times New Roman"/>
          <w:iCs/>
          <w:sz w:val="18"/>
          <w:szCs w:val="18"/>
          <w:lang w:val="en-GB"/>
        </w:rPr>
        <w:t>)</w:t>
      </w:r>
      <w:r w:rsidR="00E1091D" w:rsidRPr="00E1091D">
        <w:rPr>
          <w:rFonts w:ascii="Times New Roman" w:hAnsi="Times New Roman" w:cs="Times New Roman"/>
          <w:iCs/>
          <w:sz w:val="18"/>
          <w:szCs w:val="18"/>
          <w:lang w:val="en-GB"/>
        </w:rPr>
        <w:t>; T: temperature</w:t>
      </w:r>
      <w:r>
        <w:rPr>
          <w:rFonts w:ascii="Times New Roman" w:hAnsi="Times New Roman" w:cs="Times New Roman"/>
          <w:iCs/>
          <w:sz w:val="18"/>
          <w:szCs w:val="18"/>
          <w:lang w:val="en-GB"/>
        </w:rPr>
        <w:t xml:space="preserve"> </w:t>
      </w:r>
    </w:p>
    <w:p w14:paraId="42333610" w14:textId="6E88D89C" w:rsidR="00EB72E6" w:rsidRPr="00E1091D" w:rsidRDefault="00EB72E6" w:rsidP="00AC5130">
      <w:pPr>
        <w:spacing w:after="0" w:line="240" w:lineRule="auto"/>
        <w:jc w:val="both"/>
        <w:rPr>
          <w:rFonts w:ascii="Times New Roman" w:hAnsi="Times New Roman" w:cs="Times New Roman"/>
          <w:sz w:val="24"/>
          <w:szCs w:val="24"/>
          <w:lang w:val="en-GB"/>
        </w:rPr>
      </w:pPr>
    </w:p>
    <w:p w14:paraId="532222A4" w14:textId="77777777" w:rsidR="00A15496" w:rsidRPr="00E1091D" w:rsidRDefault="00A15496" w:rsidP="00AC5130">
      <w:pPr>
        <w:spacing w:after="0" w:line="240" w:lineRule="auto"/>
        <w:jc w:val="both"/>
        <w:textAlignment w:val="baseline"/>
        <w:rPr>
          <w:rFonts w:ascii="Times New Roman" w:eastAsia="Times New Roman" w:hAnsi="Times New Roman" w:cs="Times New Roman"/>
          <w:b/>
          <w:bCs/>
          <w:color w:val="000000"/>
          <w:sz w:val="24"/>
          <w:szCs w:val="24"/>
          <w:lang w:val="en-GB" w:eastAsia="es-CL"/>
        </w:rPr>
      </w:pPr>
      <w:r w:rsidRPr="00E1091D">
        <w:rPr>
          <w:rFonts w:ascii="Times New Roman" w:eastAsia="Times New Roman" w:hAnsi="Times New Roman" w:cs="Times New Roman"/>
          <w:b/>
          <w:bCs/>
          <w:color w:val="000000"/>
          <w:sz w:val="24"/>
          <w:szCs w:val="24"/>
          <w:lang w:val="en-GB" w:eastAsia="es-CL"/>
        </w:rPr>
        <w:t>Literature Cited</w:t>
      </w:r>
    </w:p>
    <w:p w14:paraId="7EA9351F" w14:textId="0CAA5A4A" w:rsidR="00496BB6" w:rsidRDefault="00496BB6" w:rsidP="00AC5130">
      <w:pPr>
        <w:spacing w:after="0" w:line="240" w:lineRule="auto"/>
        <w:ind w:left="270" w:hanging="270"/>
        <w:jc w:val="both"/>
        <w:textAlignment w:val="baseline"/>
        <w:rPr>
          <w:rFonts w:ascii="Times New Roman" w:eastAsia="Times New Roman" w:hAnsi="Times New Roman" w:cs="Times New Roman"/>
          <w:color w:val="000000"/>
          <w:sz w:val="24"/>
          <w:szCs w:val="24"/>
          <w:lang w:val="en-GB" w:eastAsia="es-CL"/>
        </w:rPr>
      </w:pPr>
      <w:r w:rsidRPr="00E1091D">
        <w:rPr>
          <w:rFonts w:ascii="Times New Roman" w:eastAsia="Times New Roman" w:hAnsi="Times New Roman" w:cs="Times New Roman"/>
          <w:color w:val="000000"/>
          <w:sz w:val="24"/>
          <w:szCs w:val="24"/>
          <w:lang w:val="en-GB" w:eastAsia="es-CL"/>
        </w:rPr>
        <w:t>Diekmann, M. 2003. Species indicator values as an important tool in applied plant ecology–a review. Basic and Applied Ecology</w:t>
      </w:r>
      <w:r w:rsidRPr="00E1091D">
        <w:rPr>
          <w:rFonts w:ascii="Times New Roman" w:eastAsia="Times New Roman" w:hAnsi="Times New Roman" w:cs="Times New Roman"/>
          <w:i/>
          <w:iCs/>
          <w:color w:val="000000"/>
          <w:sz w:val="24"/>
          <w:szCs w:val="24"/>
          <w:lang w:val="en-GB" w:eastAsia="es-CL"/>
        </w:rPr>
        <w:t xml:space="preserve"> </w:t>
      </w:r>
      <w:r w:rsidRPr="00E1091D">
        <w:rPr>
          <w:rFonts w:ascii="Times New Roman" w:eastAsia="Times New Roman" w:hAnsi="Times New Roman" w:cs="Times New Roman"/>
          <w:color w:val="000000"/>
          <w:sz w:val="24"/>
          <w:szCs w:val="24"/>
          <w:lang w:val="en-GB" w:eastAsia="es-CL"/>
        </w:rPr>
        <w:t>4:493–506.</w:t>
      </w:r>
    </w:p>
    <w:p w14:paraId="7E568EF0" w14:textId="59B68705" w:rsidR="00AC5130" w:rsidRPr="00E1091D" w:rsidRDefault="00AC5130" w:rsidP="00AC5130">
      <w:pPr>
        <w:spacing w:after="0" w:line="240" w:lineRule="auto"/>
        <w:ind w:left="270" w:hanging="270"/>
        <w:jc w:val="both"/>
        <w:textAlignment w:val="baseline"/>
        <w:rPr>
          <w:rFonts w:ascii="Times New Roman" w:eastAsia="Times New Roman" w:hAnsi="Times New Roman" w:cs="Times New Roman"/>
          <w:color w:val="000000"/>
          <w:sz w:val="24"/>
          <w:szCs w:val="24"/>
          <w:lang w:val="en-GB" w:eastAsia="es-CL"/>
        </w:rPr>
      </w:pPr>
      <w:r w:rsidRPr="002A640C">
        <w:rPr>
          <w:rFonts w:ascii="Times New Roman" w:eastAsia="Times New Roman" w:hAnsi="Times New Roman" w:cs="Times New Roman"/>
          <w:color w:val="000000"/>
          <w:sz w:val="24"/>
          <w:szCs w:val="24"/>
          <w:lang w:val="en-GB" w:eastAsia="es-CL"/>
        </w:rPr>
        <w:t>Landolt</w:t>
      </w:r>
      <w:r>
        <w:rPr>
          <w:rFonts w:ascii="Times New Roman" w:eastAsia="Times New Roman" w:hAnsi="Times New Roman" w:cs="Times New Roman"/>
          <w:color w:val="000000"/>
          <w:sz w:val="24"/>
          <w:szCs w:val="24"/>
          <w:lang w:val="en-GB" w:eastAsia="es-CL"/>
        </w:rPr>
        <w:t>,</w:t>
      </w:r>
      <w:r w:rsidRPr="002A640C">
        <w:rPr>
          <w:rFonts w:ascii="Times New Roman" w:eastAsia="Times New Roman" w:hAnsi="Times New Roman" w:cs="Times New Roman"/>
          <w:color w:val="000000"/>
          <w:sz w:val="24"/>
          <w:szCs w:val="24"/>
          <w:lang w:val="en-GB" w:eastAsia="es-CL"/>
        </w:rPr>
        <w:t xml:space="preserve"> E.</w:t>
      </w:r>
      <w:r>
        <w:rPr>
          <w:rFonts w:ascii="Times New Roman" w:eastAsia="Times New Roman" w:hAnsi="Times New Roman" w:cs="Times New Roman"/>
          <w:color w:val="000000"/>
          <w:sz w:val="24"/>
          <w:szCs w:val="24"/>
          <w:lang w:val="en-GB" w:eastAsia="es-CL"/>
        </w:rPr>
        <w:t xml:space="preserve"> </w:t>
      </w:r>
      <w:r w:rsidRPr="002A640C">
        <w:rPr>
          <w:rFonts w:ascii="Times New Roman" w:eastAsia="Times New Roman" w:hAnsi="Times New Roman" w:cs="Times New Roman"/>
          <w:color w:val="000000"/>
          <w:sz w:val="24"/>
          <w:szCs w:val="24"/>
          <w:lang w:val="en-GB" w:eastAsia="es-CL"/>
        </w:rPr>
        <w:t>1977. Ökologische Zeigerwerte zur Schweizer Flora. Zürich: Geobotanisches Institut der ETH Stiftung Rübel. 208 p.</w:t>
      </w:r>
    </w:p>
    <w:p w14:paraId="5C19118C" w14:textId="6C149376" w:rsidR="00BE76CE" w:rsidRPr="00B57F25" w:rsidRDefault="00BE76CE" w:rsidP="00AC5130">
      <w:pPr>
        <w:spacing w:after="0" w:line="240" w:lineRule="auto"/>
        <w:ind w:left="284" w:hanging="284"/>
        <w:jc w:val="both"/>
        <w:rPr>
          <w:rFonts w:ascii="Times New Roman" w:hAnsi="Times New Roman" w:cs="Times New Roman"/>
          <w:sz w:val="24"/>
          <w:szCs w:val="24"/>
        </w:rPr>
      </w:pPr>
      <w:r w:rsidRPr="00E1091D">
        <w:rPr>
          <w:rFonts w:ascii="Times New Roman" w:hAnsi="Times New Roman" w:cs="Times New Roman"/>
          <w:sz w:val="24"/>
          <w:szCs w:val="24"/>
          <w:lang w:val="en-GB"/>
        </w:rPr>
        <w:t xml:space="preserve">Landolt, E., et al. (2010). Flora indicativa: Ecological indicator values and biological attributes of the Flora of Switzerland and the Alps. </w:t>
      </w:r>
      <w:r w:rsidRPr="00B57F25">
        <w:rPr>
          <w:rFonts w:ascii="Times New Roman" w:hAnsi="Times New Roman" w:cs="Times New Roman"/>
          <w:sz w:val="24"/>
          <w:szCs w:val="24"/>
        </w:rPr>
        <w:t>Genève, Bern: Éditions des Conservatoire et Jardin botaniques de la ville de Genève, Haupt.</w:t>
      </w:r>
    </w:p>
    <w:p w14:paraId="0EF220AE" w14:textId="77777777" w:rsidR="00BE76CE" w:rsidRPr="00E1091D" w:rsidRDefault="00BE76CE" w:rsidP="00AC5130">
      <w:pPr>
        <w:spacing w:after="0" w:line="240" w:lineRule="auto"/>
        <w:ind w:left="270" w:hanging="270"/>
        <w:jc w:val="both"/>
        <w:textAlignment w:val="baseline"/>
        <w:rPr>
          <w:rFonts w:ascii="Times New Roman" w:eastAsia="Times New Roman" w:hAnsi="Times New Roman" w:cs="Times New Roman"/>
          <w:color w:val="000000"/>
          <w:sz w:val="24"/>
          <w:szCs w:val="24"/>
          <w:lang w:val="en-GB" w:eastAsia="es-CL"/>
        </w:rPr>
      </w:pPr>
      <w:r w:rsidRPr="00E1091D">
        <w:rPr>
          <w:rFonts w:ascii="Times New Roman" w:eastAsia="Times New Roman" w:hAnsi="Times New Roman" w:cs="Times New Roman"/>
          <w:color w:val="000000"/>
          <w:sz w:val="24"/>
          <w:szCs w:val="24"/>
          <w:lang w:val="en-GB" w:eastAsia="es-CL"/>
        </w:rPr>
        <w:t>Oksanen, J., F. G. Blanchet, R. Kindt, P. Legendre, P. R. Minchin, R. B. O’Hara, G. L. Simpson, P. Solymos, M. H. H. Stevens, and H. Wagner. 2013. Vegan: Community Ecology Package. R package version 2.0.</w:t>
      </w:r>
    </w:p>
    <w:p w14:paraId="7C33610D" w14:textId="77777777" w:rsidR="00BE76CE" w:rsidRPr="00E1091D" w:rsidRDefault="00BE76CE" w:rsidP="00AC5130">
      <w:pPr>
        <w:spacing w:after="0" w:line="240" w:lineRule="auto"/>
        <w:jc w:val="both"/>
        <w:rPr>
          <w:rFonts w:ascii="Times New Roman" w:hAnsi="Times New Roman" w:cs="Times New Roman"/>
          <w:sz w:val="24"/>
          <w:szCs w:val="24"/>
          <w:lang w:val="en-GB"/>
        </w:rPr>
      </w:pPr>
    </w:p>
    <w:p w14:paraId="7A9A503B" w14:textId="77777777" w:rsidR="00BE76CE" w:rsidRPr="00E1091D" w:rsidRDefault="00BE76CE" w:rsidP="00AC5130">
      <w:pPr>
        <w:spacing w:before="100" w:beforeAutospacing="1" w:after="100" w:afterAutospacing="1" w:line="240" w:lineRule="auto"/>
        <w:jc w:val="both"/>
        <w:rPr>
          <w:rFonts w:ascii="Times New Roman" w:hAnsi="Times New Roman" w:cs="Times New Roman"/>
          <w:sz w:val="24"/>
          <w:szCs w:val="24"/>
          <w:lang w:val="en-GB"/>
        </w:rPr>
      </w:pPr>
    </w:p>
    <w:sectPr w:rsidR="00BE76CE" w:rsidRPr="00E1091D">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85F470" w14:textId="77777777" w:rsidR="00A44072" w:rsidRDefault="00A44072" w:rsidP="00AC5130">
      <w:pPr>
        <w:spacing w:after="0" w:line="240" w:lineRule="auto"/>
      </w:pPr>
      <w:r>
        <w:separator/>
      </w:r>
    </w:p>
  </w:endnote>
  <w:endnote w:type="continuationSeparator" w:id="0">
    <w:p w14:paraId="614C77AA" w14:textId="77777777" w:rsidR="00A44072" w:rsidRDefault="00A44072" w:rsidP="00AC5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1216492"/>
      <w:docPartObj>
        <w:docPartGallery w:val="Page Numbers (Bottom of Page)"/>
        <w:docPartUnique/>
      </w:docPartObj>
    </w:sdtPr>
    <w:sdtEndPr/>
    <w:sdtContent>
      <w:p w14:paraId="704C7C4E" w14:textId="42FB6117" w:rsidR="00AC5130" w:rsidRDefault="00AC5130">
        <w:pPr>
          <w:pStyle w:val="Piedepgina"/>
          <w:jc w:val="center"/>
        </w:pPr>
        <w:r>
          <w:fldChar w:fldCharType="begin"/>
        </w:r>
        <w:r>
          <w:instrText>PAGE   \* MERGEFORMAT</w:instrText>
        </w:r>
        <w:r>
          <w:fldChar w:fldCharType="separate"/>
        </w:r>
        <w:r>
          <w:rPr>
            <w:lang w:val="es-ES"/>
          </w:rPr>
          <w:t>2</w:t>
        </w:r>
        <w:r>
          <w:fldChar w:fldCharType="end"/>
        </w:r>
      </w:p>
    </w:sdtContent>
  </w:sdt>
  <w:p w14:paraId="3CE21270" w14:textId="77777777" w:rsidR="00AC5130" w:rsidRDefault="00AC51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21599B" w14:textId="77777777" w:rsidR="00A44072" w:rsidRDefault="00A44072" w:rsidP="00AC5130">
      <w:pPr>
        <w:spacing w:after="0" w:line="240" w:lineRule="auto"/>
      </w:pPr>
      <w:r>
        <w:separator/>
      </w:r>
    </w:p>
  </w:footnote>
  <w:footnote w:type="continuationSeparator" w:id="0">
    <w:p w14:paraId="797228E1" w14:textId="77777777" w:rsidR="00A44072" w:rsidRDefault="00A44072" w:rsidP="00AC51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381"/>
    <w:rsid w:val="000213AE"/>
    <w:rsid w:val="0008642B"/>
    <w:rsid w:val="0009567C"/>
    <w:rsid w:val="000C4C5F"/>
    <w:rsid w:val="000E074F"/>
    <w:rsid w:val="000E172E"/>
    <w:rsid w:val="00122A61"/>
    <w:rsid w:val="0019628C"/>
    <w:rsid w:val="001E0BCE"/>
    <w:rsid w:val="0021073C"/>
    <w:rsid w:val="00260CCF"/>
    <w:rsid w:val="00270356"/>
    <w:rsid w:val="00284381"/>
    <w:rsid w:val="002E7A08"/>
    <w:rsid w:val="00333FC2"/>
    <w:rsid w:val="00373147"/>
    <w:rsid w:val="003E0C63"/>
    <w:rsid w:val="003E447C"/>
    <w:rsid w:val="0041133C"/>
    <w:rsid w:val="004678A8"/>
    <w:rsid w:val="004755DB"/>
    <w:rsid w:val="00496BB6"/>
    <w:rsid w:val="004F72BF"/>
    <w:rsid w:val="00565218"/>
    <w:rsid w:val="0057192A"/>
    <w:rsid w:val="005B06D3"/>
    <w:rsid w:val="00641CF8"/>
    <w:rsid w:val="0068031D"/>
    <w:rsid w:val="00714919"/>
    <w:rsid w:val="0074516F"/>
    <w:rsid w:val="007544E6"/>
    <w:rsid w:val="007742E7"/>
    <w:rsid w:val="0083026B"/>
    <w:rsid w:val="00863313"/>
    <w:rsid w:val="0088233C"/>
    <w:rsid w:val="008C4AFD"/>
    <w:rsid w:val="008D148A"/>
    <w:rsid w:val="008D2A25"/>
    <w:rsid w:val="008D5FE6"/>
    <w:rsid w:val="00923699"/>
    <w:rsid w:val="00952E13"/>
    <w:rsid w:val="00954787"/>
    <w:rsid w:val="009703F7"/>
    <w:rsid w:val="009A3D41"/>
    <w:rsid w:val="00A15496"/>
    <w:rsid w:val="00A21492"/>
    <w:rsid w:val="00A43221"/>
    <w:rsid w:val="00A44072"/>
    <w:rsid w:val="00A6481F"/>
    <w:rsid w:val="00A71BFF"/>
    <w:rsid w:val="00AC5130"/>
    <w:rsid w:val="00AC68B2"/>
    <w:rsid w:val="00AE5F75"/>
    <w:rsid w:val="00B102F7"/>
    <w:rsid w:val="00B57F25"/>
    <w:rsid w:val="00B62B7F"/>
    <w:rsid w:val="00BE76CE"/>
    <w:rsid w:val="00CC0FA0"/>
    <w:rsid w:val="00D32FF0"/>
    <w:rsid w:val="00D646BA"/>
    <w:rsid w:val="00DF42A5"/>
    <w:rsid w:val="00E06C48"/>
    <w:rsid w:val="00E1091D"/>
    <w:rsid w:val="00EB72E6"/>
    <w:rsid w:val="00F0097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E6C84"/>
  <w15:chartTrackingRefBased/>
  <w15:docId w15:val="{A020E08F-4CCC-4330-8F6A-0D83BE4CD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09567C"/>
    <w:rPr>
      <w:color w:val="0000FF"/>
      <w:u w:val="single"/>
    </w:rPr>
  </w:style>
  <w:style w:type="paragraph" w:styleId="Encabezado">
    <w:name w:val="header"/>
    <w:basedOn w:val="Normal"/>
    <w:link w:val="EncabezadoCar"/>
    <w:uiPriority w:val="99"/>
    <w:unhideWhenUsed/>
    <w:rsid w:val="00AC513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5130"/>
  </w:style>
  <w:style w:type="paragraph" w:styleId="Piedepgina">
    <w:name w:val="footer"/>
    <w:basedOn w:val="Normal"/>
    <w:link w:val="PiedepginaCar"/>
    <w:uiPriority w:val="99"/>
    <w:unhideWhenUsed/>
    <w:rsid w:val="00AC51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C5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5566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iodiversitymonitoring.ch/en/home.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766</Words>
  <Characters>4219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dc:creator>
  <cp:keywords/>
  <dc:description/>
  <cp:lastModifiedBy>Leonardo</cp:lastModifiedBy>
  <cp:revision>16</cp:revision>
  <dcterms:created xsi:type="dcterms:W3CDTF">2020-08-22T01:53:00Z</dcterms:created>
  <dcterms:modified xsi:type="dcterms:W3CDTF">2020-08-22T03:50:00Z</dcterms:modified>
</cp:coreProperties>
</file>