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40B38" w14:textId="77777777" w:rsidR="00943C72" w:rsidRPr="00A20C97" w:rsidRDefault="00943C72" w:rsidP="00943C72">
      <w:pPr>
        <w:spacing w:line="360" w:lineRule="auto"/>
        <w:rPr>
          <w:b/>
          <w:bCs/>
          <w:iCs/>
          <w:sz w:val="32"/>
          <w:lang w:eastAsia="de-CH"/>
        </w:rPr>
      </w:pPr>
      <w:r w:rsidRPr="00A20C97">
        <w:rPr>
          <w:b/>
          <w:bCs/>
          <w:iCs/>
          <w:sz w:val="32"/>
          <w:lang w:eastAsia="de-CH"/>
        </w:rPr>
        <w:t xml:space="preserve">Skeletal muscle area is an independent predictor for mortality in elderly patients with </w:t>
      </w:r>
      <w:r>
        <w:rPr>
          <w:b/>
          <w:bCs/>
          <w:iCs/>
          <w:sz w:val="32"/>
          <w:lang w:eastAsia="de-CH"/>
        </w:rPr>
        <w:t>ANCA associated vasculitis</w:t>
      </w:r>
      <w:r w:rsidRPr="00A20C97">
        <w:rPr>
          <w:b/>
          <w:bCs/>
          <w:iCs/>
          <w:sz w:val="32"/>
          <w:lang w:eastAsia="de-CH"/>
        </w:rPr>
        <w:t xml:space="preserve"> </w:t>
      </w:r>
    </w:p>
    <w:p w14:paraId="217F2CEE" w14:textId="77777777" w:rsidR="00943C72" w:rsidRPr="007D4309" w:rsidRDefault="00943C72" w:rsidP="00943C72">
      <w:pPr>
        <w:spacing w:after="120" w:line="360" w:lineRule="auto"/>
        <w:rPr>
          <w:lang w:eastAsia="de-CH"/>
        </w:rPr>
      </w:pPr>
      <w:proofErr w:type="spellStart"/>
      <w:r w:rsidRPr="00A20C97">
        <w:rPr>
          <w:lang w:eastAsia="de-CH"/>
        </w:rPr>
        <w:t>Xixi</w:t>
      </w:r>
      <w:proofErr w:type="spellEnd"/>
      <w:r w:rsidRPr="00A20C97">
        <w:rPr>
          <w:lang w:eastAsia="de-CH"/>
        </w:rPr>
        <w:t xml:space="preserve"> </w:t>
      </w:r>
      <w:proofErr w:type="spellStart"/>
      <w:proofErr w:type="gramStart"/>
      <w:r w:rsidRPr="00A20C97">
        <w:rPr>
          <w:lang w:eastAsia="de-CH"/>
        </w:rPr>
        <w:t>Zheng</w:t>
      </w:r>
      <w:r w:rsidRPr="00A20C97">
        <w:rPr>
          <w:vertAlign w:val="superscript"/>
          <w:lang w:eastAsia="de-CH"/>
        </w:rPr>
        <w:t>a</w:t>
      </w:r>
      <w:proofErr w:type="spellEnd"/>
      <w:r>
        <w:rPr>
          <w:vertAlign w:val="superscript"/>
          <w:lang w:eastAsia="de-CH"/>
        </w:rPr>
        <w:t xml:space="preserve">  </w:t>
      </w:r>
      <w:r w:rsidRPr="00E33D8E">
        <w:rPr>
          <w:lang w:eastAsia="de-CH"/>
        </w:rPr>
        <w:t>M</w:t>
      </w:r>
      <w:r>
        <w:rPr>
          <w:lang w:eastAsia="de-CH"/>
        </w:rPr>
        <w:t>.</w:t>
      </w:r>
      <w:r w:rsidRPr="00E33D8E">
        <w:rPr>
          <w:lang w:eastAsia="de-CH"/>
        </w:rPr>
        <w:t>D</w:t>
      </w:r>
      <w:r>
        <w:rPr>
          <w:lang w:eastAsia="de-CH"/>
        </w:rPr>
        <w:t>.</w:t>
      </w:r>
      <w:proofErr w:type="gramEnd"/>
      <w:r w:rsidRPr="00A20C97">
        <w:rPr>
          <w:lang w:eastAsia="de-CH"/>
        </w:rPr>
        <w:t xml:space="preserve">, </w:t>
      </w:r>
      <w:r>
        <w:rPr>
          <w:lang w:eastAsia="de-CH"/>
        </w:rPr>
        <w:t xml:space="preserve"> </w:t>
      </w:r>
      <w:r w:rsidRPr="00A20C97">
        <w:rPr>
          <w:lang w:eastAsia="de-CH"/>
        </w:rPr>
        <w:t xml:space="preserve">Peng </w:t>
      </w:r>
      <w:proofErr w:type="spellStart"/>
      <w:r w:rsidRPr="00A20C97">
        <w:rPr>
          <w:lang w:eastAsia="de-CH"/>
        </w:rPr>
        <w:t>Xia</w:t>
      </w:r>
      <w:r w:rsidRPr="00A20C97">
        <w:rPr>
          <w:vertAlign w:val="superscript"/>
          <w:lang w:eastAsia="de-CH"/>
        </w:rPr>
        <w:t>a</w:t>
      </w:r>
      <w:proofErr w:type="spellEnd"/>
      <w:r>
        <w:rPr>
          <w:vertAlign w:val="superscript"/>
          <w:lang w:eastAsia="de-CH"/>
        </w:rPr>
        <w:t xml:space="preserve"> </w:t>
      </w:r>
      <w:r w:rsidRPr="00E33D8E">
        <w:rPr>
          <w:lang w:eastAsia="de-CH"/>
        </w:rPr>
        <w:t>M.D.,</w:t>
      </w:r>
      <w:r w:rsidRPr="00A20C97">
        <w:rPr>
          <w:lang w:eastAsia="de-CH"/>
        </w:rPr>
        <w:t xml:space="preserve"> </w:t>
      </w:r>
      <w:r>
        <w:rPr>
          <w:lang w:eastAsia="de-CH"/>
        </w:rPr>
        <w:t xml:space="preserve"> </w:t>
      </w:r>
      <w:proofErr w:type="spellStart"/>
      <w:r w:rsidRPr="00A20C97">
        <w:rPr>
          <w:lang w:eastAsia="de-CH"/>
        </w:rPr>
        <w:t>Jiaying</w:t>
      </w:r>
      <w:proofErr w:type="spellEnd"/>
      <w:r w:rsidRPr="00A20C97">
        <w:rPr>
          <w:lang w:eastAsia="de-CH"/>
        </w:rPr>
        <w:t xml:space="preserve"> Li</w:t>
      </w:r>
      <w:r w:rsidRPr="00A20C97">
        <w:rPr>
          <w:vertAlign w:val="superscript"/>
          <w:lang w:eastAsia="de-CH"/>
        </w:rPr>
        <w:t>a</w:t>
      </w:r>
      <w:r>
        <w:rPr>
          <w:vertAlign w:val="superscript"/>
          <w:lang w:eastAsia="de-CH"/>
        </w:rPr>
        <w:t xml:space="preserve"> </w:t>
      </w:r>
      <w:r>
        <w:rPr>
          <w:lang w:eastAsia="de-CH"/>
        </w:rPr>
        <w:t>M.S</w:t>
      </w:r>
      <w:r w:rsidRPr="00E33D8E">
        <w:rPr>
          <w:lang w:eastAsia="de-CH"/>
        </w:rPr>
        <w:t>.,</w:t>
      </w:r>
      <w:r w:rsidRPr="00A20C97">
        <w:rPr>
          <w:lang w:eastAsia="de-CH"/>
        </w:rPr>
        <w:t xml:space="preserve"> Gu-Mu-Yang </w:t>
      </w:r>
      <w:proofErr w:type="spellStart"/>
      <w:r w:rsidRPr="00A20C97">
        <w:rPr>
          <w:lang w:eastAsia="de-CH"/>
        </w:rPr>
        <w:t>Zhang</w:t>
      </w:r>
      <w:r w:rsidRPr="00A20C97">
        <w:rPr>
          <w:vertAlign w:val="superscript"/>
          <w:lang w:eastAsia="de-CH"/>
        </w:rPr>
        <w:t>b</w:t>
      </w:r>
      <w:proofErr w:type="spellEnd"/>
      <w:r>
        <w:rPr>
          <w:vertAlign w:val="superscript"/>
          <w:lang w:eastAsia="de-CH"/>
        </w:rPr>
        <w:t xml:space="preserve"> </w:t>
      </w:r>
      <w:r w:rsidRPr="00E33D8E">
        <w:rPr>
          <w:lang w:eastAsia="de-CH"/>
        </w:rPr>
        <w:t>M.D.,</w:t>
      </w:r>
      <w:r w:rsidRPr="00A20C97">
        <w:rPr>
          <w:lang w:eastAsia="de-CH"/>
        </w:rPr>
        <w:t xml:space="preserve"> Yan </w:t>
      </w:r>
      <w:proofErr w:type="spellStart"/>
      <w:r w:rsidRPr="00A20C97">
        <w:rPr>
          <w:lang w:eastAsia="de-CH"/>
        </w:rPr>
        <w:t>Qin</w:t>
      </w:r>
      <w:r w:rsidRPr="00A20C97">
        <w:rPr>
          <w:vertAlign w:val="superscript"/>
          <w:lang w:eastAsia="de-CH"/>
        </w:rPr>
        <w:t>a</w:t>
      </w:r>
      <w:proofErr w:type="spellEnd"/>
      <w:r>
        <w:rPr>
          <w:vertAlign w:val="superscript"/>
          <w:lang w:eastAsia="de-CH"/>
        </w:rPr>
        <w:t xml:space="preserve"> </w:t>
      </w:r>
      <w:r w:rsidRPr="00E33D8E">
        <w:rPr>
          <w:lang w:eastAsia="de-CH"/>
        </w:rPr>
        <w:t>M.D.</w:t>
      </w:r>
      <w:r w:rsidRPr="00A20C97">
        <w:rPr>
          <w:lang w:eastAsia="de-CH"/>
        </w:rPr>
        <w:t xml:space="preserve">, </w:t>
      </w:r>
      <w:proofErr w:type="spellStart"/>
      <w:r w:rsidRPr="00A20C97">
        <w:rPr>
          <w:lang w:eastAsia="de-CH"/>
        </w:rPr>
        <w:t>Xuemei</w:t>
      </w:r>
      <w:proofErr w:type="spellEnd"/>
      <w:r w:rsidRPr="00A20C97">
        <w:rPr>
          <w:lang w:eastAsia="de-CH"/>
        </w:rPr>
        <w:t xml:space="preserve"> Li</w:t>
      </w:r>
      <w:r w:rsidRPr="00A20C97">
        <w:rPr>
          <w:vertAlign w:val="superscript"/>
          <w:lang w:eastAsia="de-CH"/>
        </w:rPr>
        <w:t>a</w:t>
      </w:r>
      <w:r>
        <w:rPr>
          <w:vertAlign w:val="superscript"/>
          <w:lang w:eastAsia="de-CH"/>
        </w:rPr>
        <w:t xml:space="preserve"> </w:t>
      </w:r>
      <w:r w:rsidRPr="00E33D8E">
        <w:rPr>
          <w:lang w:eastAsia="de-CH"/>
        </w:rPr>
        <w:t>M.D.</w:t>
      </w:r>
      <w:r w:rsidRPr="00A20C97">
        <w:rPr>
          <w:lang w:eastAsia="de-CH"/>
        </w:rPr>
        <w:t xml:space="preserve">, Hao </w:t>
      </w:r>
      <w:proofErr w:type="spellStart"/>
      <w:r w:rsidRPr="00A20C97">
        <w:rPr>
          <w:lang w:eastAsia="de-CH"/>
        </w:rPr>
        <w:t>Sun</w:t>
      </w:r>
      <w:r w:rsidRPr="00A20C97">
        <w:rPr>
          <w:vertAlign w:val="superscript"/>
          <w:lang w:eastAsia="de-CH"/>
        </w:rPr>
        <w:t>b</w:t>
      </w:r>
      <w:proofErr w:type="spellEnd"/>
      <w:r>
        <w:rPr>
          <w:vertAlign w:val="superscript"/>
          <w:lang w:eastAsia="de-CH"/>
        </w:rPr>
        <w:t xml:space="preserve"> </w:t>
      </w:r>
      <w:r w:rsidRPr="00E33D8E">
        <w:rPr>
          <w:lang w:eastAsia="de-CH"/>
        </w:rPr>
        <w:t>M.D.</w:t>
      </w:r>
      <w:r w:rsidRPr="00A20C97">
        <w:rPr>
          <w:lang w:eastAsia="de-CH"/>
        </w:rPr>
        <w:t xml:space="preserve">, </w:t>
      </w:r>
      <w:proofErr w:type="spellStart"/>
      <w:r w:rsidRPr="00A20C97">
        <w:rPr>
          <w:lang w:eastAsia="de-CH"/>
        </w:rPr>
        <w:t>Limeng</w:t>
      </w:r>
      <w:proofErr w:type="spellEnd"/>
      <w:r w:rsidRPr="00A20C97">
        <w:rPr>
          <w:lang w:eastAsia="de-CH"/>
        </w:rPr>
        <w:t xml:space="preserve"> Chen</w:t>
      </w:r>
      <w:r w:rsidRPr="00A20C97">
        <w:rPr>
          <w:vertAlign w:val="superscript"/>
          <w:lang w:eastAsia="de-CH"/>
        </w:rPr>
        <w:t>a</w:t>
      </w:r>
      <w:r>
        <w:rPr>
          <w:vertAlign w:val="superscript"/>
          <w:lang w:eastAsia="de-CH"/>
        </w:rPr>
        <w:t xml:space="preserve"> </w:t>
      </w:r>
      <w:r w:rsidRPr="00E33D8E">
        <w:rPr>
          <w:lang w:eastAsia="de-CH"/>
        </w:rPr>
        <w:t>M.D.</w:t>
      </w:r>
    </w:p>
    <w:p w14:paraId="26EB58D1" w14:textId="77777777" w:rsidR="00943C72" w:rsidRPr="00981738" w:rsidRDefault="00943C72" w:rsidP="00943C72">
      <w:pPr>
        <w:spacing w:line="360" w:lineRule="auto"/>
        <w:rPr>
          <w:rFonts w:eastAsia="SimSun"/>
          <w:b/>
          <w:sz w:val="28"/>
        </w:rPr>
      </w:pPr>
      <w:r w:rsidRPr="00981738">
        <w:rPr>
          <w:rFonts w:eastAsia="SimSun"/>
          <w:b/>
          <w:sz w:val="28"/>
        </w:rPr>
        <w:t>Affiliations</w:t>
      </w:r>
    </w:p>
    <w:p w14:paraId="2DBAFFCD" w14:textId="77777777" w:rsidR="00943C72" w:rsidRPr="00A20C97" w:rsidRDefault="00943C72" w:rsidP="00943C72">
      <w:pPr>
        <w:spacing w:after="120" w:line="360" w:lineRule="auto"/>
        <w:rPr>
          <w:lang w:eastAsia="de-CH"/>
        </w:rPr>
      </w:pPr>
      <w:r w:rsidRPr="00A20C97">
        <w:rPr>
          <w:vertAlign w:val="superscript"/>
          <w:lang w:eastAsia="de-CH"/>
        </w:rPr>
        <w:t xml:space="preserve">a </w:t>
      </w:r>
      <w:r w:rsidRPr="00A20C97">
        <w:rPr>
          <w:lang w:eastAsia="de-CH"/>
        </w:rPr>
        <w:t>Nephrology Division, Peking Union Medical College Hospital, Chinese Academy of Medical Sciences, Beijing, China, 100730</w:t>
      </w:r>
    </w:p>
    <w:p w14:paraId="79F425F3" w14:textId="77777777" w:rsidR="00943C72" w:rsidRPr="00A20C97" w:rsidRDefault="00943C72" w:rsidP="00943C72">
      <w:pPr>
        <w:spacing w:after="120" w:line="360" w:lineRule="auto"/>
        <w:rPr>
          <w:lang w:eastAsia="de-CH"/>
        </w:rPr>
      </w:pPr>
      <w:r w:rsidRPr="00A20C97">
        <w:rPr>
          <w:vertAlign w:val="superscript"/>
        </w:rPr>
        <w:t xml:space="preserve">b </w:t>
      </w:r>
      <w:r w:rsidRPr="00A20C97">
        <w:rPr>
          <w:lang w:eastAsia="de-CH"/>
        </w:rPr>
        <w:t>Radiology Department, Peking Union Medical College Hospital, Chinese Academy of Medical Sciences, Beijing, China, 100730</w:t>
      </w:r>
    </w:p>
    <w:p w14:paraId="2660CA3F" w14:textId="77777777" w:rsidR="00943C72" w:rsidRPr="00981738" w:rsidRDefault="00943C72" w:rsidP="00943C72">
      <w:pPr>
        <w:spacing w:after="120" w:line="360" w:lineRule="auto"/>
        <w:rPr>
          <w:b/>
          <w:sz w:val="28"/>
          <w:lang w:eastAsia="de-CH"/>
        </w:rPr>
      </w:pPr>
      <w:r w:rsidRPr="00981738">
        <w:rPr>
          <w:b/>
          <w:sz w:val="28"/>
          <w:lang w:eastAsia="de-CH"/>
        </w:rPr>
        <w:t>Corresponding Author</w:t>
      </w:r>
      <w:r>
        <w:rPr>
          <w:b/>
          <w:sz w:val="28"/>
          <w:lang w:eastAsia="de-CH"/>
        </w:rPr>
        <w:t>s</w:t>
      </w:r>
    </w:p>
    <w:p w14:paraId="6A3BAD2C" w14:textId="77777777" w:rsidR="00943C72" w:rsidRPr="00A20C97" w:rsidRDefault="00943C72" w:rsidP="00943C72">
      <w:pPr>
        <w:spacing w:after="120" w:line="360" w:lineRule="auto"/>
        <w:rPr>
          <w:lang w:eastAsia="de-CH"/>
        </w:rPr>
      </w:pPr>
      <w:proofErr w:type="spellStart"/>
      <w:r w:rsidRPr="00A20C97">
        <w:rPr>
          <w:lang w:eastAsia="de-CH"/>
        </w:rPr>
        <w:t>Limeng</w:t>
      </w:r>
      <w:proofErr w:type="spellEnd"/>
      <w:r w:rsidRPr="00A20C97">
        <w:rPr>
          <w:lang w:eastAsia="de-CH"/>
        </w:rPr>
        <w:t xml:space="preserve"> Chen</w:t>
      </w:r>
      <w:r>
        <w:rPr>
          <w:lang w:eastAsia="de-CH"/>
        </w:rPr>
        <w:t xml:space="preserve"> and </w:t>
      </w:r>
      <w:r>
        <w:rPr>
          <w:rFonts w:eastAsiaTheme="minorEastAsia"/>
        </w:rPr>
        <w:t>Hao</w:t>
      </w:r>
      <w:r w:rsidRPr="00A20C97">
        <w:rPr>
          <w:lang w:eastAsia="de-CH"/>
        </w:rPr>
        <w:t xml:space="preserve"> Sun</w:t>
      </w:r>
    </w:p>
    <w:p w14:paraId="0E6F6C78" w14:textId="77777777" w:rsidR="00943C72" w:rsidRPr="00A20C97" w:rsidRDefault="00943C72" w:rsidP="00943C72">
      <w:pPr>
        <w:spacing w:after="120" w:line="360" w:lineRule="auto"/>
        <w:rPr>
          <w:lang w:eastAsia="de-CH"/>
        </w:rPr>
      </w:pPr>
      <w:r w:rsidRPr="00A20C97">
        <w:rPr>
          <w:lang w:eastAsia="de-CH"/>
        </w:rPr>
        <w:t>Peking Union Medical College Hospital, Chinese Academy of Medical Sciences</w:t>
      </w:r>
    </w:p>
    <w:p w14:paraId="63A0F841" w14:textId="77777777" w:rsidR="00943C72" w:rsidRPr="00A20C97" w:rsidRDefault="00943C72" w:rsidP="00943C72">
      <w:pPr>
        <w:spacing w:after="120" w:line="360" w:lineRule="auto"/>
        <w:rPr>
          <w:lang w:eastAsia="de-CH"/>
        </w:rPr>
      </w:pPr>
      <w:r w:rsidRPr="00A20C97">
        <w:rPr>
          <w:lang w:eastAsia="de-CH"/>
        </w:rPr>
        <w:t xml:space="preserve">No.1 </w:t>
      </w:r>
      <w:proofErr w:type="spellStart"/>
      <w:r w:rsidRPr="00A20C97">
        <w:rPr>
          <w:lang w:eastAsia="de-CH"/>
        </w:rPr>
        <w:t>Shuaifuyuan</w:t>
      </w:r>
      <w:proofErr w:type="spellEnd"/>
      <w:r w:rsidRPr="00A20C97">
        <w:rPr>
          <w:lang w:eastAsia="de-CH"/>
        </w:rPr>
        <w:t xml:space="preserve"> </w:t>
      </w:r>
      <w:proofErr w:type="spellStart"/>
      <w:r w:rsidRPr="00A20C97">
        <w:rPr>
          <w:lang w:eastAsia="de-CH"/>
        </w:rPr>
        <w:t>Wangfujing</w:t>
      </w:r>
      <w:proofErr w:type="spellEnd"/>
      <w:r w:rsidRPr="00A20C97">
        <w:rPr>
          <w:lang w:eastAsia="de-CH"/>
        </w:rPr>
        <w:t xml:space="preserve"> </w:t>
      </w:r>
      <w:proofErr w:type="spellStart"/>
      <w:r w:rsidRPr="00A20C97">
        <w:rPr>
          <w:lang w:eastAsia="de-CH"/>
        </w:rPr>
        <w:t>Dongcheng</w:t>
      </w:r>
      <w:proofErr w:type="spellEnd"/>
      <w:r w:rsidRPr="00A20C97">
        <w:rPr>
          <w:lang w:eastAsia="de-CH"/>
        </w:rPr>
        <w:t xml:space="preserve"> District, </w:t>
      </w:r>
    </w:p>
    <w:p w14:paraId="3160CC73" w14:textId="77777777" w:rsidR="00943C72" w:rsidRDefault="00943C72" w:rsidP="00943C72">
      <w:pPr>
        <w:spacing w:after="120" w:line="360" w:lineRule="auto"/>
        <w:rPr>
          <w:lang w:eastAsia="de-CH"/>
        </w:rPr>
      </w:pPr>
      <w:r w:rsidRPr="00A20C97">
        <w:rPr>
          <w:lang w:eastAsia="de-CH"/>
        </w:rPr>
        <w:t>Beijing, 100730, China</w:t>
      </w:r>
    </w:p>
    <w:p w14:paraId="699034C3" w14:textId="77777777" w:rsidR="00943C72" w:rsidRPr="00A20C97" w:rsidRDefault="00943C72" w:rsidP="00943C72">
      <w:pPr>
        <w:spacing w:after="120" w:line="360" w:lineRule="auto"/>
        <w:rPr>
          <w:lang w:eastAsia="de-CH"/>
        </w:rPr>
      </w:pPr>
      <w:r w:rsidRPr="00A20C97">
        <w:rPr>
          <w:lang w:eastAsia="de-CH"/>
        </w:rPr>
        <w:t>Tel: 69155055</w:t>
      </w:r>
    </w:p>
    <w:p w14:paraId="5C4506A3" w14:textId="77777777" w:rsidR="00943C72" w:rsidRPr="00A20C97" w:rsidRDefault="00943C72" w:rsidP="00943C72">
      <w:r w:rsidRPr="00A20C97">
        <w:rPr>
          <w:lang w:eastAsia="de-CH"/>
        </w:rPr>
        <w:t xml:space="preserve">E-Mail: </w:t>
      </w:r>
      <w:r>
        <w:rPr>
          <w:rFonts w:hint="eastAsia"/>
        </w:rPr>
        <w:t>chenlimeng</w:t>
      </w:r>
      <w:r>
        <w:rPr>
          <w:lang w:eastAsia="de-CH"/>
        </w:rPr>
        <w:t>@</w:t>
      </w:r>
      <w:r>
        <w:rPr>
          <w:rFonts w:hint="eastAsia"/>
        </w:rPr>
        <w:t>pumch</w:t>
      </w:r>
      <w:r w:rsidRPr="00A20C97">
        <w:rPr>
          <w:rFonts w:hint="eastAsia"/>
        </w:rPr>
        <w:t>.</w:t>
      </w:r>
      <w:r w:rsidRPr="00A20C97">
        <w:rPr>
          <w:lang w:eastAsia="de-CH"/>
        </w:rPr>
        <w:t>c</w:t>
      </w:r>
      <w:r>
        <w:rPr>
          <w:rFonts w:hint="eastAsia"/>
        </w:rPr>
        <w:t>n</w:t>
      </w:r>
    </w:p>
    <w:p w14:paraId="5F1C8756" w14:textId="77777777" w:rsidR="00943C72" w:rsidRPr="00A20C97" w:rsidRDefault="00943C72" w:rsidP="00943C72">
      <w:pPr>
        <w:spacing w:after="120" w:line="360" w:lineRule="auto"/>
        <w:rPr>
          <w:lang w:eastAsia="de-CH"/>
        </w:rPr>
      </w:pPr>
    </w:p>
    <w:p w14:paraId="6480CC33" w14:textId="77777777" w:rsidR="00943C72" w:rsidRDefault="00943C72" w:rsidP="00943C72">
      <w:pPr>
        <w:spacing w:after="120" w:line="360" w:lineRule="auto"/>
        <w:rPr>
          <w:lang w:eastAsia="de-CH"/>
        </w:rPr>
      </w:pPr>
    </w:p>
    <w:p w14:paraId="3C26B830" w14:textId="77777777" w:rsidR="00943C72" w:rsidRDefault="00943C72" w:rsidP="00943C72">
      <w:pPr>
        <w:spacing w:after="120" w:line="360" w:lineRule="auto"/>
        <w:rPr>
          <w:lang w:eastAsia="de-CH"/>
        </w:rPr>
      </w:pPr>
    </w:p>
    <w:p w14:paraId="3474E65A" w14:textId="77777777" w:rsidR="00943C72" w:rsidRDefault="00943C72" w:rsidP="00943C72">
      <w:pPr>
        <w:spacing w:after="120" w:line="360" w:lineRule="auto"/>
        <w:rPr>
          <w:lang w:eastAsia="de-CH"/>
        </w:rPr>
      </w:pPr>
    </w:p>
    <w:p w14:paraId="03B5C72B" w14:textId="77777777" w:rsidR="00943C72" w:rsidRDefault="00943C72" w:rsidP="00943C72">
      <w:pPr>
        <w:spacing w:after="120" w:line="360" w:lineRule="auto"/>
        <w:rPr>
          <w:lang w:eastAsia="de-CH"/>
        </w:rPr>
      </w:pPr>
    </w:p>
    <w:p w14:paraId="6FA66022" w14:textId="77777777" w:rsidR="00943C72" w:rsidRDefault="00943C72" w:rsidP="00943C72">
      <w:pPr>
        <w:spacing w:after="120" w:line="360" w:lineRule="auto"/>
        <w:rPr>
          <w:lang w:eastAsia="de-CH"/>
        </w:rPr>
      </w:pPr>
    </w:p>
    <w:p w14:paraId="5CC2FC4D" w14:textId="77777777" w:rsidR="00943C72" w:rsidRDefault="00943C72" w:rsidP="00943C72">
      <w:pPr>
        <w:spacing w:after="120" w:line="360" w:lineRule="auto"/>
        <w:rPr>
          <w:lang w:eastAsia="de-CH"/>
        </w:rPr>
      </w:pPr>
    </w:p>
    <w:p w14:paraId="3F55EADE" w14:textId="77777777" w:rsidR="00943C72" w:rsidRDefault="00943C72" w:rsidP="00943C72">
      <w:pPr>
        <w:spacing w:after="120" w:line="360" w:lineRule="auto"/>
        <w:rPr>
          <w:lang w:eastAsia="de-CH"/>
        </w:rPr>
      </w:pPr>
    </w:p>
    <w:p w14:paraId="5E2018C5" w14:textId="77777777" w:rsidR="00943C72" w:rsidRDefault="00943C72" w:rsidP="00943C72">
      <w:pPr>
        <w:spacing w:after="120" w:line="360" w:lineRule="auto"/>
        <w:rPr>
          <w:lang w:eastAsia="de-CH"/>
        </w:rPr>
      </w:pPr>
    </w:p>
    <w:p w14:paraId="10631A68" w14:textId="77777777" w:rsidR="00943C72" w:rsidRDefault="00943C72" w:rsidP="00943C72">
      <w:pPr>
        <w:spacing w:after="120" w:line="360" w:lineRule="auto"/>
        <w:rPr>
          <w:lang w:eastAsia="de-CH"/>
        </w:rPr>
      </w:pPr>
    </w:p>
    <w:p w14:paraId="44F8BD48" w14:textId="77777777" w:rsidR="00943C72" w:rsidRPr="00A20C97" w:rsidRDefault="00943C72" w:rsidP="00943C72">
      <w:pPr>
        <w:spacing w:after="120" w:line="360" w:lineRule="auto"/>
        <w:rPr>
          <w:lang w:eastAsia="de-CH"/>
        </w:rPr>
      </w:pPr>
    </w:p>
    <w:p w14:paraId="15824129" w14:textId="77777777" w:rsidR="00943C72" w:rsidRDefault="00943C72" w:rsidP="00943C72"/>
    <w:p w14:paraId="6F171A88" w14:textId="674AA894" w:rsidR="009C44EA" w:rsidRDefault="009C44EA" w:rsidP="009C44EA">
      <w:pPr>
        <w:spacing w:line="360" w:lineRule="auto"/>
        <w:rPr>
          <w:rFonts w:hint="eastAsia"/>
          <w:b/>
          <w:bCs/>
          <w:color w:val="000000" w:themeColor="text1"/>
        </w:rPr>
      </w:pPr>
      <w:r w:rsidRPr="00AA1076">
        <w:rPr>
          <w:b/>
          <w:bCs/>
          <w:color w:val="000000" w:themeColor="text1"/>
        </w:rPr>
        <w:t>Supplement</w:t>
      </w:r>
      <w:r w:rsidR="00943C72">
        <w:rPr>
          <w:rFonts w:hint="eastAsia"/>
          <w:b/>
          <w:bCs/>
          <w:color w:val="000000" w:themeColor="text1"/>
        </w:rPr>
        <w:t>ary</w:t>
      </w:r>
      <w:r w:rsidR="00943C72">
        <w:rPr>
          <w:b/>
          <w:bCs/>
          <w:color w:val="000000" w:themeColor="text1"/>
        </w:rPr>
        <w:t xml:space="preserve"> </w:t>
      </w:r>
      <w:r w:rsidR="00943C72">
        <w:rPr>
          <w:rFonts w:hint="eastAsia"/>
          <w:b/>
          <w:bCs/>
          <w:color w:val="000000" w:themeColor="text1"/>
        </w:rPr>
        <w:t>Material</w:t>
      </w:r>
    </w:p>
    <w:p w14:paraId="6461C0A6" w14:textId="77777777" w:rsidR="003A4BFE" w:rsidRDefault="003A4BFE" w:rsidP="009C44EA">
      <w:pP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15289A37" w14:textId="77777777" w:rsidR="009C44EA" w:rsidRPr="00C92447" w:rsidRDefault="009C44EA" w:rsidP="009C44EA">
      <w:pPr>
        <w:rPr>
          <w:b/>
          <w:bCs/>
          <w:color w:val="000000" w:themeColor="text1"/>
          <w:sz w:val="18"/>
          <w:szCs w:val="18"/>
        </w:rPr>
      </w:pPr>
      <w:r w:rsidRPr="00194ACC">
        <w:rPr>
          <w:b/>
          <w:bCs/>
          <w:color w:val="000000" w:themeColor="text1"/>
          <w:sz w:val="22"/>
          <w:szCs w:val="22"/>
        </w:rPr>
        <w:t xml:space="preserve">Supplement Table 1 Analysis of Muscle Area and </w:t>
      </w:r>
      <w:r>
        <w:rPr>
          <w:b/>
          <w:bCs/>
          <w:color w:val="000000" w:themeColor="text1"/>
          <w:sz w:val="22"/>
          <w:szCs w:val="22"/>
        </w:rPr>
        <w:t>C</w:t>
      </w:r>
      <w:r w:rsidRPr="00194ACC">
        <w:rPr>
          <w:b/>
          <w:bCs/>
          <w:color w:val="000000" w:themeColor="text1"/>
          <w:sz w:val="22"/>
          <w:szCs w:val="22"/>
        </w:rPr>
        <w:t xml:space="preserve">linical </w:t>
      </w:r>
      <w:r>
        <w:rPr>
          <w:b/>
          <w:bCs/>
          <w:color w:val="000000" w:themeColor="text1"/>
          <w:sz w:val="22"/>
          <w:szCs w:val="22"/>
        </w:rPr>
        <w:t>P</w:t>
      </w:r>
      <w:r w:rsidRPr="00194ACC">
        <w:rPr>
          <w:b/>
          <w:bCs/>
          <w:color w:val="000000" w:themeColor="text1"/>
          <w:sz w:val="22"/>
          <w:szCs w:val="22"/>
        </w:rPr>
        <w:t>arameters</w:t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551"/>
        <w:gridCol w:w="1560"/>
      </w:tblGrid>
      <w:tr w:rsidR="009C44EA" w:rsidRPr="00C92447" w14:paraId="22A61138" w14:textId="77777777" w:rsidTr="003A4BFE">
        <w:trPr>
          <w:trHeight w:val="508"/>
        </w:trPr>
        <w:tc>
          <w:tcPr>
            <w:tcW w:w="226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F7C3" w14:textId="77777777" w:rsidR="009C44EA" w:rsidRPr="00C92447" w:rsidRDefault="009C44EA" w:rsidP="003A4BFE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C92447">
              <w:rPr>
                <w:b/>
                <w:bCs/>
                <w:sz w:val="22"/>
                <w:szCs w:val="22"/>
              </w:rPr>
              <w:t xml:space="preserve">Clinical parameters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CE22" w14:textId="77777777" w:rsidR="009C44EA" w:rsidRPr="00C92447" w:rsidRDefault="009C44EA" w:rsidP="003A4BFE">
            <w:pPr>
              <w:spacing w:line="48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B799D1B" w14:textId="77777777" w:rsidR="009C44EA" w:rsidRPr="00C92447" w:rsidRDefault="009C44EA" w:rsidP="003A4BFE">
            <w:pPr>
              <w:spacing w:line="480" w:lineRule="auto"/>
              <w:ind w:left="146" w:right="4"/>
              <w:rPr>
                <w:rFonts w:eastAsia="SimSu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38CFBD7" w14:textId="77777777" w:rsidR="009C44EA" w:rsidRPr="00C92447" w:rsidRDefault="009C44EA" w:rsidP="003A4BFE">
            <w:pPr>
              <w:spacing w:line="480" w:lineRule="auto"/>
              <w:ind w:left="279" w:right="28"/>
              <w:rPr>
                <w:b/>
                <w:bCs/>
                <w:sz w:val="22"/>
                <w:szCs w:val="22"/>
              </w:rPr>
            </w:pPr>
            <w:r w:rsidRPr="00C92447">
              <w:rPr>
                <w:b/>
                <w:bCs/>
                <w:sz w:val="22"/>
                <w:szCs w:val="22"/>
              </w:rPr>
              <w:t>P value</w:t>
            </w:r>
          </w:p>
        </w:tc>
      </w:tr>
      <w:tr w:rsidR="009C44EA" w:rsidRPr="00C92447" w14:paraId="11A8B888" w14:textId="77777777" w:rsidTr="003A4BFE">
        <w:trPr>
          <w:trHeight w:val="289"/>
        </w:trPr>
        <w:tc>
          <w:tcPr>
            <w:tcW w:w="89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7F7" w14:textId="77777777" w:rsidR="009C44EA" w:rsidRPr="00C92447" w:rsidRDefault="009C44EA" w:rsidP="003A4BFE">
            <w:pPr>
              <w:spacing w:line="480" w:lineRule="auto"/>
              <w:ind w:right="28"/>
              <w:rPr>
                <w:b/>
                <w:bCs/>
                <w:sz w:val="22"/>
                <w:szCs w:val="22"/>
              </w:rPr>
            </w:pPr>
            <w:r w:rsidRPr="00C92447">
              <w:rPr>
                <w:b/>
                <w:bCs/>
                <w:sz w:val="22"/>
                <w:szCs w:val="22"/>
              </w:rPr>
              <w:t>Binary Variables, muscle area in cm</w:t>
            </w:r>
            <w:r w:rsidRPr="00C92447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9C44EA" w:rsidRPr="00C92447" w14:paraId="749CE73D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FF2B" w14:textId="77777777" w:rsidR="009C44EA" w:rsidRPr="00C92447" w:rsidRDefault="009C44EA" w:rsidP="003A4BFE">
            <w:pPr>
              <w:spacing w:line="480" w:lineRule="auto"/>
              <w:rPr>
                <w:rFonts w:eastAsia="SimSun"/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Gender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CC39" w14:textId="77777777" w:rsidR="009C44EA" w:rsidRPr="00C92447" w:rsidRDefault="009C44EA" w:rsidP="003A4BFE">
            <w:pPr>
              <w:spacing w:line="480" w:lineRule="auto"/>
              <w:rPr>
                <w:rFonts w:eastAsia="SimSun"/>
                <w:sz w:val="22"/>
                <w:szCs w:val="22"/>
              </w:rPr>
            </w:pPr>
            <w:r w:rsidRPr="00C92447">
              <w:rPr>
                <w:rFonts w:eastAsia="SimSun"/>
                <w:sz w:val="22"/>
                <w:szCs w:val="22"/>
              </w:rPr>
              <w:t>Male: 114.16 ±23.63</w:t>
            </w:r>
          </w:p>
        </w:tc>
        <w:tc>
          <w:tcPr>
            <w:tcW w:w="2551" w:type="dxa"/>
            <w:vAlign w:val="center"/>
          </w:tcPr>
          <w:p w14:paraId="78FF51A3" w14:textId="77777777" w:rsidR="009C44EA" w:rsidRPr="00C92447" w:rsidRDefault="009C44EA" w:rsidP="003A4BFE">
            <w:pPr>
              <w:spacing w:line="480" w:lineRule="auto"/>
              <w:rPr>
                <w:rFonts w:eastAsia="SimSun"/>
                <w:sz w:val="22"/>
                <w:szCs w:val="22"/>
              </w:rPr>
            </w:pPr>
            <w:r w:rsidRPr="00C92447">
              <w:rPr>
                <w:rFonts w:eastAsia="SimSun"/>
                <w:sz w:val="22"/>
                <w:szCs w:val="22"/>
              </w:rPr>
              <w:t>Female: 92.34 ±20.40</w:t>
            </w:r>
          </w:p>
        </w:tc>
        <w:tc>
          <w:tcPr>
            <w:tcW w:w="1560" w:type="dxa"/>
            <w:vAlign w:val="center"/>
          </w:tcPr>
          <w:p w14:paraId="75EBDD7C" w14:textId="77777777" w:rsidR="009C44EA" w:rsidRPr="00C92447" w:rsidRDefault="009C44EA" w:rsidP="003A4BFE">
            <w:pPr>
              <w:spacing w:line="480" w:lineRule="auto"/>
              <w:ind w:left="279" w:right="28"/>
              <w:rPr>
                <w:rFonts w:eastAsia="SimSun"/>
                <w:sz w:val="22"/>
                <w:szCs w:val="22"/>
              </w:rPr>
            </w:pPr>
            <w:r w:rsidRPr="00C92447">
              <w:rPr>
                <w:rFonts w:eastAsia="SimSun"/>
                <w:sz w:val="22"/>
                <w:szCs w:val="22"/>
              </w:rPr>
              <w:t>&lt;0.0001***</w:t>
            </w:r>
          </w:p>
        </w:tc>
      </w:tr>
      <w:tr w:rsidR="009C44EA" w:rsidRPr="00C92447" w14:paraId="4F2EFA57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FF7A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Diabetes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CFF2" w14:textId="77777777" w:rsidR="009C44EA" w:rsidRPr="00C92447" w:rsidRDefault="009C44EA" w:rsidP="003A4BFE">
            <w:pPr>
              <w:spacing w:line="480" w:lineRule="auto"/>
              <w:rPr>
                <w:rFonts w:eastAsia="SimSun"/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Diabetes 94</w:t>
            </w:r>
            <w:r w:rsidRPr="00C92447">
              <w:rPr>
                <w:rFonts w:eastAsia="SimSun"/>
                <w:sz w:val="22"/>
                <w:szCs w:val="22"/>
              </w:rPr>
              <w:t>.33 ±19.18</w:t>
            </w:r>
          </w:p>
        </w:tc>
        <w:tc>
          <w:tcPr>
            <w:tcW w:w="2551" w:type="dxa"/>
            <w:vAlign w:val="center"/>
          </w:tcPr>
          <w:p w14:paraId="53AE74F1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 xml:space="preserve">Non-diabetic: 105.39 </w:t>
            </w:r>
            <w:r w:rsidRPr="00C92447">
              <w:rPr>
                <w:rFonts w:eastAsia="SimSun"/>
                <w:sz w:val="22"/>
                <w:szCs w:val="22"/>
              </w:rPr>
              <w:t>±25.49</w:t>
            </w:r>
          </w:p>
        </w:tc>
        <w:tc>
          <w:tcPr>
            <w:tcW w:w="1560" w:type="dxa"/>
            <w:vAlign w:val="center"/>
          </w:tcPr>
          <w:p w14:paraId="66C92F78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0.142</w:t>
            </w:r>
          </w:p>
        </w:tc>
      </w:tr>
      <w:tr w:rsidR="009C44EA" w:rsidRPr="00C92447" w14:paraId="60651E67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BD16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Pulmonary comorbidities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DAE5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 xml:space="preserve">With: 106.15 </w:t>
            </w:r>
            <w:r w:rsidRPr="00C92447">
              <w:rPr>
                <w:rFonts w:eastAsia="SimSun"/>
                <w:sz w:val="22"/>
                <w:szCs w:val="22"/>
              </w:rPr>
              <w:t>±27.60</w:t>
            </w:r>
          </w:p>
        </w:tc>
        <w:tc>
          <w:tcPr>
            <w:tcW w:w="2551" w:type="dxa"/>
            <w:vAlign w:val="center"/>
          </w:tcPr>
          <w:p w14:paraId="636A5E3A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 xml:space="preserve">Without: 101.20 </w:t>
            </w:r>
            <w:r w:rsidRPr="00C92447">
              <w:rPr>
                <w:rFonts w:eastAsia="SimSun"/>
                <w:sz w:val="22"/>
                <w:szCs w:val="22"/>
              </w:rPr>
              <w:t>±23.14</w:t>
            </w:r>
          </w:p>
        </w:tc>
        <w:tc>
          <w:tcPr>
            <w:tcW w:w="1560" w:type="dxa"/>
            <w:vAlign w:val="center"/>
          </w:tcPr>
          <w:p w14:paraId="02ADCB83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0.696</w:t>
            </w:r>
          </w:p>
        </w:tc>
      </w:tr>
      <w:tr w:rsidR="009C44EA" w:rsidRPr="00C92447" w14:paraId="45DE4415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5001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rFonts w:hint="eastAsia"/>
                <w:sz w:val="22"/>
                <w:szCs w:val="22"/>
              </w:rPr>
              <w:t>Plasma</w:t>
            </w:r>
            <w:r w:rsidRPr="00C92447">
              <w:rPr>
                <w:sz w:val="22"/>
                <w:szCs w:val="22"/>
              </w:rPr>
              <w:t xml:space="preserve"> </w:t>
            </w:r>
            <w:r w:rsidRPr="00C92447">
              <w:rPr>
                <w:rFonts w:hint="eastAsia"/>
                <w:sz w:val="22"/>
                <w:szCs w:val="22"/>
              </w:rPr>
              <w:t>exchange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0722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rFonts w:hint="eastAsia"/>
                <w:sz w:val="22"/>
                <w:szCs w:val="22"/>
              </w:rPr>
              <w:t>Yes:</w:t>
            </w:r>
            <w:r w:rsidRPr="00C92447">
              <w:rPr>
                <w:sz w:val="22"/>
                <w:szCs w:val="22"/>
              </w:rPr>
              <w:t xml:space="preserve"> 98.68 ±27.16</w:t>
            </w:r>
          </w:p>
        </w:tc>
        <w:tc>
          <w:tcPr>
            <w:tcW w:w="2551" w:type="dxa"/>
            <w:vAlign w:val="center"/>
          </w:tcPr>
          <w:p w14:paraId="506C9C36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rFonts w:hint="eastAsia"/>
                <w:sz w:val="22"/>
                <w:szCs w:val="22"/>
              </w:rPr>
              <w:t>No</w:t>
            </w:r>
            <w:r w:rsidRPr="00C92447">
              <w:rPr>
                <w:rFonts w:ascii="SimSun" w:eastAsia="SimSun" w:hAnsi="SimSun" w:cs="SimSun" w:hint="eastAsia"/>
                <w:sz w:val="22"/>
                <w:szCs w:val="22"/>
              </w:rPr>
              <w:t>:</w:t>
            </w:r>
            <w:r w:rsidRPr="00C92447">
              <w:rPr>
                <w:sz w:val="22"/>
                <w:szCs w:val="22"/>
              </w:rPr>
              <w:t>104.10 ±23.53</w:t>
            </w:r>
          </w:p>
        </w:tc>
        <w:tc>
          <w:tcPr>
            <w:tcW w:w="1560" w:type="dxa"/>
            <w:vAlign w:val="center"/>
          </w:tcPr>
          <w:p w14:paraId="71B19CEE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0.465</w:t>
            </w:r>
          </w:p>
        </w:tc>
      </w:tr>
      <w:tr w:rsidR="009C44EA" w:rsidRPr="00C92447" w14:paraId="5178E1FF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A993" w14:textId="77777777" w:rsidR="009C44EA" w:rsidRPr="00C92447" w:rsidRDefault="009C44EA" w:rsidP="003A4BFE">
            <w:pPr>
              <w:spacing w:line="480" w:lineRule="auto"/>
              <w:rPr>
                <w:b/>
                <w:bCs/>
                <w:sz w:val="22"/>
                <w:szCs w:val="22"/>
                <w:highlight w:val="yellow"/>
              </w:rPr>
            </w:pPr>
            <w:r w:rsidRPr="00C92447">
              <w:rPr>
                <w:b/>
                <w:bCs/>
                <w:sz w:val="22"/>
                <w:szCs w:val="22"/>
              </w:rPr>
              <w:t>Continuous Variables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6555" w14:textId="77777777" w:rsidR="009C44EA" w:rsidRPr="00C92447" w:rsidRDefault="009C44EA" w:rsidP="003A4BFE">
            <w:pPr>
              <w:spacing w:line="480" w:lineRule="auto"/>
              <w:ind w:left="171" w:hanging="25"/>
              <w:rPr>
                <w:b/>
                <w:bCs/>
                <w:sz w:val="22"/>
                <w:szCs w:val="22"/>
              </w:rPr>
            </w:pPr>
            <w:r w:rsidRPr="00C92447">
              <w:rPr>
                <w:b/>
                <w:bCs/>
                <w:sz w:val="22"/>
                <w:szCs w:val="22"/>
              </w:rPr>
              <w:t xml:space="preserve">Correlation coefficient </w:t>
            </w:r>
          </w:p>
        </w:tc>
        <w:tc>
          <w:tcPr>
            <w:tcW w:w="1560" w:type="dxa"/>
            <w:vAlign w:val="center"/>
          </w:tcPr>
          <w:p w14:paraId="09B074AE" w14:textId="77777777" w:rsidR="009C44EA" w:rsidRPr="00C92447" w:rsidRDefault="009C44EA" w:rsidP="003A4BFE">
            <w:pPr>
              <w:spacing w:line="480" w:lineRule="auto"/>
              <w:ind w:left="279" w:right="28"/>
              <w:rPr>
                <w:b/>
                <w:bCs/>
                <w:sz w:val="22"/>
                <w:szCs w:val="22"/>
              </w:rPr>
            </w:pPr>
            <w:r w:rsidRPr="00C92447">
              <w:rPr>
                <w:b/>
                <w:bCs/>
                <w:sz w:val="22"/>
                <w:szCs w:val="22"/>
              </w:rPr>
              <w:t>P value</w:t>
            </w:r>
          </w:p>
        </w:tc>
      </w:tr>
      <w:tr w:rsidR="009C44EA" w:rsidRPr="00C92447" w14:paraId="77972194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2C29D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  <w:highlight w:val="yellow"/>
              </w:rPr>
            </w:pPr>
            <w:r w:rsidRPr="00C92447">
              <w:rPr>
                <w:sz w:val="22"/>
                <w:szCs w:val="22"/>
              </w:rPr>
              <w:t>Age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C5BF" w14:textId="77777777" w:rsidR="009C44EA" w:rsidRPr="00C92447" w:rsidRDefault="009C44EA" w:rsidP="003A4BFE">
            <w:pPr>
              <w:spacing w:line="480" w:lineRule="auto"/>
              <w:ind w:left="171" w:hanging="25"/>
              <w:rPr>
                <w:sz w:val="22"/>
                <w:szCs w:val="22"/>
              </w:rPr>
            </w:pPr>
            <w:r w:rsidRPr="00C92447">
              <w:rPr>
                <w:rFonts w:hint="eastAsia"/>
                <w:sz w:val="22"/>
                <w:szCs w:val="22"/>
              </w:rPr>
              <w:t>r</w:t>
            </w:r>
            <w:r w:rsidRPr="00C92447">
              <w:rPr>
                <w:sz w:val="22"/>
                <w:szCs w:val="22"/>
              </w:rPr>
              <w:t xml:space="preserve"> = -0.40</w:t>
            </w:r>
          </w:p>
        </w:tc>
        <w:tc>
          <w:tcPr>
            <w:tcW w:w="1560" w:type="dxa"/>
            <w:vAlign w:val="center"/>
          </w:tcPr>
          <w:p w14:paraId="155EF985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0.002**</w:t>
            </w:r>
          </w:p>
        </w:tc>
      </w:tr>
      <w:tr w:rsidR="009C44EA" w:rsidRPr="00C92447" w14:paraId="6AC27037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28CB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BMI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E1AA" w14:textId="77777777" w:rsidR="009C44EA" w:rsidRPr="00C92447" w:rsidRDefault="009C44EA" w:rsidP="003A4BFE">
            <w:pPr>
              <w:spacing w:line="480" w:lineRule="auto"/>
              <w:ind w:left="171" w:hanging="25"/>
              <w:rPr>
                <w:sz w:val="22"/>
                <w:szCs w:val="22"/>
              </w:rPr>
            </w:pPr>
            <w:r w:rsidRPr="00C92447">
              <w:rPr>
                <w:rFonts w:hint="eastAsia"/>
                <w:sz w:val="22"/>
                <w:szCs w:val="22"/>
              </w:rPr>
              <w:t>r</w:t>
            </w:r>
            <w:r w:rsidRPr="00C92447">
              <w:rPr>
                <w:sz w:val="22"/>
                <w:szCs w:val="22"/>
              </w:rPr>
              <w:t xml:space="preserve"> = 0.39</w:t>
            </w:r>
          </w:p>
        </w:tc>
        <w:tc>
          <w:tcPr>
            <w:tcW w:w="1560" w:type="dxa"/>
            <w:vAlign w:val="center"/>
          </w:tcPr>
          <w:p w14:paraId="5E332294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0.003**</w:t>
            </w:r>
          </w:p>
        </w:tc>
      </w:tr>
      <w:tr w:rsidR="009C44EA" w:rsidRPr="00C92447" w14:paraId="13AF6833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CFC3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 xml:space="preserve">BVAS 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4742" w14:textId="77777777" w:rsidR="009C44EA" w:rsidRPr="00C92447" w:rsidRDefault="009C44EA" w:rsidP="003A4BFE">
            <w:pPr>
              <w:spacing w:line="480" w:lineRule="auto"/>
              <w:ind w:left="171" w:hanging="25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r = 0.08</w:t>
            </w:r>
          </w:p>
        </w:tc>
        <w:tc>
          <w:tcPr>
            <w:tcW w:w="1560" w:type="dxa"/>
            <w:vAlign w:val="center"/>
          </w:tcPr>
          <w:p w14:paraId="021C532C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0.544</w:t>
            </w:r>
          </w:p>
        </w:tc>
      </w:tr>
      <w:tr w:rsidR="009C44EA" w:rsidRPr="00C92447" w14:paraId="15BBF5EC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1C42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ANCA titer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582" w14:textId="77777777" w:rsidR="009C44EA" w:rsidRPr="00C92447" w:rsidRDefault="009C44EA" w:rsidP="003A4BFE">
            <w:pPr>
              <w:spacing w:line="480" w:lineRule="auto"/>
              <w:ind w:left="171" w:hanging="25"/>
              <w:rPr>
                <w:sz w:val="22"/>
                <w:szCs w:val="22"/>
              </w:rPr>
            </w:pPr>
            <w:proofErr w:type="spellStart"/>
            <w:r w:rsidRPr="00C92447">
              <w:rPr>
                <w:sz w:val="22"/>
                <w:szCs w:val="22"/>
              </w:rPr>
              <w:t>Speraman’s</w:t>
            </w:r>
            <w:proofErr w:type="spellEnd"/>
            <w:r w:rsidRPr="00C92447">
              <w:rPr>
                <w:sz w:val="22"/>
                <w:szCs w:val="22"/>
              </w:rPr>
              <w:t xml:space="preserve"> Rho = -0.24</w:t>
            </w:r>
          </w:p>
        </w:tc>
        <w:tc>
          <w:tcPr>
            <w:tcW w:w="1560" w:type="dxa"/>
            <w:vAlign w:val="center"/>
          </w:tcPr>
          <w:p w14:paraId="68E4346C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0.06</w:t>
            </w:r>
          </w:p>
        </w:tc>
      </w:tr>
      <w:tr w:rsidR="009C44EA" w:rsidRPr="00C92447" w14:paraId="71AAF3FF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0B51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eGFR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FF30" w14:textId="77777777" w:rsidR="009C44EA" w:rsidRPr="00C92447" w:rsidRDefault="009C44EA" w:rsidP="003A4BFE">
            <w:pPr>
              <w:spacing w:line="480" w:lineRule="auto"/>
              <w:ind w:left="171" w:hanging="25"/>
              <w:rPr>
                <w:sz w:val="22"/>
                <w:szCs w:val="22"/>
              </w:rPr>
            </w:pPr>
            <w:proofErr w:type="spellStart"/>
            <w:r w:rsidRPr="00C92447">
              <w:rPr>
                <w:sz w:val="22"/>
                <w:szCs w:val="22"/>
              </w:rPr>
              <w:t>Speraman’s</w:t>
            </w:r>
            <w:proofErr w:type="spellEnd"/>
            <w:r w:rsidRPr="00C92447">
              <w:rPr>
                <w:sz w:val="22"/>
                <w:szCs w:val="22"/>
              </w:rPr>
              <w:t xml:space="preserve"> Rho = -0.10</w:t>
            </w:r>
          </w:p>
        </w:tc>
        <w:tc>
          <w:tcPr>
            <w:tcW w:w="1560" w:type="dxa"/>
            <w:vAlign w:val="center"/>
          </w:tcPr>
          <w:p w14:paraId="2256A955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0.48</w:t>
            </w:r>
          </w:p>
        </w:tc>
      </w:tr>
      <w:tr w:rsidR="009C44EA" w:rsidRPr="00C92447" w14:paraId="0EC29ACE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80D6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  <w:highlight w:val="yellow"/>
              </w:rPr>
            </w:pPr>
            <w:r w:rsidRPr="00C92447">
              <w:rPr>
                <w:sz w:val="22"/>
                <w:szCs w:val="22"/>
              </w:rPr>
              <w:t>Hemoglobin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6DAE" w14:textId="77777777" w:rsidR="009C44EA" w:rsidRPr="00C92447" w:rsidRDefault="009C44EA" w:rsidP="003A4BFE">
            <w:pPr>
              <w:spacing w:line="480" w:lineRule="auto"/>
              <w:ind w:left="171" w:hanging="25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r = 0.16</w:t>
            </w:r>
          </w:p>
        </w:tc>
        <w:tc>
          <w:tcPr>
            <w:tcW w:w="1560" w:type="dxa"/>
            <w:vAlign w:val="center"/>
          </w:tcPr>
          <w:p w14:paraId="6822812D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0.23</w:t>
            </w:r>
          </w:p>
        </w:tc>
      </w:tr>
      <w:tr w:rsidR="009C44EA" w:rsidRPr="00C92447" w14:paraId="27A29E1F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8330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 xml:space="preserve">Lymphocyte 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A4AD" w14:textId="77777777" w:rsidR="009C44EA" w:rsidRPr="00C92447" w:rsidRDefault="009C44EA" w:rsidP="003A4BFE">
            <w:pPr>
              <w:spacing w:line="480" w:lineRule="auto"/>
              <w:ind w:left="171" w:hanging="25"/>
              <w:rPr>
                <w:sz w:val="22"/>
                <w:szCs w:val="22"/>
              </w:rPr>
            </w:pPr>
            <w:proofErr w:type="spellStart"/>
            <w:r w:rsidRPr="00C92447">
              <w:rPr>
                <w:sz w:val="22"/>
                <w:szCs w:val="22"/>
              </w:rPr>
              <w:t>Speraman’s</w:t>
            </w:r>
            <w:proofErr w:type="spellEnd"/>
            <w:r w:rsidRPr="00C92447">
              <w:rPr>
                <w:sz w:val="22"/>
                <w:szCs w:val="22"/>
              </w:rPr>
              <w:t xml:space="preserve"> Rho = 0.10</w:t>
            </w:r>
          </w:p>
        </w:tc>
        <w:tc>
          <w:tcPr>
            <w:tcW w:w="1560" w:type="dxa"/>
            <w:vAlign w:val="center"/>
          </w:tcPr>
          <w:p w14:paraId="59BC4B53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0.47</w:t>
            </w:r>
          </w:p>
        </w:tc>
      </w:tr>
      <w:tr w:rsidR="009C44EA" w:rsidRPr="00C92447" w14:paraId="1D119620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E57A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Albumin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4779" w14:textId="77777777" w:rsidR="009C44EA" w:rsidRPr="00C92447" w:rsidRDefault="009C44EA" w:rsidP="003A4BFE">
            <w:pPr>
              <w:spacing w:line="480" w:lineRule="auto"/>
              <w:ind w:left="171" w:hanging="25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r = 0.15</w:t>
            </w:r>
          </w:p>
        </w:tc>
        <w:tc>
          <w:tcPr>
            <w:tcW w:w="1560" w:type="dxa"/>
            <w:vAlign w:val="center"/>
          </w:tcPr>
          <w:p w14:paraId="0ACAB1BF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0.27</w:t>
            </w:r>
          </w:p>
        </w:tc>
      </w:tr>
      <w:tr w:rsidR="009C44EA" w:rsidRPr="00C92447" w14:paraId="377C5F28" w14:textId="77777777" w:rsidTr="006F0D3B">
        <w:trPr>
          <w:trHeight w:val="289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03C5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 xml:space="preserve">Immunoglobulin G 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749B" w14:textId="77777777" w:rsidR="009C44EA" w:rsidRPr="00C92447" w:rsidRDefault="009C44EA" w:rsidP="003A4BFE">
            <w:pPr>
              <w:spacing w:line="480" w:lineRule="auto"/>
              <w:ind w:left="171" w:hanging="25"/>
              <w:rPr>
                <w:sz w:val="22"/>
                <w:szCs w:val="22"/>
              </w:rPr>
            </w:pPr>
            <w:proofErr w:type="spellStart"/>
            <w:r w:rsidRPr="00C92447">
              <w:rPr>
                <w:sz w:val="22"/>
                <w:szCs w:val="22"/>
              </w:rPr>
              <w:t>Speraman’s</w:t>
            </w:r>
            <w:proofErr w:type="spellEnd"/>
            <w:r w:rsidRPr="00C92447">
              <w:rPr>
                <w:sz w:val="22"/>
                <w:szCs w:val="22"/>
              </w:rPr>
              <w:t xml:space="preserve"> Rho = -0.04</w:t>
            </w:r>
          </w:p>
        </w:tc>
        <w:tc>
          <w:tcPr>
            <w:tcW w:w="1560" w:type="dxa"/>
            <w:vAlign w:val="center"/>
          </w:tcPr>
          <w:p w14:paraId="1ED0488F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0.77</w:t>
            </w:r>
          </w:p>
        </w:tc>
      </w:tr>
      <w:tr w:rsidR="009C44EA" w:rsidRPr="00C92447" w14:paraId="0CAB14D9" w14:textId="77777777" w:rsidTr="006F0D3B">
        <w:trPr>
          <w:trHeight w:val="289"/>
        </w:trPr>
        <w:tc>
          <w:tcPr>
            <w:tcW w:w="2268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46C4" w14:textId="77777777" w:rsidR="009C44EA" w:rsidRPr="00C92447" w:rsidRDefault="009C44EA" w:rsidP="003A4BFE">
            <w:pPr>
              <w:spacing w:line="480" w:lineRule="auto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hsCRP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A0BF" w14:textId="77777777" w:rsidR="009C44EA" w:rsidRPr="00C92447" w:rsidRDefault="009C44EA" w:rsidP="003A4BFE">
            <w:pPr>
              <w:spacing w:line="480" w:lineRule="auto"/>
              <w:ind w:left="171" w:hanging="25"/>
              <w:rPr>
                <w:sz w:val="22"/>
                <w:szCs w:val="22"/>
              </w:rPr>
            </w:pPr>
            <w:proofErr w:type="spellStart"/>
            <w:r w:rsidRPr="00C92447">
              <w:rPr>
                <w:sz w:val="22"/>
                <w:szCs w:val="22"/>
              </w:rPr>
              <w:t>Speraman’s</w:t>
            </w:r>
            <w:proofErr w:type="spellEnd"/>
            <w:r w:rsidRPr="00C92447">
              <w:rPr>
                <w:sz w:val="22"/>
                <w:szCs w:val="22"/>
              </w:rPr>
              <w:t xml:space="preserve"> Rho = -0.18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6241AD88" w14:textId="77777777" w:rsidR="009C44EA" w:rsidRPr="00C92447" w:rsidRDefault="009C44EA" w:rsidP="003A4BFE">
            <w:pPr>
              <w:spacing w:line="480" w:lineRule="auto"/>
              <w:ind w:left="279" w:right="28"/>
              <w:rPr>
                <w:sz w:val="22"/>
                <w:szCs w:val="22"/>
              </w:rPr>
            </w:pPr>
            <w:r w:rsidRPr="00C92447">
              <w:rPr>
                <w:sz w:val="22"/>
                <w:szCs w:val="22"/>
              </w:rPr>
              <w:t>0.20</w:t>
            </w:r>
          </w:p>
        </w:tc>
      </w:tr>
    </w:tbl>
    <w:p w14:paraId="1A4B8587" w14:textId="77777777" w:rsidR="009C44EA" w:rsidRPr="00194ACC" w:rsidRDefault="009C44EA" w:rsidP="009C44EA">
      <w:pPr>
        <w:rPr>
          <w:sz w:val="22"/>
          <w:szCs w:val="22"/>
        </w:rPr>
      </w:pPr>
      <w:r w:rsidRPr="00194ACC">
        <w:rPr>
          <w:sz w:val="22"/>
          <w:szCs w:val="22"/>
        </w:rPr>
        <w:t>Abbreviations: BMI body mass index, BVAS Birmingham Vasculitis Activity Score (version 3), ANCA Antineutrophil Cytoplasmic Antibodies, eGFR estimated glomerular filtration rate, hsCRP high sensitivity C-Reactive Protein</w:t>
      </w:r>
    </w:p>
    <w:p w14:paraId="5E4E4476" w14:textId="77777777" w:rsidR="009C44EA" w:rsidRDefault="009C44EA" w:rsidP="009C44EA">
      <w:pPr>
        <w:rPr>
          <w:sz w:val="22"/>
          <w:szCs w:val="22"/>
        </w:rPr>
      </w:pPr>
      <w:r w:rsidRPr="00194ACC">
        <w:rPr>
          <w:sz w:val="22"/>
          <w:szCs w:val="22"/>
        </w:rPr>
        <w:t>* P value &lt;0.05</w:t>
      </w:r>
    </w:p>
    <w:p w14:paraId="7BA55A73" w14:textId="77777777" w:rsidR="009C44EA" w:rsidRPr="00194ACC" w:rsidRDefault="009C44EA" w:rsidP="009C44EA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value</w:t>
      </w:r>
      <w:r>
        <w:rPr>
          <w:sz w:val="22"/>
          <w:szCs w:val="22"/>
        </w:rPr>
        <w:t>&lt;0.01</w:t>
      </w:r>
    </w:p>
    <w:p w14:paraId="118BEA16" w14:textId="77777777" w:rsidR="009C44EA" w:rsidRPr="009861E3" w:rsidRDefault="009C44EA" w:rsidP="009C44EA">
      <w:pPr>
        <w:rPr>
          <w:sz w:val="22"/>
          <w:szCs w:val="22"/>
        </w:rPr>
      </w:pPr>
      <w:r w:rsidRPr="00194ACC">
        <w:rPr>
          <w:sz w:val="22"/>
          <w:szCs w:val="22"/>
        </w:rPr>
        <w:t>**</w:t>
      </w:r>
      <w:r>
        <w:rPr>
          <w:sz w:val="22"/>
          <w:szCs w:val="22"/>
        </w:rPr>
        <w:t>*</w:t>
      </w:r>
      <w:r w:rsidRPr="00194ACC">
        <w:rPr>
          <w:sz w:val="22"/>
          <w:szCs w:val="22"/>
        </w:rPr>
        <w:t>P value &lt;0.0</w:t>
      </w:r>
      <w:r>
        <w:rPr>
          <w:sz w:val="22"/>
          <w:szCs w:val="22"/>
        </w:rPr>
        <w:t>01</w:t>
      </w:r>
    </w:p>
    <w:p w14:paraId="3FA00EA8" w14:textId="77777777" w:rsidR="00317786" w:rsidRDefault="00317786"/>
    <w:p w14:paraId="7A5F1380" w14:textId="77777777" w:rsidR="003D3DE5" w:rsidRDefault="003D3DE5">
      <w:r w:rsidRPr="00A20C97">
        <w:rPr>
          <w:noProof/>
        </w:rPr>
        <w:lastRenderedPageBreak/>
        <w:drawing>
          <wp:inline distT="0" distB="0" distL="0" distR="0" wp14:anchorId="2FD226B5" wp14:editId="2C23BA7B">
            <wp:extent cx="4432684" cy="3542809"/>
            <wp:effectExtent l="0" t="0" r="0" b="635"/>
            <wp:docPr id="4" name="Picture 4" descr="A picture containing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4011" cy="355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C18DA" w14:textId="77777777" w:rsidR="003D3DE5" w:rsidRPr="003D3DE5" w:rsidRDefault="003D3DE5" w:rsidP="003D3DE5">
      <w:pPr>
        <w:spacing w:after="120" w:line="360" w:lineRule="auto"/>
        <w:rPr>
          <w:lang w:val="en-GB" w:eastAsia="en-GB"/>
        </w:rPr>
      </w:pPr>
      <w:r w:rsidRPr="00A20C97">
        <w:rPr>
          <w:lang w:val="en-GB"/>
        </w:rPr>
        <w:t xml:space="preserve">Supplement Fig. 1. </w:t>
      </w:r>
      <w:r w:rsidRPr="00A20C97">
        <w:rPr>
          <w:bCs/>
        </w:rPr>
        <w:t>Kaplan-Meier Curve of One year survival stratified by muscle mass</w:t>
      </w:r>
    </w:p>
    <w:sectPr w:rsidR="003D3DE5" w:rsidRPr="003D3DE5" w:rsidSect="00F370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EA"/>
    <w:rsid w:val="000A46CF"/>
    <w:rsid w:val="001D4AAB"/>
    <w:rsid w:val="002F67DF"/>
    <w:rsid w:val="00317786"/>
    <w:rsid w:val="00337A2E"/>
    <w:rsid w:val="003A4BFE"/>
    <w:rsid w:val="003C245B"/>
    <w:rsid w:val="003D3DE5"/>
    <w:rsid w:val="004260C2"/>
    <w:rsid w:val="00451B38"/>
    <w:rsid w:val="00605CA4"/>
    <w:rsid w:val="006253CF"/>
    <w:rsid w:val="006B57BC"/>
    <w:rsid w:val="00715C9F"/>
    <w:rsid w:val="00741E8B"/>
    <w:rsid w:val="007F2691"/>
    <w:rsid w:val="00875EA3"/>
    <w:rsid w:val="00943C72"/>
    <w:rsid w:val="009C44EA"/>
    <w:rsid w:val="00A861CA"/>
    <w:rsid w:val="00AD6AD9"/>
    <w:rsid w:val="00B5529D"/>
    <w:rsid w:val="00C11302"/>
    <w:rsid w:val="00C11E32"/>
    <w:rsid w:val="00C51283"/>
    <w:rsid w:val="00D36508"/>
    <w:rsid w:val="00F37032"/>
    <w:rsid w:val="00F6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D1859"/>
  <w15:chartTrackingRefBased/>
  <w15:docId w15:val="{D87FFBFA-7A7A-6A4D-9772-9AB925D0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EA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D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E5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Xixi</dc:creator>
  <cp:keywords/>
  <dc:description/>
  <cp:lastModifiedBy>Zheng Xixi</cp:lastModifiedBy>
  <cp:revision>3</cp:revision>
  <dcterms:created xsi:type="dcterms:W3CDTF">2020-12-21T00:55:00Z</dcterms:created>
  <dcterms:modified xsi:type="dcterms:W3CDTF">2020-12-24T04:56:00Z</dcterms:modified>
</cp:coreProperties>
</file>