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78D4" w:rsidRPr="00510A05" w:rsidRDefault="00C278D4" w:rsidP="00C278D4">
      <w:pPr>
        <w:spacing w:before="60" w:after="60" w:line="360" w:lineRule="auto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Figure 1: Explanation of the derivation of effectiveness parameters; daily case data (velocity 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</w:rPr>
        <w:t>v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; following a hypothetical Gaussian function of 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</w:rPr>
        <w:t>v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= 1000 </w:t>
      </w:r>
      <w:proofErr w:type="spellStart"/>
      <w:r w:rsidRPr="00510A05">
        <w:rPr>
          <w:rFonts w:ascii="Times New Roman" w:hAnsi="Times New Roman" w:cs="Times New Roman"/>
          <w:color w:val="000000"/>
          <w:sz w:val="22"/>
          <w:szCs w:val="22"/>
        </w:rPr>
        <w:t>exp</w:t>
      </w:r>
      <w:proofErr w:type="spellEnd"/>
      <w:r w:rsidRPr="00510A05">
        <w:rPr>
          <w:rFonts w:ascii="Times New Roman" w:hAnsi="Times New Roman" w:cs="Times New Roman"/>
          <w:color w:val="000000"/>
          <w:sz w:val="22"/>
          <w:szCs w:val="22"/>
        </w:rPr>
        <w:t>[–(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</w:rPr>
        <w:t>t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– 20)</w:t>
      </w:r>
      <w:r w:rsidRPr="00510A05">
        <w:rPr>
          <w:rFonts w:ascii="Times New Roman" w:hAnsi="Times New Roman" w:cs="Times New Roman"/>
          <w:color w:val="000000"/>
          <w:sz w:val="22"/>
          <w:szCs w:val="22"/>
          <w:vertAlign w:val="superscript"/>
        </w:rPr>
        <w:t>2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>/7</w:t>
      </w:r>
      <w:r w:rsidRPr="00510A05">
        <w:rPr>
          <w:rFonts w:ascii="Times New Roman" w:hAnsi="Times New Roman" w:cs="Times New Roman"/>
          <w:color w:val="000000"/>
          <w:sz w:val="22"/>
          <w:szCs w:val="22"/>
          <w:vertAlign w:val="superscript"/>
        </w:rPr>
        <w:t>2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]) against time 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</w:rPr>
        <w:t>t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(</w:t>
      </w:r>
      <w:r w:rsidRPr="00510A05">
        <w:rPr>
          <w:rFonts w:ascii="Times New Roman" w:hAnsi="Times New Roman" w:cs="Times New Roman"/>
          <w:color w:val="000000"/>
          <w:position w:val="-6"/>
          <w:sz w:val="24"/>
          <w:szCs w:val="24"/>
        </w:rPr>
        <w:object w:dxaOrig="20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4" type="#_x0000_t75" style="width:10.5pt;height:13.5pt" o:ole="" fillcolor="window">
            <v:imagedata r:id="rId4" o:title=""/>
          </v:shape>
          <o:OLEObject Type="Embed" ProgID="Equation.3" ShapeID="_x0000_i1034" DrawAspect="Content" ObjectID="_1670769927" r:id="rId5"/>
        </w:objec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= average velocity of the effective phase 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</w:rPr>
        <w:t>T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  <w:vertAlign w:val="subscript"/>
        </w:rPr>
        <w:t>E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; </w:t>
      </w:r>
      <w:proofErr w:type="spellStart"/>
      <w:r w:rsidRPr="00510A05">
        <w:rPr>
          <w:rFonts w:ascii="Times New Roman" w:hAnsi="Times New Roman" w:cs="Times New Roman"/>
          <w:i/>
          <w:color w:val="000000"/>
          <w:sz w:val="22"/>
          <w:szCs w:val="22"/>
        </w:rPr>
        <w:t>v</w:t>
      </w:r>
      <w:r w:rsidRPr="00510A05">
        <w:rPr>
          <w:rFonts w:ascii="Times New Roman" w:hAnsi="Times New Roman" w:cs="Times New Roman"/>
          <w:color w:val="000000"/>
          <w:sz w:val="22"/>
          <w:szCs w:val="22"/>
          <w:vertAlign w:val="subscript"/>
        </w:rPr>
        <w:t>max</w:t>
      </w:r>
      <w:proofErr w:type="spellEnd"/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= peak velocity); acceleration 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</w:rPr>
        <w:t>a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>, first time derivative of the daily case data (</w:t>
      </w:r>
      <w:proofErr w:type="spellStart"/>
      <w:r w:rsidRPr="00510A05">
        <w:rPr>
          <w:rFonts w:ascii="Times New Roman" w:hAnsi="Times New Roman" w:cs="Times New Roman"/>
          <w:i/>
          <w:color w:val="000000"/>
          <w:sz w:val="22"/>
          <w:szCs w:val="22"/>
        </w:rPr>
        <w:t>a</w:t>
      </w:r>
      <w:r w:rsidRPr="00510A05">
        <w:rPr>
          <w:rFonts w:ascii="Times New Roman" w:hAnsi="Times New Roman" w:cs="Times New Roman"/>
          <w:color w:val="000000"/>
          <w:sz w:val="22"/>
          <w:szCs w:val="22"/>
          <w:vertAlign w:val="subscript"/>
        </w:rPr>
        <w:t>max</w:t>
      </w:r>
      <w:proofErr w:type="spellEnd"/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= +</w:t>
      </w:r>
      <w:proofErr w:type="spellStart"/>
      <w:r w:rsidRPr="00510A05">
        <w:rPr>
          <w:rFonts w:ascii="Times New Roman" w:hAnsi="Times New Roman" w:cs="Times New Roman"/>
          <w:i/>
          <w:color w:val="000000"/>
          <w:sz w:val="22"/>
          <w:szCs w:val="22"/>
        </w:rPr>
        <w:t>a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  <w:vertAlign w:val="subscript"/>
        </w:rPr>
        <w:t>E</w:t>
      </w:r>
      <w:proofErr w:type="spellEnd"/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= maximum acceleration; </w:t>
      </w:r>
      <w:proofErr w:type="spellStart"/>
      <w:r w:rsidRPr="00510A05">
        <w:rPr>
          <w:rFonts w:ascii="Times New Roman" w:hAnsi="Times New Roman" w:cs="Times New Roman"/>
          <w:i/>
          <w:color w:val="000000"/>
          <w:sz w:val="22"/>
          <w:szCs w:val="22"/>
        </w:rPr>
        <w:t>a</w:t>
      </w:r>
      <w:r w:rsidRPr="00510A05">
        <w:rPr>
          <w:rFonts w:ascii="Times New Roman" w:hAnsi="Times New Roman" w:cs="Times New Roman"/>
          <w:color w:val="000000"/>
          <w:sz w:val="22"/>
          <w:szCs w:val="22"/>
          <w:vertAlign w:val="subscript"/>
        </w:rPr>
        <w:t>min</w:t>
      </w:r>
      <w:proofErr w:type="spellEnd"/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= –</w:t>
      </w:r>
      <w:proofErr w:type="spellStart"/>
      <w:r w:rsidRPr="00510A05">
        <w:rPr>
          <w:rFonts w:ascii="Times New Roman" w:hAnsi="Times New Roman" w:cs="Times New Roman"/>
          <w:i/>
          <w:color w:val="000000"/>
          <w:sz w:val="22"/>
          <w:szCs w:val="22"/>
        </w:rPr>
        <w:t>a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  <w:vertAlign w:val="subscript"/>
        </w:rPr>
        <w:t>E</w:t>
      </w:r>
      <w:proofErr w:type="spellEnd"/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= minimum; </w:t>
      </w:r>
      <w:r w:rsidRPr="00510A05">
        <w:rPr>
          <w:rFonts w:ascii="Symbol" w:hAnsi="Symbol" w:cs="Times New Roman"/>
          <w:color w:val="000000"/>
          <w:sz w:val="22"/>
          <w:szCs w:val="22"/>
        </w:rPr>
        <w:t>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</w:rPr>
        <w:t>a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= </w:t>
      </w:r>
      <w:proofErr w:type="spellStart"/>
      <w:r w:rsidRPr="00510A05">
        <w:rPr>
          <w:rFonts w:ascii="Times New Roman" w:hAnsi="Times New Roman" w:cs="Times New Roman"/>
          <w:i/>
          <w:color w:val="000000"/>
          <w:sz w:val="22"/>
          <w:szCs w:val="22"/>
        </w:rPr>
        <w:t>a</w:t>
      </w:r>
      <w:r w:rsidRPr="00510A05">
        <w:rPr>
          <w:rFonts w:ascii="Times New Roman" w:hAnsi="Times New Roman" w:cs="Times New Roman"/>
          <w:color w:val="000000"/>
          <w:sz w:val="22"/>
          <w:szCs w:val="22"/>
          <w:vertAlign w:val="subscript"/>
        </w:rPr>
        <w:t>max</w:t>
      </w:r>
      <w:proofErr w:type="spellEnd"/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– </w:t>
      </w:r>
      <w:proofErr w:type="spellStart"/>
      <w:r w:rsidRPr="00510A05">
        <w:rPr>
          <w:rFonts w:ascii="Times New Roman" w:hAnsi="Times New Roman" w:cs="Times New Roman"/>
          <w:i/>
          <w:color w:val="000000"/>
          <w:sz w:val="22"/>
          <w:szCs w:val="22"/>
        </w:rPr>
        <w:t>a</w:t>
      </w:r>
      <w:r w:rsidRPr="00510A05">
        <w:rPr>
          <w:rFonts w:ascii="Times New Roman" w:hAnsi="Times New Roman" w:cs="Times New Roman"/>
          <w:color w:val="000000"/>
          <w:sz w:val="22"/>
          <w:szCs w:val="22"/>
          <w:vertAlign w:val="subscript"/>
        </w:rPr>
        <w:t>min</w:t>
      </w:r>
      <w:proofErr w:type="spellEnd"/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;  </w:t>
      </w:r>
      <w:r w:rsidRPr="00510A05">
        <w:rPr>
          <w:rFonts w:ascii="Symbol" w:hAnsi="Symbol" w:cs="Times New Roman"/>
          <w:color w:val="000000"/>
          <w:sz w:val="22"/>
          <w:szCs w:val="22"/>
        </w:rPr>
        <w:t>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</w:rPr>
        <w:t>a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>/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</w:rPr>
        <w:t xml:space="preserve"> T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  <w:vertAlign w:val="subscript"/>
        </w:rPr>
        <w:t>E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= acceleration gradient across the effective phase); jerk 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</w:rPr>
        <w:t>j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>, second time derivative of the daily case data (</w:t>
      </w:r>
      <w:r w:rsidRPr="00510A05">
        <w:rPr>
          <w:rFonts w:ascii="Times New Roman" w:hAnsi="Times New Roman" w:cs="Times New Roman"/>
          <w:color w:val="000000"/>
          <w:position w:val="-10"/>
          <w:sz w:val="24"/>
          <w:szCs w:val="24"/>
        </w:rPr>
        <w:object w:dxaOrig="200" w:dyaOrig="340">
          <v:shape id="_x0000_i1035" type="#_x0000_t75" style="width:10.5pt;height:17.25pt" o:ole="" fillcolor="window">
            <v:imagedata r:id="rId6" o:title=""/>
          </v:shape>
          <o:OLEObject Type="Embed" ProgID="Equation.3" ShapeID="_x0000_i1035" DrawAspect="Content" ObjectID="_1670769928" r:id="rId7"/>
        </w:objec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= average jerk of the effective phase); and effectiveness 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</w:rPr>
        <w:t>E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of control measures against time (</w:t>
      </w:r>
      <w:r w:rsidRPr="00510A05">
        <w:rPr>
          <w:rFonts w:ascii="Times New Roman" w:hAnsi="Times New Roman" w:cs="Times New Roman"/>
          <w:color w:val="000000"/>
          <w:position w:val="-4"/>
          <w:sz w:val="24"/>
          <w:szCs w:val="24"/>
        </w:rPr>
        <w:object w:dxaOrig="260" w:dyaOrig="300">
          <v:shape id="_x0000_i1036" type="#_x0000_t75" style="width:13.5pt;height:15pt" o:ole="" fillcolor="window">
            <v:imagedata r:id="rId8" o:title=""/>
          </v:shape>
          <o:OLEObject Type="Embed" ProgID="Equation.3" ShapeID="_x0000_i1036" DrawAspect="Content" ObjectID="_1670769929" r:id="rId9"/>
        </w:objec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= average effectiveness of the effective phase); 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</w:rPr>
        <w:t>t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  <w:vertAlign w:val="subscript"/>
        </w:rPr>
        <w:t>E</w:t>
      </w:r>
      <w:r w:rsidRPr="00510A05">
        <w:rPr>
          <w:rFonts w:ascii="Times New Roman" w:hAnsi="Times New Roman" w:cs="Times New Roman"/>
          <w:color w:val="000000"/>
          <w:sz w:val="22"/>
          <w:szCs w:val="22"/>
          <w:vertAlign w:val="subscript"/>
        </w:rPr>
        <w:t>1,2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= start and end of effective phase.</w:t>
      </w:r>
    </w:p>
    <w:p w:rsidR="0003196F" w:rsidRDefault="0003196F" w:rsidP="00C278D4"/>
    <w:p w:rsidR="00C278D4" w:rsidRPr="00510A05" w:rsidRDefault="00C278D4" w:rsidP="00C278D4">
      <w:pPr>
        <w:spacing w:line="360" w:lineRule="auto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Figure 2: velocity, acceleration, jerk and effectiveness of the spreading virus against time (day 1 = 01/01/2020) for 4 different velocity profiles: </w:t>
      </w:r>
      <w:r w:rsidRPr="00510A05">
        <w:rPr>
          <w:rFonts w:ascii="Times New Roman" w:hAnsi="Times New Roman" w:cs="Times New Roman"/>
          <w:b/>
          <w:color w:val="000000"/>
          <w:sz w:val="22"/>
          <w:szCs w:val="22"/>
        </w:rPr>
        <w:t>a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>: Gaussian (Australia, log</w:t>
      </w:r>
      <w:r w:rsidRPr="00510A05">
        <w:rPr>
          <w:rFonts w:ascii="Symbol" w:hAnsi="Symbol" w:cs="Times New Roman"/>
          <w:i/>
          <w:color w:val="000000"/>
          <w:sz w:val="22"/>
          <w:szCs w:val="22"/>
        </w:rPr>
        <w:t>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= +0.01, medium effective </w:t>
      </w:r>
      <w:r w:rsidRPr="00510A05">
        <w:rPr>
          <w:rFonts w:ascii="Symbol" w:hAnsi="Symbol" w:cs="Times New Roman"/>
          <w:i/>
          <w:color w:val="000000"/>
          <w:sz w:val="22"/>
          <w:szCs w:val="22"/>
        </w:rPr>
        <w:t>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= </w:t>
      </w:r>
      <w:r w:rsidRPr="00510A05">
        <w:rPr>
          <w:rFonts w:ascii="Times New Roman" w:hAnsi="Times New Roman" w:cs="Times New Roman"/>
          <w:color w:val="000000"/>
          <w:sz w:val="24"/>
          <w:szCs w:val="24"/>
        </w:rPr>
        <w:t>1.56∙10</w:t>
      </w:r>
      <w:r w:rsidRPr="00510A0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–3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), </w:t>
      </w:r>
      <w:r w:rsidRPr="00510A05">
        <w:rPr>
          <w:rFonts w:ascii="Times New Roman" w:hAnsi="Times New Roman" w:cs="Times New Roman"/>
          <w:b/>
          <w:color w:val="000000"/>
          <w:sz w:val="22"/>
          <w:szCs w:val="22"/>
        </w:rPr>
        <w:t>b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>: triangular (Ireland, log</w:t>
      </w:r>
      <w:r w:rsidRPr="00510A05">
        <w:rPr>
          <w:rFonts w:ascii="Symbol" w:hAnsi="Symbol" w:cs="Times New Roman"/>
          <w:i/>
          <w:color w:val="000000"/>
          <w:sz w:val="22"/>
          <w:szCs w:val="22"/>
        </w:rPr>
        <w:t>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= +0.22, very effective </w:t>
      </w:r>
      <w:r w:rsidRPr="00510A05">
        <w:rPr>
          <w:rFonts w:ascii="Symbol" w:hAnsi="Symbol" w:cs="Times New Roman"/>
          <w:i/>
          <w:color w:val="000000"/>
          <w:sz w:val="22"/>
          <w:szCs w:val="22"/>
        </w:rPr>
        <w:t>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= </w:t>
      </w:r>
      <w:r w:rsidRPr="00510A05">
        <w:rPr>
          <w:rFonts w:ascii="Times New Roman" w:hAnsi="Times New Roman" w:cs="Times New Roman"/>
          <w:color w:val="000000"/>
          <w:sz w:val="24"/>
          <w:szCs w:val="24"/>
        </w:rPr>
        <w:t>3.25∙10</w:t>
      </w:r>
      <w:r w:rsidRPr="00510A0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–3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), </w:t>
      </w:r>
      <w:r w:rsidRPr="00510A05">
        <w:rPr>
          <w:rFonts w:ascii="Times New Roman" w:hAnsi="Times New Roman" w:cs="Times New Roman"/>
          <w:b/>
          <w:color w:val="000000"/>
          <w:sz w:val="22"/>
          <w:szCs w:val="22"/>
        </w:rPr>
        <w:t>c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>: short trapezoidal (New Zealand, log</w:t>
      </w:r>
      <w:r w:rsidRPr="00510A05">
        <w:rPr>
          <w:rFonts w:ascii="Symbol" w:hAnsi="Symbol" w:cs="Times New Roman"/>
          <w:i/>
          <w:color w:val="000000"/>
          <w:sz w:val="22"/>
          <w:szCs w:val="22"/>
        </w:rPr>
        <w:t>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= </w:t>
      </w:r>
      <w:r w:rsidRPr="00510A05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0.10, medium effective </w:t>
      </w:r>
      <w:r w:rsidRPr="00510A05">
        <w:rPr>
          <w:rFonts w:ascii="Symbol" w:hAnsi="Symbol" w:cs="Times New Roman"/>
          <w:i/>
          <w:color w:val="000000"/>
          <w:sz w:val="22"/>
          <w:szCs w:val="22"/>
        </w:rPr>
        <w:t>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= </w:t>
      </w:r>
      <w:r w:rsidRPr="00510A05">
        <w:rPr>
          <w:rFonts w:ascii="Times New Roman" w:hAnsi="Times New Roman" w:cs="Times New Roman"/>
          <w:color w:val="000000"/>
          <w:sz w:val="24"/>
          <w:szCs w:val="24"/>
        </w:rPr>
        <w:t>1.13∙10</w:t>
      </w:r>
      <w:r w:rsidRPr="00510A0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–3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); </w:t>
      </w:r>
      <w:r w:rsidRPr="00510A05">
        <w:rPr>
          <w:rFonts w:ascii="Times New Roman" w:hAnsi="Times New Roman" w:cs="Times New Roman"/>
          <w:b/>
          <w:color w:val="000000"/>
          <w:sz w:val="22"/>
          <w:szCs w:val="22"/>
        </w:rPr>
        <w:t>d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>: long trapezoidal (Malaysia, log</w:t>
      </w:r>
      <w:r w:rsidRPr="00510A05">
        <w:rPr>
          <w:rFonts w:ascii="Symbol" w:hAnsi="Symbol" w:cs="Times New Roman"/>
          <w:i/>
          <w:color w:val="000000"/>
          <w:sz w:val="22"/>
          <w:szCs w:val="22"/>
        </w:rPr>
        <w:t>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= </w:t>
      </w:r>
      <w:r w:rsidRPr="00510A05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0.22, ineffective </w:t>
      </w:r>
      <w:r w:rsidRPr="00510A05">
        <w:rPr>
          <w:rFonts w:ascii="Symbol" w:hAnsi="Symbol" w:cs="Times New Roman"/>
          <w:i/>
          <w:color w:val="000000"/>
          <w:sz w:val="22"/>
          <w:szCs w:val="22"/>
        </w:rPr>
        <w:t>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= </w:t>
      </w:r>
      <w:r w:rsidRPr="00510A05">
        <w:rPr>
          <w:rFonts w:ascii="Times New Roman" w:hAnsi="Times New Roman" w:cs="Times New Roman"/>
          <w:color w:val="000000"/>
          <w:sz w:val="24"/>
          <w:szCs w:val="24"/>
        </w:rPr>
        <w:t>0.20∙10</w:t>
      </w:r>
      <w:r w:rsidRPr="00510A0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–3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); green curve: filtered velocity data and their time derivatives; light blue and pink curves denote upper and lower confidence intervals (note that after differentiation, upper and lower boundaries can switch their positions); 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</w:rPr>
        <w:t>t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  <w:vertAlign w:val="subscript"/>
        </w:rPr>
        <w:t>E</w:t>
      </w:r>
      <w:r w:rsidRPr="00510A05">
        <w:rPr>
          <w:rFonts w:ascii="Times New Roman" w:hAnsi="Times New Roman" w:cs="Times New Roman"/>
          <w:color w:val="000000"/>
          <w:sz w:val="22"/>
          <w:szCs w:val="22"/>
          <w:vertAlign w:val="subscript"/>
        </w:rPr>
        <w:t>1,2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= start and end of effective phase; 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</w:rPr>
        <w:t>a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= acceleration; </w:t>
      </w:r>
    </w:p>
    <w:p w:rsidR="00C278D4" w:rsidRDefault="00C278D4" w:rsidP="00C278D4"/>
    <w:p w:rsidR="00C278D4" w:rsidRPr="00510A05" w:rsidRDefault="00C278D4" w:rsidP="00C278D4">
      <w:pPr>
        <w:spacing w:before="60" w:after="60" w:line="360" w:lineRule="auto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Figure 3:  </w:t>
      </w:r>
      <w:r w:rsidRPr="00510A05">
        <w:rPr>
          <w:rFonts w:ascii="Times New Roman" w:hAnsi="Times New Roman" w:cs="Times New Roman"/>
          <w:b/>
          <w:color w:val="000000"/>
          <w:sz w:val="22"/>
          <w:szCs w:val="22"/>
        </w:rPr>
        <w:t>a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>: average effectiveness (</w:t>
      </w:r>
      <w:r w:rsidRPr="00510A05">
        <w:rPr>
          <w:rFonts w:ascii="Times New Roman" w:hAnsi="Times New Roman" w:cs="Times New Roman"/>
          <w:color w:val="000000"/>
          <w:position w:val="-4"/>
          <w:sz w:val="22"/>
          <w:szCs w:val="22"/>
        </w:rPr>
        <w:object w:dxaOrig="260" w:dyaOrig="300">
          <v:shape id="_x0000_i1040" type="#_x0000_t75" style="width:13.5pt;height:15pt" o:ole="" fillcolor="window">
            <v:imagedata r:id="rId10" o:title=""/>
          </v:shape>
          <o:OLEObject Type="Embed" ProgID="Equation.3" ShapeID="_x0000_i1040" DrawAspect="Content" ObjectID="_1670769930" r:id="rId11"/>
        </w:objec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>) against the duration of the effective phase (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</w:rPr>
        <w:t>T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  <w:vertAlign w:val="subscript"/>
        </w:rPr>
        <w:t>E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); blue curve: Gaussian function; green area: velocity profiles between triangular and Gaussian; yellow area: velocity profile transition from triangular across Gaussian to trapezoidal; pink area: velocity profiles between Gaussian and trapezoidal; dark-green dashed lines: </w:t>
      </w:r>
      <w:proofErr w:type="spellStart"/>
      <w:r w:rsidRPr="00510A05">
        <w:rPr>
          <w:rFonts w:ascii="Times New Roman" w:hAnsi="Times New Roman" w:cs="Times New Roman"/>
          <w:color w:val="000000"/>
          <w:sz w:val="22"/>
          <w:szCs w:val="22"/>
        </w:rPr>
        <w:t>isolines</w:t>
      </w:r>
      <w:proofErr w:type="spellEnd"/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of the </w:t>
      </w:r>
      <w:r w:rsidRPr="00510A05">
        <w:rPr>
          <w:rFonts w:ascii="Times New Roman" w:hAnsi="Times New Roman" w:cs="Times New Roman"/>
          <w:color w:val="000000"/>
          <w:position w:val="-4"/>
          <w:sz w:val="22"/>
          <w:szCs w:val="22"/>
        </w:rPr>
        <w:object w:dxaOrig="260" w:dyaOrig="300">
          <v:shape id="_x0000_i1041" type="#_x0000_t75" style="width:13.5pt;height:15pt" o:ole="" fillcolor="window">
            <v:imagedata r:id="rId10" o:title=""/>
          </v:shape>
          <o:OLEObject Type="Embed" ProgID="Equation.3" ShapeID="_x0000_i1041" DrawAspect="Content" ObjectID="_1670769931" r:id="rId12"/>
        </w:objec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>/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</w:rPr>
        <w:t>T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  <w:vertAlign w:val="subscript"/>
        </w:rPr>
        <w:t>E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ratio (</w:t>
      </w:r>
      <w:r w:rsidRPr="00510A05">
        <w:rPr>
          <w:rFonts w:ascii="Symbol" w:hAnsi="Symbol" w:cs="Times New Roman"/>
          <w:i/>
          <w:color w:val="000000"/>
          <w:sz w:val="22"/>
          <w:szCs w:val="22"/>
        </w:rPr>
        <w:t>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>); dashed black curve: power function fit of all data; note that data located on the blue curve (Gaussian function) are not necessarily Gaussian but can be pseudo-Gaussian, as the transition from triangular to trapezoid velocity profile (as shown in subfigure 3</w:t>
      </w:r>
      <w:r w:rsidRPr="00510A05">
        <w:rPr>
          <w:rFonts w:ascii="Times New Roman" w:hAnsi="Times New Roman" w:cs="Times New Roman"/>
          <w:b/>
          <w:color w:val="000000"/>
          <w:sz w:val="22"/>
          <w:szCs w:val="22"/>
        </w:rPr>
        <w:t>b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>) can be a very short trapezoid plateau (shorter than the one of New Zealand shown in Figure 2b).</w:t>
      </w:r>
    </w:p>
    <w:p w:rsidR="00C278D4" w:rsidRPr="00510A05" w:rsidRDefault="00C278D4" w:rsidP="00C278D4">
      <w:pPr>
        <w:spacing w:before="60" w:after="60" w:line="360" w:lineRule="auto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510A05">
        <w:rPr>
          <w:rFonts w:ascii="Times New Roman" w:hAnsi="Times New Roman" w:cs="Times New Roman"/>
          <w:b/>
          <w:color w:val="000000"/>
          <w:sz w:val="22"/>
          <w:szCs w:val="22"/>
        </w:rPr>
        <w:t>b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>: average effectiveness (</w:t>
      </w:r>
      <w:r w:rsidRPr="00510A05">
        <w:rPr>
          <w:rFonts w:ascii="Times New Roman" w:hAnsi="Times New Roman" w:cs="Times New Roman"/>
          <w:color w:val="000000"/>
          <w:position w:val="-4"/>
          <w:sz w:val="22"/>
          <w:szCs w:val="22"/>
        </w:rPr>
        <w:object w:dxaOrig="260" w:dyaOrig="300">
          <v:shape id="_x0000_i1042" type="#_x0000_t75" style="width:13.5pt;height:15pt" o:ole="" fillcolor="window">
            <v:imagedata r:id="rId10" o:title=""/>
          </v:shape>
          <o:OLEObject Type="Embed" ProgID="Equation.3" ShapeID="_x0000_i1042" DrawAspect="Content" ObjectID="_1670769932" r:id="rId13"/>
        </w:objec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>) against the duration of the effective phase (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</w:rPr>
        <w:t>T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  <w:vertAlign w:val="subscript"/>
        </w:rPr>
        <w:t>E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) on a double-logarithmic graph; the pink lines are </w:t>
      </w:r>
      <w:proofErr w:type="spellStart"/>
      <w:r w:rsidRPr="00510A05">
        <w:rPr>
          <w:rFonts w:ascii="Times New Roman" w:hAnsi="Times New Roman" w:cs="Times New Roman"/>
          <w:color w:val="000000"/>
          <w:sz w:val="22"/>
          <w:szCs w:val="22"/>
        </w:rPr>
        <w:t>isolines</w:t>
      </w:r>
      <w:proofErr w:type="spellEnd"/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of the shape parameter 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</w:rPr>
        <w:t>s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, associated with the width of the velocity profile (the smaller 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</w:rPr>
        <w:t>s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, the more effective); the light-blue lines are </w:t>
      </w:r>
      <w:proofErr w:type="spellStart"/>
      <w:r w:rsidRPr="00510A05">
        <w:rPr>
          <w:rFonts w:ascii="Times New Roman" w:hAnsi="Times New Roman" w:cs="Times New Roman"/>
          <w:color w:val="000000"/>
          <w:sz w:val="22"/>
          <w:szCs w:val="22"/>
        </w:rPr>
        <w:t>isolines</w:t>
      </w:r>
      <w:proofErr w:type="spellEnd"/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of shape parameter 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</w:rPr>
        <w:t>h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, associated with the shape of the velocity profile, indicating the transition from triangular velocity profile over Gaussian and trapezoidal to a hypothetical rectangular profile. </w:t>
      </w:r>
    </w:p>
    <w:p w:rsidR="00C278D4" w:rsidRPr="00510A05" w:rsidRDefault="00C278D4" w:rsidP="00C278D4">
      <w:pPr>
        <w:spacing w:before="60" w:after="60" w:line="360" w:lineRule="auto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510A05">
        <w:rPr>
          <w:rFonts w:ascii="Times New Roman" w:hAnsi="Times New Roman" w:cs="Times New Roman"/>
          <w:b/>
          <w:color w:val="000000"/>
          <w:sz w:val="22"/>
          <w:szCs w:val="22"/>
        </w:rPr>
        <w:t>c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>: average effectiveness (</w:t>
      </w:r>
      <w:r w:rsidRPr="00510A05">
        <w:rPr>
          <w:rFonts w:ascii="Times New Roman" w:hAnsi="Times New Roman" w:cs="Times New Roman"/>
          <w:color w:val="000000"/>
          <w:position w:val="-4"/>
          <w:sz w:val="22"/>
          <w:szCs w:val="22"/>
        </w:rPr>
        <w:object w:dxaOrig="260" w:dyaOrig="300">
          <v:shape id="_x0000_i1043" type="#_x0000_t75" style="width:13.5pt;height:15pt" o:ole="" fillcolor="window">
            <v:imagedata r:id="rId10" o:title=""/>
          </v:shape>
          <o:OLEObject Type="Embed" ProgID="Equation.3" ShapeID="_x0000_i1043" DrawAspect="Content" ObjectID="_1670769933" r:id="rId14"/>
        </w:objec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>) against the duration of the effective phase (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</w:rPr>
        <w:t>T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  <w:vertAlign w:val="subscript"/>
        </w:rPr>
        <w:t>E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) on a double-logarithmic graph; parameter </w:t>
      </w:r>
      <w:r w:rsidRPr="00510A05">
        <w:rPr>
          <w:rFonts w:ascii="Symbol" w:hAnsi="Symbol" w:cs="Times New Roman"/>
          <w:i/>
          <w:color w:val="000000"/>
          <w:sz w:val="22"/>
          <w:szCs w:val="22"/>
        </w:rPr>
        <w:t>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is the ratio of </w:t>
      </w:r>
      <w:r w:rsidRPr="00510A05">
        <w:rPr>
          <w:rFonts w:ascii="Times New Roman" w:hAnsi="Times New Roman" w:cs="Times New Roman"/>
          <w:color w:val="000000"/>
          <w:position w:val="-4"/>
          <w:sz w:val="22"/>
          <w:szCs w:val="22"/>
        </w:rPr>
        <w:object w:dxaOrig="260" w:dyaOrig="300">
          <v:shape id="_x0000_i1044" type="#_x0000_t75" style="width:13.5pt;height:15pt" o:ole="" fillcolor="window">
            <v:imagedata r:id="rId10" o:title=""/>
          </v:shape>
          <o:OLEObject Type="Embed" ProgID="Equation.3" ShapeID="_x0000_i1044" DrawAspect="Content" ObjectID="_1670769934" r:id="rId15"/>
        </w:objec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 w:rsidRPr="00510A05">
        <w:rPr>
          <w:rFonts w:ascii="Times New Roman" w:hAnsi="Times New Roman" w:cs="Times New Roman"/>
          <w:color w:val="000000"/>
          <w:sz w:val="22"/>
          <w:szCs w:val="22"/>
        </w:rPr>
        <w:t>to</w:t>
      </w:r>
      <w:proofErr w:type="spellEnd"/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</w:rPr>
        <w:t>T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  <w:vertAlign w:val="subscript"/>
        </w:rPr>
        <w:t>E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, (the greater, the more effective); parameter </w:t>
      </w:r>
      <w:r w:rsidRPr="00510A05">
        <w:rPr>
          <w:rFonts w:ascii="Symbol" w:hAnsi="Symbol" w:cs="Times New Roman"/>
          <w:i/>
          <w:color w:val="000000"/>
          <w:sz w:val="22"/>
          <w:szCs w:val="22"/>
        </w:rPr>
        <w:t>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is another parameter 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lastRenderedPageBreak/>
        <w:t>associated with the shape of the velocity profile, which indicates the transition from triangular velocity profile over Gaussian to a trapezoidal profile.</w:t>
      </w:r>
    </w:p>
    <w:p w:rsidR="00C278D4" w:rsidRDefault="00C278D4" w:rsidP="00C278D4">
      <w:pPr>
        <w:spacing w:before="60" w:after="60" w:line="360" w:lineRule="auto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510A05">
        <w:rPr>
          <w:rFonts w:ascii="Times New Roman" w:hAnsi="Times New Roman" w:cs="Times New Roman"/>
          <w:b/>
          <w:color w:val="000000"/>
          <w:sz w:val="22"/>
          <w:szCs w:val="22"/>
        </w:rPr>
        <w:t>d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: </w:t>
      </w:r>
      <w:r w:rsidRPr="00510A05">
        <w:rPr>
          <w:rFonts w:ascii="Symbol" w:hAnsi="Symbol" w:cs="Times New Roman"/>
          <w:i/>
          <w:color w:val="000000"/>
          <w:sz w:val="22"/>
          <w:szCs w:val="22"/>
        </w:rPr>
        <w:t>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against log</w:t>
      </w:r>
      <w:r w:rsidRPr="00510A05">
        <w:rPr>
          <w:rFonts w:ascii="Symbol" w:hAnsi="Symbol" w:cs="Times New Roman"/>
          <w:i/>
          <w:color w:val="000000"/>
          <w:sz w:val="22"/>
          <w:szCs w:val="22"/>
        </w:rPr>
        <w:t>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on a single-logarithmic graph; the green, yellow and pink areas correspond to the ones shown in (</w:t>
      </w:r>
      <w:r w:rsidRPr="00510A05">
        <w:rPr>
          <w:rFonts w:ascii="Times New Roman" w:hAnsi="Times New Roman" w:cs="Times New Roman"/>
          <w:b/>
          <w:color w:val="000000"/>
          <w:sz w:val="22"/>
          <w:szCs w:val="22"/>
        </w:rPr>
        <w:t>a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). </w:t>
      </w:r>
    </w:p>
    <w:p w:rsidR="00C278D4" w:rsidRDefault="00C278D4" w:rsidP="00C278D4">
      <w:pPr>
        <w:spacing w:line="360" w:lineRule="auto"/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:rsidR="00C278D4" w:rsidRPr="00510A05" w:rsidRDefault="00C278D4" w:rsidP="00C278D4">
      <w:pPr>
        <w:spacing w:line="360" w:lineRule="auto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Figure 4: Maps of Europe, showing the effectiveness of control measures of each country, for countries whose effective phase 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</w:rPr>
        <w:t>T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  <w:vertAlign w:val="subscript"/>
        </w:rPr>
        <w:t>E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ended the latest on 15 May 2020; upper row: (</w:t>
      </w:r>
      <w:r w:rsidRPr="00510A05">
        <w:rPr>
          <w:rFonts w:ascii="Times New Roman" w:hAnsi="Times New Roman" w:cs="Times New Roman"/>
          <w:b/>
          <w:color w:val="000000"/>
          <w:sz w:val="22"/>
          <w:szCs w:val="22"/>
        </w:rPr>
        <w:t>a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): duration of effective phase 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</w:rPr>
        <w:t>T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  <w:vertAlign w:val="subscript"/>
        </w:rPr>
        <w:t>E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>; (</w:t>
      </w:r>
      <w:r w:rsidRPr="00510A05">
        <w:rPr>
          <w:rFonts w:ascii="Times New Roman" w:hAnsi="Times New Roman" w:cs="Times New Roman"/>
          <w:b/>
          <w:color w:val="000000"/>
          <w:sz w:val="22"/>
          <w:szCs w:val="22"/>
        </w:rPr>
        <w:t>b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) average effectiveness </w:t>
      </w:r>
      <w:r w:rsidRPr="00510A05">
        <w:rPr>
          <w:rFonts w:ascii="Times New Roman" w:hAnsi="Times New Roman" w:cs="Times New Roman"/>
          <w:color w:val="000000"/>
          <w:position w:val="-4"/>
          <w:sz w:val="22"/>
          <w:szCs w:val="22"/>
        </w:rPr>
        <w:object w:dxaOrig="260" w:dyaOrig="300">
          <v:shape id="_x0000_i1056" type="#_x0000_t75" style="width:13.5pt;height:15pt" o:ole="" fillcolor="window">
            <v:imagedata r:id="rId10" o:title=""/>
          </v:shape>
          <o:OLEObject Type="Embed" ProgID="Equation.3" ShapeID="_x0000_i1056" DrawAspect="Content" ObjectID="_1670769935" r:id="rId16"/>
        </w:objec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>; (</w:t>
      </w:r>
      <w:r w:rsidRPr="00510A05">
        <w:rPr>
          <w:rFonts w:ascii="Times New Roman" w:hAnsi="Times New Roman" w:cs="Times New Roman"/>
          <w:b/>
          <w:color w:val="000000"/>
          <w:sz w:val="22"/>
          <w:szCs w:val="22"/>
        </w:rPr>
        <w:t>c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) </w:t>
      </w:r>
      <w:r w:rsidRPr="00510A05">
        <w:rPr>
          <w:rFonts w:ascii="Symbol" w:hAnsi="Symbol" w:cs="Times New Roman"/>
          <w:i/>
          <w:color w:val="000000"/>
          <w:sz w:val="22"/>
          <w:szCs w:val="22"/>
        </w:rPr>
        <w:t>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(</w:t>
      </w:r>
      <w:r w:rsidRPr="00510A05">
        <w:rPr>
          <w:rFonts w:ascii="Times New Roman" w:hAnsi="Times New Roman" w:cs="Times New Roman"/>
          <w:color w:val="000000"/>
          <w:position w:val="-4"/>
          <w:sz w:val="22"/>
          <w:szCs w:val="22"/>
        </w:rPr>
        <w:object w:dxaOrig="260" w:dyaOrig="300">
          <v:shape id="_x0000_i1057" type="#_x0000_t75" style="width:13.5pt;height:15pt" o:ole="" fillcolor="window">
            <v:imagedata r:id="rId10" o:title=""/>
          </v:shape>
          <o:OLEObject Type="Embed" ProgID="Equation.3" ShapeID="_x0000_i1057" DrawAspect="Content" ObjectID="_1670769936" r:id="rId17"/>
        </w:objec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>/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</w:rPr>
        <w:t>T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  <w:vertAlign w:val="subscript"/>
        </w:rPr>
        <w:t>E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ratio); (</w:t>
      </w:r>
      <w:r w:rsidRPr="00510A05">
        <w:rPr>
          <w:rFonts w:ascii="Times New Roman" w:hAnsi="Times New Roman" w:cs="Times New Roman"/>
          <w:b/>
          <w:color w:val="000000"/>
          <w:sz w:val="22"/>
          <w:szCs w:val="22"/>
        </w:rPr>
        <w:t>d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>) log</w:t>
      </w:r>
      <w:r w:rsidRPr="00510A05">
        <w:rPr>
          <w:rFonts w:ascii="Symbol" w:hAnsi="Symbol" w:cs="Times New Roman"/>
          <w:i/>
          <w:color w:val="000000"/>
          <w:sz w:val="22"/>
          <w:szCs w:val="22"/>
        </w:rPr>
        <w:t>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(shape parameter: blue: Gaussian velocity profile, green: triangular velocity profile, red: trapezoidal velocity profile); for subfigures (</w:t>
      </w:r>
      <w:r w:rsidRPr="00510A05">
        <w:rPr>
          <w:rFonts w:ascii="Times New Roman" w:hAnsi="Times New Roman" w:cs="Times New Roman"/>
          <w:b/>
          <w:color w:val="000000"/>
          <w:sz w:val="22"/>
          <w:szCs w:val="22"/>
        </w:rPr>
        <w:t>a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>), (</w:t>
      </w:r>
      <w:r w:rsidRPr="00510A05">
        <w:rPr>
          <w:rFonts w:ascii="Times New Roman" w:hAnsi="Times New Roman" w:cs="Times New Roman"/>
          <w:b/>
          <w:color w:val="000000"/>
          <w:sz w:val="22"/>
          <w:szCs w:val="22"/>
        </w:rPr>
        <w:t>b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>) and (</w:t>
      </w:r>
      <w:r w:rsidRPr="00510A05">
        <w:rPr>
          <w:rFonts w:ascii="Times New Roman" w:hAnsi="Times New Roman" w:cs="Times New Roman"/>
          <w:b/>
          <w:color w:val="000000"/>
          <w:sz w:val="22"/>
          <w:szCs w:val="22"/>
        </w:rPr>
        <w:t>c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>): the darker the more effective.</w:t>
      </w:r>
    </w:p>
    <w:p w:rsidR="00C278D4" w:rsidRDefault="00C278D4" w:rsidP="00C278D4">
      <w:pPr>
        <w:spacing w:before="60" w:after="60" w:line="360" w:lineRule="auto"/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:rsidR="00C278D4" w:rsidRPr="00510A05" w:rsidRDefault="00C278D4" w:rsidP="00C278D4">
      <w:pPr>
        <w:spacing w:line="360" w:lineRule="auto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Figure 5: average effectiveness </w:t>
      </w:r>
      <w:r w:rsidRPr="00510A05">
        <w:rPr>
          <w:rFonts w:ascii="Times New Roman" w:hAnsi="Times New Roman" w:cs="Times New Roman"/>
          <w:color w:val="000000"/>
          <w:position w:val="-10"/>
          <w:sz w:val="22"/>
          <w:szCs w:val="22"/>
        </w:rPr>
        <w:object w:dxaOrig="320" w:dyaOrig="360">
          <v:shape id="_x0000_i1060" type="#_x0000_t75" style="width:16.5pt;height:18.75pt" o:ole="" fillcolor="window">
            <v:imagedata r:id="rId18" o:title=""/>
          </v:shape>
          <o:OLEObject Type="Embed" ProgID="Equation.3" ShapeID="_x0000_i1060" DrawAspect="Content" ObjectID="_1670769937" r:id="rId19"/>
        </w:objec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calculated from the effective reproductive number </w:t>
      </w:r>
      <w:proofErr w:type="spellStart"/>
      <w:r w:rsidRPr="00510A05">
        <w:rPr>
          <w:rFonts w:ascii="Times New Roman" w:hAnsi="Times New Roman" w:cs="Times New Roman"/>
          <w:i/>
          <w:color w:val="000000"/>
          <w:sz w:val="22"/>
          <w:szCs w:val="22"/>
        </w:rPr>
        <w:t>R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  <w:vertAlign w:val="subscript"/>
        </w:rPr>
        <w:t>eff</w:t>
      </w:r>
      <w:proofErr w:type="spellEnd"/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against the average effectiveness </w:t>
      </w:r>
      <w:r w:rsidRPr="00510A05">
        <w:rPr>
          <w:rFonts w:ascii="Times New Roman" w:hAnsi="Times New Roman" w:cs="Times New Roman"/>
          <w:color w:val="000000"/>
          <w:position w:val="-4"/>
          <w:sz w:val="22"/>
          <w:szCs w:val="22"/>
        </w:rPr>
        <w:object w:dxaOrig="260" w:dyaOrig="300">
          <v:shape id="_x0000_i1061" type="#_x0000_t75" style="width:9pt;height:15pt" o:ole="" fillcolor="window">
            <v:imagedata r:id="rId10" o:title=""/>
          </v:shape>
          <o:OLEObject Type="Embed" ProgID="Equation.3" ShapeID="_x0000_i1061" DrawAspect="Content" ObjectID="_1670769938" r:id="rId20"/>
        </w:objec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(</w:t>
      </w:r>
      <w:r w:rsidRPr="00510A05">
        <w:rPr>
          <w:rFonts w:ascii="Times New Roman" w:hAnsi="Times New Roman" w:cs="Times New Roman"/>
          <w:b/>
          <w:color w:val="000000"/>
          <w:sz w:val="22"/>
          <w:szCs w:val="22"/>
        </w:rPr>
        <w:t>a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) and slope of the regression of </w:t>
      </w:r>
      <w:r w:rsidRPr="00510A05">
        <w:rPr>
          <w:rFonts w:ascii="Times New Roman" w:hAnsi="Times New Roman" w:cs="Times New Roman"/>
          <w:color w:val="000000"/>
          <w:position w:val="-10"/>
          <w:sz w:val="22"/>
          <w:szCs w:val="22"/>
        </w:rPr>
        <w:object w:dxaOrig="320" w:dyaOrig="360">
          <v:shape id="_x0000_i1062" type="#_x0000_t75" style="width:16.5pt;height:18.75pt" o:ole="" fillcolor="window">
            <v:imagedata r:id="rId18" o:title=""/>
          </v:shape>
          <o:OLEObject Type="Embed" ProgID="Equation.3" ShapeID="_x0000_i1062" DrawAspect="Content" ObjectID="_1670769939" r:id="rId21"/>
        </w:objec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vs </w:t>
      </w:r>
      <w:r w:rsidRPr="00510A05">
        <w:rPr>
          <w:rFonts w:ascii="Times New Roman" w:hAnsi="Times New Roman" w:cs="Times New Roman"/>
          <w:color w:val="000000"/>
          <w:position w:val="-4"/>
          <w:sz w:val="22"/>
          <w:szCs w:val="22"/>
        </w:rPr>
        <w:object w:dxaOrig="260" w:dyaOrig="300">
          <v:shape id="_x0000_i1063" type="#_x0000_t75" style="width:9pt;height:15pt" o:ole="" fillcolor="window">
            <v:imagedata r:id="rId10" o:title=""/>
          </v:shape>
          <o:OLEObject Type="Embed" ProgID="Equation.3" ShapeID="_x0000_i1063" DrawAspect="Content" ObjectID="_1670769940" r:id="rId22"/>
        </w:objec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(</w:t>
      </w:r>
      <w:r w:rsidRPr="00510A05">
        <w:rPr>
          <w:rFonts w:ascii="Times New Roman" w:hAnsi="Times New Roman" w:cs="Times New Roman"/>
          <w:b/>
          <w:color w:val="000000"/>
          <w:sz w:val="22"/>
          <w:szCs w:val="22"/>
        </w:rPr>
        <w:t>b)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>; in (</w:t>
      </w:r>
      <w:r w:rsidRPr="00510A05">
        <w:rPr>
          <w:rFonts w:ascii="Times New Roman" w:hAnsi="Times New Roman" w:cs="Times New Roman"/>
          <w:b/>
          <w:color w:val="000000"/>
          <w:sz w:val="22"/>
          <w:szCs w:val="22"/>
        </w:rPr>
        <w:t>a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>), the dashed grey line represents the linear fit function of the regression, whereas the dashed blue line represents the function expected from a Gaussian model; in (</w:t>
      </w:r>
      <w:r w:rsidRPr="00510A05">
        <w:rPr>
          <w:rFonts w:ascii="Times New Roman" w:hAnsi="Times New Roman" w:cs="Times New Roman"/>
          <w:b/>
          <w:color w:val="000000"/>
          <w:sz w:val="22"/>
          <w:szCs w:val="22"/>
        </w:rPr>
        <w:t>b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>), to assess the dependency of the regression slope on the shape parameter log</w:t>
      </w:r>
      <w:r w:rsidRPr="00510A05">
        <w:rPr>
          <w:rFonts w:ascii="Symbol" w:hAnsi="Symbol" w:cs="Times New Roman"/>
          <w:i/>
          <w:color w:val="000000"/>
          <w:sz w:val="22"/>
          <w:szCs w:val="22"/>
        </w:rPr>
        <w:t>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, the data of </w:t>
      </w:r>
      <w:r w:rsidRPr="00510A05">
        <w:rPr>
          <w:rFonts w:ascii="Times New Roman" w:hAnsi="Times New Roman" w:cs="Times New Roman"/>
          <w:color w:val="000000"/>
          <w:position w:val="-4"/>
          <w:sz w:val="22"/>
          <w:szCs w:val="22"/>
        </w:rPr>
        <w:object w:dxaOrig="260" w:dyaOrig="300">
          <v:shape id="_x0000_i1064" type="#_x0000_t75" style="width:13.5pt;height:15pt" o:ole="" fillcolor="window">
            <v:imagedata r:id="rId10" o:title=""/>
          </v:shape>
          <o:OLEObject Type="Embed" ProgID="Equation.3" ShapeID="_x0000_i1064" DrawAspect="Content" ObjectID="_1670769941" r:id="rId23"/>
        </w:objec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, </w:t>
      </w:r>
      <w:r w:rsidRPr="00510A05">
        <w:rPr>
          <w:rFonts w:ascii="Times New Roman" w:hAnsi="Times New Roman" w:cs="Times New Roman"/>
          <w:color w:val="000000"/>
          <w:position w:val="-10"/>
          <w:sz w:val="22"/>
          <w:szCs w:val="22"/>
        </w:rPr>
        <w:object w:dxaOrig="320" w:dyaOrig="360">
          <v:shape id="_x0000_i1065" type="#_x0000_t75" style="width:16.5pt;height:18.75pt" o:ole="" fillcolor="window">
            <v:imagedata r:id="rId18" o:title=""/>
          </v:shape>
          <o:OLEObject Type="Embed" ProgID="Equation.3" ShapeID="_x0000_i1065" DrawAspect="Content" ObjectID="_1670769942" r:id="rId24"/>
        </w:objec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and log</w:t>
      </w:r>
      <w:r w:rsidRPr="00510A05">
        <w:rPr>
          <w:rFonts w:ascii="Symbol" w:hAnsi="Symbol" w:cs="Times New Roman"/>
          <w:i/>
          <w:color w:val="000000"/>
          <w:sz w:val="22"/>
          <w:szCs w:val="22"/>
        </w:rPr>
        <w:t>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were sorted with respect to log</w:t>
      </w:r>
      <w:r w:rsidRPr="00510A05">
        <w:rPr>
          <w:rFonts w:ascii="Symbol" w:hAnsi="Symbol" w:cs="Times New Roman"/>
          <w:i/>
          <w:color w:val="000000"/>
          <w:sz w:val="22"/>
          <w:szCs w:val="22"/>
        </w:rPr>
        <w:t>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>; and the averages of log</w:t>
      </w:r>
      <w:r w:rsidRPr="00510A05">
        <w:rPr>
          <w:rFonts w:ascii="Symbol" w:hAnsi="Symbol" w:cs="Times New Roman"/>
          <w:i/>
          <w:color w:val="000000"/>
          <w:sz w:val="22"/>
          <w:szCs w:val="22"/>
        </w:rPr>
        <w:t>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and the regression slope of </w:t>
      </w:r>
      <w:r w:rsidRPr="00510A05">
        <w:rPr>
          <w:rFonts w:ascii="Times New Roman" w:hAnsi="Times New Roman" w:cs="Times New Roman"/>
          <w:color w:val="000000"/>
          <w:position w:val="-10"/>
          <w:sz w:val="22"/>
          <w:szCs w:val="22"/>
        </w:rPr>
        <w:object w:dxaOrig="320" w:dyaOrig="360">
          <v:shape id="_x0000_i1066" type="#_x0000_t75" style="width:16.5pt;height:18.75pt" o:ole="" fillcolor="window">
            <v:imagedata r:id="rId18" o:title=""/>
          </v:shape>
          <o:OLEObject Type="Embed" ProgID="Equation.3" ShapeID="_x0000_i1066" DrawAspect="Content" ObjectID="_1670769943" r:id="rId25"/>
        </w:objec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vs </w:t>
      </w:r>
      <w:r w:rsidRPr="00510A05">
        <w:rPr>
          <w:rFonts w:ascii="Times New Roman" w:hAnsi="Times New Roman" w:cs="Times New Roman"/>
          <w:color w:val="000000"/>
          <w:position w:val="-4"/>
          <w:sz w:val="22"/>
          <w:szCs w:val="22"/>
        </w:rPr>
        <w:object w:dxaOrig="260" w:dyaOrig="300">
          <v:shape id="_x0000_i1067" type="#_x0000_t75" style="width:13.5pt;height:15pt" o:ole="" fillcolor="window">
            <v:imagedata r:id="rId10" o:title=""/>
          </v:shape>
          <o:OLEObject Type="Embed" ProgID="Equation.3" ShapeID="_x0000_i1067" DrawAspect="Content" ObjectID="_1670769944" r:id="rId26"/>
        </w:objec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were calculated across a running window of 15 data; dashed green line: slope value expected from a Gaussian model; dashed blue line: Gaussian model data at log</w:t>
      </w:r>
      <w:r w:rsidRPr="00510A05">
        <w:rPr>
          <w:rFonts w:ascii="Symbol" w:hAnsi="Symbol" w:cs="Times New Roman"/>
          <w:i/>
          <w:color w:val="000000"/>
          <w:sz w:val="22"/>
          <w:szCs w:val="22"/>
        </w:rPr>
        <w:t>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= 0.</w:t>
      </w:r>
    </w:p>
    <w:p w:rsidR="00C278D4" w:rsidRDefault="00C278D4" w:rsidP="00C278D4">
      <w:pPr>
        <w:spacing w:before="60" w:after="60" w:line="360" w:lineRule="auto"/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:rsidR="00C278D4" w:rsidRPr="00510A05" w:rsidRDefault="00C278D4" w:rsidP="00C278D4">
      <w:pPr>
        <w:spacing w:line="360" w:lineRule="auto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510A05">
        <w:rPr>
          <w:rFonts w:ascii="Times New Roman" w:hAnsi="Times New Roman" w:cs="Times New Roman"/>
          <w:color w:val="000000"/>
          <w:sz w:val="22"/>
          <w:szCs w:val="22"/>
        </w:rPr>
        <w:t>Figure 6:</w:t>
      </w:r>
      <w:r w:rsidRPr="00510A05">
        <w:rPr>
          <w:rFonts w:ascii="Times New Roman" w:hAnsi="Times New Roman" w:cs="Times New Roman"/>
          <w:color w:val="000000"/>
          <w:sz w:val="24"/>
          <w:szCs w:val="24"/>
        </w:rPr>
        <w:t xml:space="preserve"> instantaneous effectiveness </w:t>
      </w:r>
      <w:r w:rsidRPr="00510A05">
        <w:rPr>
          <w:rFonts w:ascii="Times New Roman" w:hAnsi="Times New Roman" w:cs="Times New Roman"/>
          <w:i/>
          <w:color w:val="000000"/>
          <w:sz w:val="24"/>
          <w:szCs w:val="24"/>
        </w:rPr>
        <w:t>E</w:t>
      </w:r>
      <w:r w:rsidRPr="00510A0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Pr="00510A05">
        <w:rPr>
          <w:rFonts w:ascii="Times New Roman" w:hAnsi="Times New Roman" w:cs="Times New Roman"/>
          <w:b/>
          <w:color w:val="000000"/>
          <w:sz w:val="24"/>
          <w:szCs w:val="24"/>
        </w:rPr>
        <w:t>a</w:t>
      </w:r>
      <w:r w:rsidRPr="00510A05">
        <w:rPr>
          <w:rFonts w:ascii="Times New Roman" w:hAnsi="Times New Roman" w:cs="Times New Roman"/>
          <w:color w:val="000000"/>
          <w:sz w:val="24"/>
          <w:szCs w:val="24"/>
        </w:rPr>
        <w:t xml:space="preserve">) and 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average effectiveness </w:t>
      </w:r>
      <w:r w:rsidRPr="00510A05">
        <w:rPr>
          <w:rFonts w:ascii="Times New Roman" w:hAnsi="Times New Roman" w:cs="Times New Roman"/>
          <w:color w:val="000000"/>
          <w:position w:val="-4"/>
          <w:sz w:val="24"/>
          <w:szCs w:val="24"/>
        </w:rPr>
        <w:object w:dxaOrig="260" w:dyaOrig="300">
          <v:shape id="_x0000_i1076" type="#_x0000_t75" style="width:13.5pt;height:15pt" o:ole="" fillcolor="window">
            <v:imagedata r:id="rId10" o:title=""/>
          </v:shape>
          <o:OLEObject Type="Embed" ProgID="Equation.3" ShapeID="_x0000_i1076" DrawAspect="Content" ObjectID="_1670769945" r:id="rId27"/>
        </w:objec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(</w:t>
      </w:r>
      <w:r w:rsidRPr="00510A05">
        <w:rPr>
          <w:rFonts w:ascii="Times New Roman" w:hAnsi="Times New Roman" w:cs="Times New Roman"/>
          <w:b/>
          <w:color w:val="000000"/>
          <w:sz w:val="22"/>
          <w:szCs w:val="22"/>
        </w:rPr>
        <w:t>b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>) against time in days (day 1 = 01/01/2020) for countries, states and provinces whose effective phase ended the latest on 15 May 2020; 3-letter country codes according to ISO 3166-1 Alpha-3; Chinese provinces 2-letter codes: ISO 3166-2:CN; 2-letter code of the states of the USA: ISO 3166-2:US; KOS = Kosovo; note that countries can exhibit multiple effectiveness peaks, as seen in (</w:t>
      </w:r>
      <w:r w:rsidRPr="00510A05">
        <w:rPr>
          <w:rFonts w:ascii="Times New Roman" w:hAnsi="Times New Roman" w:cs="Times New Roman"/>
          <w:b/>
          <w:color w:val="000000"/>
          <w:sz w:val="22"/>
          <w:szCs w:val="22"/>
        </w:rPr>
        <w:t>a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>) for Uruguay and some Chinese provinces, and in Figure 2.</w:t>
      </w:r>
    </w:p>
    <w:p w:rsidR="00C278D4" w:rsidRDefault="00C278D4" w:rsidP="00C278D4">
      <w:pPr>
        <w:spacing w:before="60" w:after="60" w:line="360" w:lineRule="auto"/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:rsidR="00C278D4" w:rsidRPr="00C278D4" w:rsidRDefault="00C278D4" w:rsidP="00C278D4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Figure 7: comparison of countries with and without lockdown measures for 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</w:rPr>
        <w:t>T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  <w:vertAlign w:val="subscript"/>
        </w:rPr>
        <w:t>E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(</w:t>
      </w:r>
      <w:r w:rsidRPr="00510A05">
        <w:rPr>
          <w:rFonts w:ascii="Times New Roman" w:hAnsi="Times New Roman" w:cs="Times New Roman"/>
          <w:b/>
          <w:color w:val="000000"/>
          <w:sz w:val="22"/>
          <w:szCs w:val="22"/>
        </w:rPr>
        <w:t>a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), </w:t>
      </w:r>
      <w:r w:rsidRPr="00510A05">
        <w:rPr>
          <w:rFonts w:ascii="Times New Roman" w:hAnsi="Times New Roman" w:cs="Times New Roman"/>
          <w:color w:val="000000"/>
          <w:position w:val="-4"/>
          <w:sz w:val="22"/>
          <w:szCs w:val="22"/>
        </w:rPr>
        <w:object w:dxaOrig="260" w:dyaOrig="300">
          <v:shape id="_x0000_i1078" type="#_x0000_t75" style="width:13.5pt;height:15pt" o:ole="" fillcolor="window">
            <v:imagedata r:id="rId10" o:title=""/>
          </v:shape>
          <o:OLEObject Type="Embed" ProgID="Equation.3" ShapeID="_x0000_i1078" DrawAspect="Content" ObjectID="_1670769946" r:id="rId28"/>
        </w:objec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(</w:t>
      </w:r>
      <w:r w:rsidRPr="00510A05">
        <w:rPr>
          <w:rFonts w:ascii="Times New Roman" w:hAnsi="Times New Roman" w:cs="Times New Roman"/>
          <w:b/>
          <w:color w:val="000000"/>
          <w:sz w:val="22"/>
          <w:szCs w:val="22"/>
        </w:rPr>
        <w:t>b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), and </w:t>
      </w:r>
      <w:r w:rsidRPr="00510A05">
        <w:rPr>
          <w:rFonts w:ascii="Symbol" w:hAnsi="Symbol" w:cs="Times New Roman"/>
          <w:i/>
          <w:color w:val="000000"/>
          <w:sz w:val="22"/>
          <w:szCs w:val="22"/>
        </w:rPr>
        <w:t>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 (</w:t>
      </w:r>
      <w:r w:rsidRPr="00510A05">
        <w:rPr>
          <w:rFonts w:ascii="Times New Roman" w:hAnsi="Times New Roman" w:cs="Times New Roman"/>
          <w:b/>
          <w:color w:val="000000"/>
          <w:sz w:val="22"/>
          <w:szCs w:val="22"/>
        </w:rPr>
        <w:t>c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>) by means of Box-Whisker plots; (</w:t>
      </w:r>
      <w:r w:rsidRPr="00510A05">
        <w:rPr>
          <w:rFonts w:ascii="Times New Roman" w:hAnsi="Times New Roman" w:cs="Times New Roman"/>
          <w:b/>
          <w:color w:val="000000"/>
          <w:sz w:val="22"/>
          <w:szCs w:val="22"/>
        </w:rPr>
        <w:t>d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 xml:space="preserve">) time between the first day of lockdown and the first day of 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</w:rPr>
        <w:t>T</w:t>
      </w:r>
      <w:r w:rsidRPr="00510A05">
        <w:rPr>
          <w:rFonts w:ascii="Times New Roman" w:hAnsi="Times New Roman" w:cs="Times New Roman"/>
          <w:i/>
          <w:color w:val="000000"/>
          <w:sz w:val="22"/>
          <w:szCs w:val="22"/>
          <w:vertAlign w:val="subscript"/>
        </w:rPr>
        <w:t>E</w:t>
      </w:r>
      <w:r w:rsidRPr="00510A05">
        <w:rPr>
          <w:rFonts w:ascii="Times New Roman" w:hAnsi="Times New Roman" w:cs="Times New Roman"/>
          <w:color w:val="000000"/>
          <w:sz w:val="22"/>
          <w:szCs w:val="22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Start w:id="0" w:name="_GoBack"/>
      <w:bookmarkEnd w:id="0"/>
    </w:p>
    <w:p w:rsidR="00C278D4" w:rsidRPr="00C278D4" w:rsidRDefault="00C278D4" w:rsidP="00C278D4"/>
    <w:sectPr w:rsidR="00C278D4" w:rsidRPr="00C278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ymbol">
    <w:panose1 w:val="05050102010706020507"/>
    <w:charset w:val="00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8D4"/>
    <w:rsid w:val="0003196F"/>
    <w:rsid w:val="00C27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D5BB2D"/>
  <w15:chartTrackingRefBased/>
  <w15:docId w15:val="{2DC2BAEE-AA8F-47C7-AE15-8816AF524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78D4"/>
    <w:pPr>
      <w:spacing w:after="0" w:line="240" w:lineRule="auto"/>
    </w:pPr>
    <w:rPr>
      <w:rFonts w:ascii="Arial" w:eastAsia="MS Mincho" w:hAnsi="Arial" w:cs="Arial"/>
      <w:sz w:val="20"/>
      <w:szCs w:val="20"/>
      <w:lang w:val="en-AU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6.bin"/><Relationship Id="rId18" Type="http://schemas.openxmlformats.org/officeDocument/2006/relationships/image" Target="media/image5.wmf"/><Relationship Id="rId26" Type="http://schemas.openxmlformats.org/officeDocument/2006/relationships/oleObject" Target="embeddings/oleObject18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13.bin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5.bin"/><Relationship Id="rId17" Type="http://schemas.openxmlformats.org/officeDocument/2006/relationships/oleObject" Target="embeddings/oleObject10.bin"/><Relationship Id="rId25" Type="http://schemas.openxmlformats.org/officeDocument/2006/relationships/oleObject" Target="embeddings/oleObject17.bin"/><Relationship Id="rId2" Type="http://schemas.openxmlformats.org/officeDocument/2006/relationships/settings" Target="settings.xml"/><Relationship Id="rId16" Type="http://schemas.openxmlformats.org/officeDocument/2006/relationships/oleObject" Target="embeddings/oleObject9.bin"/><Relationship Id="rId20" Type="http://schemas.openxmlformats.org/officeDocument/2006/relationships/oleObject" Target="embeddings/oleObject12.bin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6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8.bin"/><Relationship Id="rId23" Type="http://schemas.openxmlformats.org/officeDocument/2006/relationships/oleObject" Target="embeddings/oleObject15.bin"/><Relationship Id="rId28" Type="http://schemas.openxmlformats.org/officeDocument/2006/relationships/oleObject" Target="embeddings/oleObject20.bin"/><Relationship Id="rId10" Type="http://schemas.openxmlformats.org/officeDocument/2006/relationships/image" Target="media/image4.wmf"/><Relationship Id="rId19" Type="http://schemas.openxmlformats.org/officeDocument/2006/relationships/oleObject" Target="embeddings/oleObject11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7.bin"/><Relationship Id="rId22" Type="http://schemas.openxmlformats.org/officeDocument/2006/relationships/oleObject" Target="embeddings/oleObject14.bin"/><Relationship Id="rId27" Type="http://schemas.openxmlformats.org/officeDocument/2006/relationships/oleObject" Target="embeddings/oleObject19.bin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809</Words>
  <Characters>4616</Characters>
  <Application>Microsoft Office Word</Application>
  <DocSecurity>0</DocSecurity>
  <Lines>38</Lines>
  <Paragraphs>10</Paragraphs>
  <ScaleCrop>false</ScaleCrop>
  <Company>Springer Nature</Company>
  <LinksUpToDate>false</LinksUpToDate>
  <CharactersWithSpaces>5415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2020-12-29T12:27:00Z</dcterms:created>
  <dcterms:modified xsi:type="dcterms:W3CDTF">2020-12-29T12:29:00Z</dcterms:modified>
</cp:coreProperties>
</file>