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1FA" w:rsidRPr="005B0719" w:rsidRDefault="00D131FA" w:rsidP="00D131FA">
      <w:pPr>
        <w:spacing w:line="480" w:lineRule="auto"/>
        <w:rPr>
          <w:rFonts w:asciiTheme="minorHAnsi" w:eastAsia="Times New Roman" w:hAnsiTheme="minorHAnsi" w:cstheme="minorHAnsi"/>
          <w:b/>
          <w:sz w:val="32"/>
          <w:szCs w:val="32"/>
        </w:rPr>
      </w:pPr>
      <w:r>
        <w:rPr>
          <w:rFonts w:eastAsia="Times New Roman" w:cstheme="minorHAnsi"/>
          <w:b/>
          <w:sz w:val="32"/>
          <w:szCs w:val="32"/>
        </w:rPr>
        <w:t>Appendix A</w:t>
      </w:r>
    </w:p>
    <w:p w:rsidR="00D131FA" w:rsidRDefault="00D131FA" w:rsidP="00D131FA">
      <w:pPr>
        <w:spacing w:line="480" w:lineRule="auto"/>
        <w:rPr>
          <w:rFonts w:asciiTheme="minorHAnsi" w:eastAsia="Times New Roman" w:hAnsiTheme="minorHAnsi" w:cstheme="minorHAnsi"/>
          <w:bCs/>
          <w:i/>
          <w:iCs/>
        </w:rPr>
      </w:pPr>
      <w:r>
        <w:rPr>
          <w:rFonts w:eastAsia="Times New Roman" w:cstheme="minorHAnsi"/>
          <w:bCs/>
          <w:i/>
          <w:iCs/>
        </w:rPr>
        <w:t>Table A1. The included parameters in the data sets with their descriptions, additional information, and variable type.</w:t>
      </w:r>
    </w:p>
    <w:p w:rsidR="00D131FA" w:rsidRDefault="00D131FA" w:rsidP="00D131FA">
      <w:pPr>
        <w:spacing w:line="480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tbl>
      <w:tblPr>
        <w:tblStyle w:val="PlainTable4"/>
        <w:tblW w:w="9351" w:type="dxa"/>
        <w:tblLayout w:type="fixed"/>
        <w:tblLook w:val="04A0" w:firstRow="1" w:lastRow="0" w:firstColumn="1" w:lastColumn="0" w:noHBand="0" w:noVBand="1"/>
      </w:tblPr>
      <w:tblGrid>
        <w:gridCol w:w="1980"/>
        <w:gridCol w:w="2693"/>
        <w:gridCol w:w="3402"/>
        <w:gridCol w:w="1276"/>
      </w:tblGrid>
      <w:tr w:rsidR="00D131FA" w:rsidTr="00B73C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t>Parameter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t>Description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t>Comment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  <w:r>
              <w:rPr>
                <w:rFonts w:eastAsia="Times New Roman" w:cstheme="minorHAnsi"/>
                <w:sz w:val="22"/>
                <w:szCs w:val="22"/>
              </w:rPr>
              <w:t>Variable type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Sex (female)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female patients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BMI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Body Mass Index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Age (Q1, Q3)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Median age with 25</w:t>
            </w:r>
            <w:r w:rsidRPr="00975CF6">
              <w:rPr>
                <w:rFonts w:cstheme="minorHAnsi"/>
                <w:sz w:val="22"/>
                <w:szCs w:val="22"/>
                <w:vertAlign w:val="superscript"/>
              </w:rPr>
              <w:t>th</w:t>
            </w:r>
            <w:r>
              <w:rPr>
                <w:rFonts w:cstheme="minorHAnsi"/>
                <w:sz w:val="22"/>
                <w:szCs w:val="22"/>
              </w:rPr>
              <w:t xml:space="preserve"> and</w:t>
            </w:r>
          </w:p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75</w:t>
            </w:r>
            <w:r w:rsidRPr="00975CF6">
              <w:rPr>
                <w:rFonts w:cstheme="minorHAnsi"/>
                <w:sz w:val="22"/>
                <w:szCs w:val="22"/>
                <w:vertAlign w:val="superscript"/>
              </w:rPr>
              <w:t>th</w:t>
            </w:r>
            <w:r>
              <w:rPr>
                <w:rFonts w:cstheme="minorHAnsi"/>
                <w:sz w:val="22"/>
                <w:szCs w:val="22"/>
              </w:rPr>
              <w:t xml:space="preserve"> percentiles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SOFA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Total SOFA score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Ignores missing components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APACHE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Total APACHE II score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Ignores missing components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GCS score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Total Glasgow Coma Scale-score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ABP mean (mmHg)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tabs>
                <w:tab w:val="right" w:pos="1794"/>
              </w:tabs>
              <w:spacing w:after="3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Arterial blood pressure</w:t>
            </w:r>
          </w:p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(mean)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Heart rate (/min)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Heart rate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Either ECG, unspecified, or monitor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Hemoglobin (mmol/l)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Hemoglobin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Either arterial, blood, mixed venous, unspecified, venous, or bloodgas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AKI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The creatinine component of the AKI (Acute Kidney Injury) score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</w:rPr>
              <w:t xml:space="preserve">Urea/creatinine </w:t>
            </w:r>
            <w:r>
              <w:rPr>
                <w:rFonts w:cstheme="minorHAnsi"/>
                <w:b w:val="0"/>
                <w:bCs w:val="0"/>
              </w:rPr>
              <w:lastRenderedPageBreak/>
              <w:t>ratio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>Urea over creatinine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arterial (mmHg)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Partial pressure O2 (arterial)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Mean airway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Mean airway pressure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6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Peak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Peak pressure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PaO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/FiO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PaO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sz w:val="22"/>
                <w:szCs w:val="22"/>
              </w:rPr>
              <w:t>/FiO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sz w:val="22"/>
                <w:szCs w:val="22"/>
              </w:rPr>
              <w:t xml:space="preserve"> ratio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Tidal volume (ml/kg)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Tidal volume per ideal body weight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arterial (mmHg)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Partial pressure 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sz w:val="22"/>
                <w:szCs w:val="22"/>
              </w:rPr>
              <w:t xml:space="preserve"> (arterial)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End tidal 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(mmHg)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End-tidal 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pH arterial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pH arterial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Respiratory system compliance (ml/cmH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Respiratory system compliance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Either dynamic or unspecified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Driving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Driving pressure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Respiratory rate (/min)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Respiratory rate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Measured by ventilator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Ventilatory ratio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Ventilatory ratio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Calculated as: (minute ventilation (ml/min) · PaCO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sz w:val="22"/>
                <w:szCs w:val="22"/>
              </w:rPr>
              <w:t xml:space="preserve"> (mm Hg))/(predicted body weight · 100 · </w:t>
            </w:r>
            <w:r>
              <w:rPr>
                <w:rFonts w:cstheme="minorHAnsi"/>
                <w:sz w:val="22"/>
                <w:szCs w:val="22"/>
              </w:rPr>
              <w:lastRenderedPageBreak/>
              <w:t>37.5)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lastRenderedPageBreak/>
              <w:t>Numerical</w:t>
            </w:r>
          </w:p>
        </w:tc>
      </w:tr>
      <w:tr w:rsidR="00D131FA" w:rsidTr="00B73CA9">
        <w:trPr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Mechanical power (joules/minute/kg PBW)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Mechanical power per predicted body weight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CRP (mg/l)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C-reactive protein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Either blood or unspecified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9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Temperature (</w:t>
            </w:r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°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C)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Temperature in degrees Celsius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Either unspecified, rectal, esophageal, nasopharyngeal, groin, bladder, core, blood, axillary, or ear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Lymphocytes (%)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Lymphocytes percentage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APTT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Activated partial thromboplastin time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Either blood or unspecified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Prothrombin time (sec)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Prothrombin time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Numerical</w:t>
            </w:r>
          </w:p>
        </w:tc>
      </w:tr>
      <w:tr w:rsidR="00D131FA" w:rsidTr="00B73CA9">
        <w:trPr>
          <w:trHeight w:val="1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Anticoagulants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anticoagulants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Includes medications: heparin, dalteparin, enoxaparin, nadroparin, danaparoid, tinzaparin, clopidogrel, dipyridamole, carbasalate, epoprostenol, ticagrelor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Fluids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fluids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Includes medications: erythrocytes, thrombocytes, blood, solutions, carbohydrates, electrolytes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trHeight w:val="1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Vasopressors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vasopressors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Includes medications: isoprenaline, norepinephrine, dopamine, phenylephrine, dobutamine, </w:t>
            </w:r>
            <w:r>
              <w:rPr>
                <w:rFonts w:cstheme="minorHAnsi"/>
                <w:sz w:val="22"/>
                <w:szCs w:val="22"/>
              </w:rPr>
              <w:lastRenderedPageBreak/>
              <w:t>epinephrine, ephedrine, milrinone, enoximone, vasopressin, desmopressin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lastRenderedPageBreak/>
              <w:t>Categorical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Diuretics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diuretics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Includes medications: furosemide, bumetanide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trHeight w:val="2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Corticosteroids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corticosteroids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Includes medications: corticosteroids hydrocortisone, prednisolone, betamethasone, dexamethasone, betamethasone, dexamethasone, methylprednisolone, prednisolone, prednisone, hydrocortisone, cortisone, methylprednisolone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Other immunosuppressives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other immunosuppressives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Includes medications: anakinra, tocilizumab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trHeight w:val="1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Antibiotics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antibiotics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Includes medications: flucloxacillin, cefuroxime, cefotaxime, ceftazidime, ceftriaxone, meropenem, gentamicin, ciprofloxacin, vancomycin, metronidazole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Antimycotics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antimycotics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Includes medications: amphotericin, miconazole, ketoconazole, fluconazole, </w:t>
            </w:r>
            <w:r>
              <w:rPr>
                <w:rFonts w:cstheme="minorHAnsi"/>
                <w:sz w:val="22"/>
                <w:szCs w:val="22"/>
              </w:rPr>
              <w:lastRenderedPageBreak/>
              <w:t>voriconazole, anidulafungin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lastRenderedPageBreak/>
              <w:t>Categorical</w:t>
            </w:r>
          </w:p>
        </w:tc>
      </w:tr>
      <w:tr w:rsidR="00D131FA" w:rsidTr="00B73CA9">
        <w:trPr>
          <w:trHeight w:val="1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Antivirals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antivirals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Includes medication</w:t>
            </w:r>
            <w:r>
              <w:rPr>
                <w:rFonts w:cstheme="minorHAnsi"/>
                <w:sz w:val="22"/>
                <w:szCs w:val="22"/>
              </w:rPr>
              <w:pgNum/>
            </w:r>
            <w:r>
              <w:rPr>
                <w:rFonts w:cstheme="minorHAnsi"/>
                <w:sz w:val="22"/>
                <w:szCs w:val="22"/>
              </w:rPr>
              <w:t>cyclovirvir, ganciclovir, valaciclovir, valganciclovir, ritonavir, oseltamivir, lopinavir, remdesivir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Musclerelaxants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musclerelexants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Includes medications: suxamethonium, rocuronium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trHeight w:val="9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Opioids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opioids intake</w:t>
            </w:r>
          </w:p>
        </w:tc>
        <w:tc>
          <w:tcPr>
            <w:tcW w:w="3402" w:type="dxa"/>
          </w:tcPr>
          <w:p w:rsidR="00D131FA" w:rsidRPr="00D55689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D55689">
              <w:rPr>
                <w:rFonts w:cstheme="minorHAnsi"/>
                <w:sz w:val="22"/>
                <w:szCs w:val="22"/>
                <w:lang w:val="fr-FR"/>
              </w:rPr>
              <w:t>Includes medications: fentanyl, alfentanil, sufentanil, remifentanil, morphine, fentanyl, piritramide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Sedatives</w:t>
            </w:r>
          </w:p>
        </w:tc>
        <w:tc>
          <w:tcPr>
            <w:tcW w:w="2693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Percentage of patients with sedatives intake</w:t>
            </w:r>
          </w:p>
        </w:tc>
        <w:tc>
          <w:tcPr>
            <w:tcW w:w="3402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Includes medications: ketamine, etomidate, propofol, esketamine, diazepam, lorazepam, midazolam, dexmedetomidine</w:t>
            </w:r>
          </w:p>
        </w:tc>
        <w:tc>
          <w:tcPr>
            <w:tcW w:w="127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Cs/>
                <w:sz w:val="22"/>
                <w:szCs w:val="22"/>
              </w:rPr>
            </w:pPr>
            <w:r>
              <w:rPr>
                <w:rFonts w:eastAsia="Times New Roman" w:cstheme="minorHAnsi"/>
                <w:bCs/>
                <w:sz w:val="22"/>
                <w:szCs w:val="22"/>
              </w:rPr>
              <w:t>Categorical</w:t>
            </w:r>
          </w:p>
        </w:tc>
      </w:tr>
    </w:tbl>
    <w:p w:rsidR="00D131FA" w:rsidRDefault="00D131FA" w:rsidP="00D131FA">
      <w:pPr>
        <w:spacing w:line="480" w:lineRule="auto"/>
      </w:pPr>
      <w:bookmarkStart w:id="0" w:name="_Hlk93050114"/>
      <w:bookmarkEnd w:id="0"/>
    </w:p>
    <w:p w:rsidR="00D131FA" w:rsidRDefault="00D131FA" w:rsidP="00D131FA">
      <w:pPr>
        <w:spacing w:line="480" w:lineRule="auto"/>
      </w:pPr>
    </w:p>
    <w:p w:rsidR="00D131FA" w:rsidRPr="005B0719" w:rsidRDefault="00D131FA" w:rsidP="00D131FA">
      <w:pPr>
        <w:spacing w:line="480" w:lineRule="auto"/>
        <w:rPr>
          <w:rFonts w:asciiTheme="minorHAnsi" w:eastAsia="Times New Roman" w:hAnsiTheme="minorHAnsi" w:cstheme="minorHAnsi"/>
          <w:b/>
          <w:sz w:val="32"/>
          <w:szCs w:val="32"/>
        </w:rPr>
      </w:pPr>
      <w:r>
        <w:rPr>
          <w:rFonts w:eastAsia="Times New Roman" w:cstheme="minorHAnsi"/>
          <w:b/>
          <w:sz w:val="32"/>
          <w:szCs w:val="32"/>
        </w:rPr>
        <w:t>Appendix B</w:t>
      </w:r>
    </w:p>
    <w:p w:rsidR="00D131FA" w:rsidRDefault="00D131FA" w:rsidP="00D131FA">
      <w:pPr>
        <w:spacing w:line="480" w:lineRule="auto"/>
        <w:jc w:val="both"/>
        <w:rPr>
          <w:rFonts w:asciiTheme="minorHAnsi" w:hAnsiTheme="minorHAnsi" w:cstheme="minorHAnsi"/>
        </w:rPr>
      </w:pPr>
      <w:r>
        <w:rPr>
          <w:rFonts w:eastAsia="Times New Roman" w:cstheme="minorHAnsi"/>
          <w:i/>
          <w:color w:val="333333"/>
        </w:rPr>
        <w:t>Table B1. Baseline characteristics at the 24-hour mark after admission, stratified by mortality outcome.</w:t>
      </w:r>
    </w:p>
    <w:p w:rsidR="00D131FA" w:rsidRDefault="00D131FA" w:rsidP="00D131FA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PlainTable4"/>
        <w:tblW w:w="9303" w:type="dxa"/>
        <w:tblLayout w:type="fixed"/>
        <w:tblLook w:val="04A0" w:firstRow="1" w:lastRow="0" w:firstColumn="1" w:lastColumn="0" w:noHBand="0" w:noVBand="1"/>
      </w:tblPr>
      <w:tblGrid>
        <w:gridCol w:w="2107"/>
        <w:gridCol w:w="1999"/>
        <w:gridCol w:w="2126"/>
        <w:gridCol w:w="1985"/>
        <w:gridCol w:w="1086"/>
      </w:tblGrid>
      <w:tr w:rsidR="00D131FA" w:rsidTr="00B73C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Survivor (N=1716)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Non-survivor (N=722)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Overall (N=2438)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p-value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Outcome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Remaining length of 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lastRenderedPageBreak/>
              <w:t>ICU stay in days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>13.1 (2.8, 17.7)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12.7 (3.6, 18.2)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13.0 (2.9, 17.9)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0.077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Demographic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Sex (female)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479 (27.7%)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170 (23.3%)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649 (26.4%)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0.029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BMI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29.0 (25.3, 31.6)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28.9 (25.2, 31.9)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29.0 (25.2, 31.6)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0.597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Age (Q1, Q3)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61.1 (55.0, 70.0)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68.6 (64.0, 75.0)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63.3 (57.0, 72.0)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Disease severity scores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SOFA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5.4 (3.0, 7.0)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6.9 (4.0, 9.0)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5.8 (3.0, 8.0)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APACHE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18.6 (16.0, 22.0)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20.9 (18.0, 24.0)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19.3 (16.0, 22.0)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GCS score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12.5 (11.0, 15.0)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10.1 (3.0, 15.0)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11.8 (9.0, 15.0)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Cardiovascular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ABP mean (mmHg)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82.7 (75.9, 88.0)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79.3 (73.5, 84.4)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81.7 (75.2, 86.7)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Heart rate (/min)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82.1 (71.0, 92.2)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84.6 (72.6, 95.3)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82.8 (71.6, 93.0)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Hemoglobin (mmol/l)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7.7 (7.0, 8.4)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7.5 (6.7, 8.3)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7.6 (6.9, 8.4)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0.002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Nephrology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AKI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1.3 (1.0, 1.0)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1.6 (1.0, 2.0)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1.4 (1.0, 2.0)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</w:rPr>
              <w:t>Urea/creatinine ratio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102.94 (70.2, 124.6)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107.0 (75.8, 130.8)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104.13 (70.7, 127.0)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0.015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Respiratory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Invasive mechanical ventilation (%)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60.29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71.55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63.62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arterial (mmHg)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81.0 (69.0, 88.8)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80.4 (69.3, 87.0)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80.8 (69.2, 88.3)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0.516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Mean airway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14.2 (11.0, 17.5)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16.2 (13.4, 19.0)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14.8 (11.5, 18.1)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Peak pressure 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lastRenderedPageBreak/>
              <w:t>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 xml:space="preserve">22.8 (18.0, 27.4)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26.1 (22.6, 30.4)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23.8 (19.1, 28.3)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PaO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/FiO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ratio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163.5 (113.1, 194.1)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154.2 (109.6, 182.7)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160.7 (111.8, 190.1)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0.002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Tidal volume (ml/kg)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7.2 (6.3, 7.7)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6.9 (6.1, 7.7)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7.1 (6.2, 7.7)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0.007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arterial (mmHg)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40.3 (34.2, 45.0) </w:t>
            </w:r>
          </w:p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43.6 (35.8, 49.5)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41.3 (34.5, 46.2)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End tidal 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(mmHg)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35.1 (30.8, 39.8)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36.2 (30.4, 41.0)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35.4 (30.8, 40.1)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0.576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pH arterial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7.4 (7.4, 7.5)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(7.3, 7.4)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(7.4, 7.5)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Respiratory system compliance (ml/cmH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40.3 (28.4, 46.4)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33.4 (23.3, 39.7)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38.3 (26.5, 44.3)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Driving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10.8 (8.0, 13.5)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13.1 (9.8, 16.0)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11.5 (8.0, 14.1)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Respiratory rate (/min)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22.3 (19.3, 25.0)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23.2 (19.7, 26.1)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22.5 (19.4, 25.2)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Ventilatory ratio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1.8 (1.4, 2.0)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2.0 (1.5, 2.3)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1.8 (1.4, 2.1)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Mechanical power (joules/minute/kg PBW)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0.4 (0.3, 0.5)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0.5 (0.3, 0.6)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0.4 (0.3, 0.5)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Inflammation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CRP (mg/l)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145.1 (66.8, 208.0)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174.3 (92.5, 239.5)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153.7 (74.0, 218.1)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Temperature (</w:t>
            </w:r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°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C)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37.2 (36.6, 37.8)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37.2 (36.6, 37.8)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37.2 (36.6, 37.8)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0.947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Lymphocytes (%)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12.6 (6.5, 16.7)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9.2 (4.7, 11.8)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11.6 (6.0, 15.5)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Coagulation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APTT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32.7 (26.5, 35.2)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36.1 (27.5, 40.5)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33.7 (27.0, 36.5)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lastRenderedPageBreak/>
              <w:t>Prothrombin time (sec)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13.1 (11.0, 14.0)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14.4 (11.4, 15.0)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13.5 (11.1, 14.4)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Medication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Anticoagulants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1547 (89.4%)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670 (91.9%)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2217 (90.1%)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0.064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Fluids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1569 (90.6%)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685 (94.0%)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2254 (91.6%)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0.008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Vasopressors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942 (54.4%)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518 (71.1%)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1460 (59.3%)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Diuretics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307 (17.7%)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153 (21.0%)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460 (18.7%)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0.067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Corticosteroids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736 (42.5%)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304 (41.7%)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1040 (42.3%)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0.741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Other immunosuppressives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87 (5.0%)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18 (2.5%)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105 (4.3%)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0.006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Antibiotics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1409 (81.4%)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620 (85.0%)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2029 (82.5%)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0.034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Antimycotics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162 (9.4%)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78 (10.7%)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240 (9.8%)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0.343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Antivirals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158 (9.1%)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76 (10.4%)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234 (9.5%)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0354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Muscle relaxants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572 (33.0%)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293 (40.2%)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865 (35.2%)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0.001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Opioids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1073 (62.0%)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541 (74.2%)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1614 (65.6%)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Sedatives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1066 (61.6%) 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547 (75.0%)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1613 (65.6%)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</w:tbl>
    <w:p w:rsidR="00D131FA" w:rsidRDefault="00D131FA" w:rsidP="00D131FA">
      <w:pPr>
        <w:spacing w:line="480" w:lineRule="auto"/>
      </w:pPr>
    </w:p>
    <w:p w:rsidR="00D131FA" w:rsidRDefault="00D131FA" w:rsidP="00D131FA">
      <w:pPr>
        <w:spacing w:line="480" w:lineRule="auto"/>
      </w:pPr>
    </w:p>
    <w:p w:rsidR="00D131FA" w:rsidRDefault="00D131FA" w:rsidP="00D131FA">
      <w:pPr>
        <w:spacing w:line="480" w:lineRule="auto"/>
        <w:rPr>
          <w:rFonts w:asciiTheme="minorHAnsi" w:hAnsiTheme="minorHAnsi" w:cstheme="minorHAnsi"/>
        </w:rPr>
      </w:pPr>
      <w:r>
        <w:rPr>
          <w:rFonts w:eastAsia="Times New Roman" w:cstheme="minorHAnsi"/>
          <w:bCs/>
          <w:i/>
          <w:iCs/>
        </w:rPr>
        <w:t xml:space="preserve">Table B2. </w:t>
      </w:r>
      <w:r>
        <w:rPr>
          <w:rFonts w:cstheme="minorHAnsi"/>
          <w:i/>
          <w:iCs/>
        </w:rPr>
        <w:t>Characteristics of the two identified clinical phenotypes at day 1.</w:t>
      </w:r>
    </w:p>
    <w:p w:rsidR="00D131FA" w:rsidRDefault="00D131FA" w:rsidP="00D131FA">
      <w:pPr>
        <w:spacing w:line="480" w:lineRule="auto"/>
        <w:rPr>
          <w:rFonts w:asciiTheme="minorHAnsi" w:hAnsiTheme="minorHAnsi" w:cstheme="minorHAnsi"/>
          <w:i/>
          <w:iCs/>
          <w:sz w:val="22"/>
          <w:szCs w:val="22"/>
        </w:rPr>
      </w:pPr>
    </w:p>
    <w:tbl>
      <w:tblPr>
        <w:tblStyle w:val="PlainTable4"/>
        <w:tblW w:w="9303" w:type="dxa"/>
        <w:tblLayout w:type="fixed"/>
        <w:tblLook w:val="04A0" w:firstRow="1" w:lastRow="0" w:firstColumn="1" w:lastColumn="0" w:noHBand="0" w:noVBand="1"/>
      </w:tblPr>
      <w:tblGrid>
        <w:gridCol w:w="2107"/>
        <w:gridCol w:w="1999"/>
        <w:gridCol w:w="2126"/>
        <w:gridCol w:w="1985"/>
        <w:gridCol w:w="1086"/>
      </w:tblGrid>
      <w:tr w:rsidR="00D131FA" w:rsidTr="00B73C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0 (N=931)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1 (N=1507)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Overall (N=2438)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p-value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Outcome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Mortality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202 (21.5%)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527 (34.6%)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729 (29.6%)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Remaining length of ICU stay in days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10.4 (2.1, 12.9)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16.2 (6.2, 22.3)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14.0 (3.9, 18.9)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>Demographic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Sex (female)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245 (26.1%)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404 (26.5%)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649 (26.4%)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0.853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BMI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28.8 (25.1, 31.3)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29.1 (25.4, 31.9)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29.0 (25.2, 31.6)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0.205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Age (Q1, Q3)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62.6 (56.0, 72.0)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63.7 (58.0, 72.0)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63.3 (57.0, 72.0)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0.052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Disease severity scores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SOFA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3.2 (2.0, 4.0)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(7.0, 8.0)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5.8 (3.0, 8.0)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APACHE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17.5 (15.0, 20.0)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20.4 (17.0, 23.0)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19.3 (16.0, 22.0)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GCS score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14.0 (14.9, 15.0)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10.5 (4.5, 15.0)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11.8 (9.0, 15.0)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Cardiovascular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ABP mean (mmHg)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85.8 (78.2, 92.7)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79.2 (74.1, 83.2)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81.7 (75.2, 86.7)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Heart rate (/min)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82.7 (71.8, 92.7)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82.9 (71.6, 93.4)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82.8 (71.6, 93.0)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0.903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Hemoglobin (mmol/l)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7.7 (7.0, 8.5)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7.5 (6.8, 8.3)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7.6 (6.9, 8.4)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Nephrology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AKI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1.4 (1.0, 2.0)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1.4 (1.0, 1.5)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1.4 (1.0, 2.0)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0.093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</w:rPr>
              <w:t>Urea/creatinine ratio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111.05 (80.3, 130.1)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99.74 (70.9, 120.5)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104.05 (70.3, 125.8)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Respiratory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Invasive mechanical ventilation (%)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17.6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92.01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63.59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arterial (mmHg)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77.4 (65.6, 84.9)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82.9 (71.6, 90.0)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80.8 (69.2, 88.3)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Mean airway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12.1 (8.7, 14.7)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16.5 (14.1, 19.0)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14.8 (11.5, 18.1)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Peak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20.4 (14.9, 25.2)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25.8 (22.6, 29.2)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23.8 (19.1, 28.3)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lastRenderedPageBreak/>
              <w:t>PaO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/FiO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ratio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152.9 (97.2, 181.4)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165.6 (124.5, 193.4)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160.7 (111.8, 190.1)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Tidal volume (ml/kg)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(6.3, 8.4)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6.9 (6.2, 7.4)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7.1 (6.2, 7.7)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arterial (mmHg)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35.5 (31.4, 37.8)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44.9 (38.9, 49.5)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41.3 (34.5, 46.2)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End tidal 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(mmHg)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33.5 (29.5, 37.9)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36.6 (31.6, 41.1)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35.4 (30.8, 40.1)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pH arterial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(7.4, 7.5)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(7.3, 7.4)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(7.4, 7.5)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Respiratory system compliance (ml/cmH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43.0 (27.4, 50.7)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35.4 (26.1, 41.3)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38.3 (26.5, 44.3)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Driving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10.3 (6.0, 13.2)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12.3 (9.7, 14.5)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11.5 (8.0, 14.1)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Respiratory rate (/min)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22.6 (18.7, 25.7)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22.5 (19.7, 25.2)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22.5 (19.4, 25.2)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0.050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Ventilatory ratio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2.0 (1.5, 2.1)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1.8 (1.4, 2.0)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1.8 (1.4, 2.1)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Mechanical power (joules/minute/kg PBW)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0.4 (0.3, 0.5)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0.5 (0.3, 0.6)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0.4 (0.3, 0.5)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Inflammation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CRP (mg/l)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121.7 (53.5, 169.8)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173.5 (95.0, 243.9)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153.7 (74.0, 218.1)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Temperature (</w:t>
            </w:r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°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C)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37.1 (36.6, 37.6)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37.2 (36.6, 37.9)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37.2 (36.6, 37.8)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Lymphocytes (%)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12.5 (6.5, 16.7)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11.0 (5.7, 14.4)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11.6 (6.0, 15.5)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Coagulation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APTT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33.5 (26.5, 37.0)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33.8 (27.0, 36.5)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33.7 (27.0, 36.5)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0.829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Prothrombin time 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lastRenderedPageBreak/>
              <w:t>(sec)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>13.7 (11.1, 14.6)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13.4 (11.1, 14.3)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13.5 (11.1, 14.4)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0.178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3" w:type="dxa"/>
            <w:gridSpan w:val="5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Medication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Anticoagulants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776 (82.7%)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1441 (94.7%)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2217 (90.1%)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Fluids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793 (84.5%)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1461 (96.0%)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2254 (91.6%)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Vasopressors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67 (7.1%)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1393 (91.5%)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1460 (59.3%)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Diuretics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150 (16.0%)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310 (20.4%)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460 (18.7%)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0.008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Corticosteroids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536 (57.1%)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504 (33.1%)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1040 (42.3%)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Other immunosuppressives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57 (6.1%)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48 (3.2%)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105 (4.3%)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0.001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Antibiotics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682 (72.7%)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1347 (88.5%)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2029 (82.5%)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Antimycotics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66 (7.0%)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174 (11.4%)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240 (9.8%)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Antivirals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78 (8.3%)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156 (10.2%)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234 (9.5%)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0.129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Muscle relaxants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 (0.9%)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857 (56.3%)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865 (35.2%)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Opioids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125 (13.3%)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1489 (97.8%)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1614 (65.6%)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Sedatives</w:t>
            </w:r>
          </w:p>
        </w:tc>
        <w:tc>
          <w:tcPr>
            <w:tcW w:w="19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107 (11.4%)</w:t>
            </w:r>
          </w:p>
        </w:tc>
        <w:tc>
          <w:tcPr>
            <w:tcW w:w="212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1506 (98.9%)</w:t>
            </w:r>
          </w:p>
        </w:tc>
        <w:tc>
          <w:tcPr>
            <w:tcW w:w="1985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1613 (65.6%)</w:t>
            </w:r>
          </w:p>
        </w:tc>
        <w:tc>
          <w:tcPr>
            <w:tcW w:w="108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</w:tbl>
    <w:p w:rsidR="00D131FA" w:rsidRDefault="00D131FA" w:rsidP="00D131FA">
      <w:pPr>
        <w:spacing w:line="480" w:lineRule="auto"/>
      </w:pPr>
    </w:p>
    <w:p w:rsidR="00D131FA" w:rsidRDefault="00D131FA" w:rsidP="00D131FA">
      <w:pPr>
        <w:spacing w:line="480" w:lineRule="auto"/>
      </w:pPr>
    </w:p>
    <w:p w:rsidR="00D131FA" w:rsidRDefault="00D131FA" w:rsidP="00D131FA">
      <w:pPr>
        <w:spacing w:line="480" w:lineRule="auto"/>
        <w:rPr>
          <w:rFonts w:asciiTheme="minorHAnsi" w:hAnsiTheme="minorHAnsi" w:cstheme="minorHAnsi"/>
        </w:rPr>
      </w:pPr>
      <w:r>
        <w:rPr>
          <w:rFonts w:eastAsia="Times New Roman" w:cstheme="minorHAnsi"/>
          <w:bCs/>
          <w:i/>
          <w:iCs/>
        </w:rPr>
        <w:t xml:space="preserve">Table B3. </w:t>
      </w:r>
      <w:r>
        <w:rPr>
          <w:rFonts w:cstheme="minorHAnsi"/>
          <w:i/>
          <w:iCs/>
        </w:rPr>
        <w:t>Characteristics of the two identified clinical phenotypes at day 14.</w:t>
      </w:r>
    </w:p>
    <w:p w:rsidR="00D131FA" w:rsidRDefault="00D131FA" w:rsidP="00D131FA">
      <w:pPr>
        <w:spacing w:line="480" w:lineRule="auto"/>
        <w:rPr>
          <w:rFonts w:asciiTheme="minorHAnsi" w:eastAsia="Times New Roman" w:hAnsiTheme="minorHAnsi" w:cstheme="minorHAnsi"/>
          <w:bCs/>
          <w:i/>
          <w:iCs/>
          <w:sz w:val="22"/>
          <w:szCs w:val="22"/>
        </w:rPr>
      </w:pPr>
    </w:p>
    <w:tbl>
      <w:tblPr>
        <w:tblStyle w:val="PlainTable4"/>
        <w:tblW w:w="9351" w:type="dxa"/>
        <w:tblLayout w:type="fixed"/>
        <w:tblLook w:val="04A0" w:firstRow="1" w:lastRow="0" w:firstColumn="1" w:lastColumn="0" w:noHBand="0" w:noVBand="1"/>
      </w:tblPr>
      <w:tblGrid>
        <w:gridCol w:w="2105"/>
        <w:gridCol w:w="1399"/>
        <w:gridCol w:w="1399"/>
        <w:gridCol w:w="1404"/>
        <w:gridCol w:w="1908"/>
        <w:gridCol w:w="1136"/>
      </w:tblGrid>
      <w:tr w:rsidR="00D131FA" w:rsidTr="00B73C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0 (N=250)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1 (N=286)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2 (N=394)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Overall (N=930)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p-value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Outcome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Mortality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 (13.2%)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149 (52.1%)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125 (31.7%)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307 (33.0%)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Remaining length of ICU stay in days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11.7 (1.8, 15.0)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16.3 (4.4, 22.9)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15.9 (5.7, 21.2)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14.9 (4.1, 20.9)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Demographic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lastRenderedPageBreak/>
              <w:t>Sex (female)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71 (28.4%)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57 (19.9%)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99 (25.1%)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227 (24.4%)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0.068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BMI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28.5 (24.5, 30.7)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28.0 (24.5, 30.5)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29.1 (25.5, 31.6)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28.6 (24.9, 31.0)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0.055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Age (Q1, Q3)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63.4 (58.0, 71.0)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64.7 (59.0, 72.0)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63.7 (58.0, 72.0)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63.9 (58.0, 72.0)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0.558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Disease severity scores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SOFA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3.4 (2.0, 4.0)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8.1 (7.0, 10.0)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5.7 (4.0, 7.0)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5.8 (3.0, 8.0)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APACHE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17.8 (15.0, 20.0)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21.0 (18.0, 24.0)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20.1 (17.0, 23.0)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19.7 (17.0, 23.0)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GCS score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13.0 (13.0, 15.0)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7.0 (3.0, 14.0)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10.0 (4.0, 15.0)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9.9 (3.0, 15.0)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Cardiovascular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ABP mean (mmHg)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86.4 (78.1, 94.2)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77.3 (71.9, 81.7)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82.3 (74.6, 88.9)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81.9 (74.1, 88.1)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Heart rate (/min)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92.0 (81.1, 101.4)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91.7 (82.2, 101.8)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91.5 (80.1, 102.1)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91.7 (80.9, 101.8)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0.821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Hemoglobin (mmol/l)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6.5 (5.7, 7.1)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5.9 (5.2, 6.4)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6.0 (5.3, 6.6)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6.1 (5.3, 6.7)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Nephrology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AKI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1.3 (1.0, 1.0)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1.6 (1.0, 2.9)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1.4 (1.0, 2.0)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1.4 (1.0, 2.0)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</w:rPr>
              <w:t>Urea/creatinine ratio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182.9 (140.1, 225.0)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167.13 (100.2, 210.9)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180.0 (130.7, 230.3)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176.86 (120.0, 220.4)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0.003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Respiratory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Invasive mechanical 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lastRenderedPageBreak/>
              <w:t>ventilation (%)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>44.8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81.63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78.01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70.19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arterial (mmHg)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79.0 (67.0, 85.9)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75.3 (67.1, 80.1)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77.0 (67.2, 83.0)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77.0 (67.1, 83.0)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0.051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Mean airway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11.6 (9.0, 13.3)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16.7 (14.2, 19.5)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13.7 (11.0, 15.7)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14.1 (10.6, 17.1)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Peak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18.2 (13.0, 21.3)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28.5 (24.4, 32.5)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22.1 (17.4, 26.7)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23.0 (16.8, 28.9)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PaO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/FiO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ratio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217.6 (154.8, 260.0)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153.5 (109.4, 177.8)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178.8 (135.3, 212.6)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181.5 (129.8, 216.9)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Tidal volume (ml/kg)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7.5 (6.5, 8.8)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6.6 (5.9, 7.3)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7.8 (6.7, 8.7)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7.3 (6.3, 8.2)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arterial (mmHg)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39.5 (34.0, 42.6)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58.2 (47.0, 66.7)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47.8 (39.9, 52.5)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48.8 (38.7, 55.9)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End tidal CO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 xml:space="preserve"> (mmHg)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33.3 (29.0, 38.3)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41.2 (33.8, 47.5)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37.5 (30.7, 42.8)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37.5 (30.9, 43.0)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pH arterial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7.5 (7.4, 7.5)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(7.3, 7.4)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(7.4, 7.5)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7.4 (7.4, 7.5)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Respiratory system compliance (ml/cmH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40.7 (26.1, 46.4)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26.3 (17.4, 30.5)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34.6 (22.2, 41.0)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33.7 (21.0, 40.1)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Driving pressure (cmH</w:t>
            </w:r>
            <w:r w:rsidRPr="00CB7016">
              <w:rPr>
                <w:rFonts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O)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8.8 (5.1, 12.0)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15.0 (11.4, 18.5)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11.2 (7.6, 14.2)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11.7 (7.4, 15.7)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Respiratory rate (/min)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25.2 (20.5, 29.3)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26.1 (22.5, 29.7)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25.2 (22.0, 28.6)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25.5 (21.9, 29.1)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0.029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Ventilatory ratio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1.9 (1.6, 2.3)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2.4 (1.9, 2.9)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2.3 (1.9, 2.6)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2.2 (1.8, 2.6)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Mechanical power (joules/minute/kg PBW)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0.4 (0.3, 0.5)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0.5 (0.4, 0.6)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0.5 (0.4, 0.6)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0.5 (0.3, 0.6)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>Inflammation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CRP (mg/l)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71.2 (17.2, 94.8)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159.6 (68.2, 240.0)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112.2 (40.0, 168.5)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115.8 (34.0, 167.0)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Temperature (</w:t>
            </w:r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°</w:t>
            </w:r>
            <w:r>
              <w:rPr>
                <w:rFonts w:cstheme="minorHAnsi"/>
                <w:b w:val="0"/>
                <w:bCs w:val="0"/>
                <w:sz w:val="22"/>
                <w:szCs w:val="22"/>
              </w:rPr>
              <w:t>C)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37.3 (36.8, 37.7)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37.3 (36.7, 37.9)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37.7 (37.2, 38.2)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37.5 (36.9, 38.0)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Lymphocytes (%)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14.8 (9.1, 18.3)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9.9 (5.3, 12.4)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11.9 (6.7, 14.9)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12.1 (6.5, 15.5)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Coagulation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APTT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32.4 (24.9, 35.0)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38.5 (27.0, 45.6)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34.4 (25.5, 38.9)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35.1 (26.0, 40.0)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Prothrombin time (sec)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13.4 (11.7, 14.9)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12.9 (11.2, 14.1)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12.9 (11.4, 14.1)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13.0 (11.4, 14.3)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0.016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Medication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Anticoagulants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192 (76.8%)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277 (96.9%)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385 (97.7%)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854 (91.8%)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Fluids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148 (59.2%)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251 (87.8%)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333 (84.5%)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732 (78.7%)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Vasopressors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20 (8.0%)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237 (82.9%)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125 (31.7%)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382 (41.1%)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Diuretics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66 (26.4%)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160 (55.9%)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124 (31.5%)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350 (37.6%)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Corticosteroids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44 (17.6%)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86 (30.1%)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108 (27.4%)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238 (25.6%)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0.002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Other immunosuppressives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 (0.4%)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 (1.4%)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 (2.0%)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 (1.4%)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0.243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Antibiotics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32 (12.8%)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108 (37.8%)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128 (32.5%)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268 (28.8%)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Antimycotics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27 (10.8%)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65 (22.7%)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81 (20.6%)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173 (18.6%)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0.001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Antivirals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 (4.8%)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32 (11.2%)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26 (6.6%)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70 (7.5%)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0.013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Muscle relaxants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 (0.0%)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175 (61.2%)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19 (4.8%)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194 (20.9%)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Opioids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44 (17.6%)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272 (95.1%)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373 (94.7%)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689 (74.1%)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</w:p>
        </w:tc>
      </w:tr>
      <w:tr w:rsidR="00D131FA" w:rsidTr="00B73C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dxa"/>
          </w:tcPr>
          <w:p w:rsidR="00D131FA" w:rsidRDefault="00D131FA" w:rsidP="00B73CA9">
            <w:pPr>
              <w:widowControl w:val="0"/>
              <w:spacing w:line="48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cstheme="minorHAnsi"/>
                <w:b w:val="0"/>
                <w:bCs w:val="0"/>
                <w:sz w:val="22"/>
                <w:szCs w:val="22"/>
              </w:rPr>
              <w:t>Sedatives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33 (13.2%)</w:t>
            </w:r>
          </w:p>
        </w:tc>
        <w:tc>
          <w:tcPr>
            <w:tcW w:w="1399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275 (96.2%)</w:t>
            </w:r>
          </w:p>
        </w:tc>
        <w:tc>
          <w:tcPr>
            <w:tcW w:w="1404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346 (87.8%)</w:t>
            </w:r>
          </w:p>
        </w:tc>
        <w:tc>
          <w:tcPr>
            <w:tcW w:w="1908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654 (70.3%)</w:t>
            </w:r>
          </w:p>
        </w:tc>
        <w:tc>
          <w:tcPr>
            <w:tcW w:w="1136" w:type="dxa"/>
          </w:tcPr>
          <w:p w:rsidR="00D131FA" w:rsidRDefault="00D131FA" w:rsidP="00B73CA9">
            <w:pPr>
              <w:widowControl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0.000</w:t>
            </w:r>
            <w:bookmarkStart w:id="1" w:name="_Hlk92119711"/>
            <w:bookmarkEnd w:id="1"/>
          </w:p>
        </w:tc>
      </w:tr>
    </w:tbl>
    <w:p w:rsidR="00755780" w:rsidRDefault="00755780">
      <w:bookmarkStart w:id="2" w:name="_GoBack"/>
      <w:bookmarkEnd w:id="2"/>
    </w:p>
    <w:sectPr w:rsidR="00755780" w:rsidSect="003C1425">
      <w:footerReference w:type="default" r:id="rId5"/>
      <w:pgSz w:w="11906" w:h="16838"/>
      <w:pgMar w:top="1417" w:right="1417" w:bottom="1417" w:left="1417" w:header="0" w:footer="0" w:gutter="0"/>
      <w:lnNumType w:countBy="1" w:restart="continuous"/>
      <w:pgNumType w:start="1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267212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C1425" w:rsidRDefault="00D131F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3C1425" w:rsidRDefault="00D131FA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70568"/>
    <w:multiLevelType w:val="hybridMultilevel"/>
    <w:tmpl w:val="0690FBB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1FA"/>
    <w:rsid w:val="00755780"/>
    <w:rsid w:val="00D1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6A2EE"/>
  <w15:chartTrackingRefBased/>
  <w15:docId w15:val="{A70A2B46-0394-4556-9A3F-EBB8DEC65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31FA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31F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31F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31F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31FA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31F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31F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1FA"/>
    <w:rPr>
      <w:rFonts w:ascii="Calibri" w:eastAsia="Calibri" w:hAnsi="Calibri" w:cs="Calibri"/>
      <w:b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31FA"/>
    <w:rPr>
      <w:rFonts w:ascii="Calibri" w:eastAsia="Calibri" w:hAnsi="Calibri" w:cs="Calibri"/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31FA"/>
    <w:rPr>
      <w:rFonts w:ascii="Calibri" w:eastAsia="Calibri" w:hAnsi="Calibri" w:cs="Calibri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31FA"/>
    <w:rPr>
      <w:rFonts w:ascii="Calibri" w:eastAsia="Calibri" w:hAnsi="Calibri" w:cs="Calibri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31FA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31FA"/>
    <w:rPr>
      <w:rFonts w:ascii="Calibri" w:eastAsia="Calibri" w:hAnsi="Calibri" w:cs="Calibri"/>
      <w:b/>
      <w:sz w:val="20"/>
      <w:szCs w:val="20"/>
    </w:rPr>
  </w:style>
  <w:style w:type="character" w:styleId="CommentReference">
    <w:name w:val="annotation reference"/>
    <w:basedOn w:val="DefaultParagraphFont"/>
    <w:qFormat/>
    <w:rsid w:val="00D131FA"/>
    <w:rPr>
      <w:sz w:val="16"/>
      <w:szCs w:val="16"/>
    </w:rPr>
  </w:style>
  <w:style w:type="character" w:customStyle="1" w:styleId="TekstopmerkingChar">
    <w:name w:val="Tekst opmerking Char"/>
    <w:basedOn w:val="DefaultParagraphFont"/>
    <w:qFormat/>
    <w:rsid w:val="00D131FA"/>
    <w:rPr>
      <w:sz w:val="20"/>
      <w:szCs w:val="20"/>
    </w:rPr>
  </w:style>
  <w:style w:type="character" w:customStyle="1" w:styleId="OnderwerpvanopmerkingChar">
    <w:name w:val="Onderwerp van opmerking Char"/>
    <w:basedOn w:val="TekstopmerkingChar"/>
    <w:qFormat/>
    <w:rsid w:val="00D131FA"/>
    <w:rPr>
      <w:b/>
      <w:bCs/>
      <w:sz w:val="20"/>
      <w:szCs w:val="20"/>
    </w:rPr>
  </w:style>
  <w:style w:type="character" w:customStyle="1" w:styleId="BallontekstChar">
    <w:name w:val="Ballontekst Char"/>
    <w:basedOn w:val="DefaultParagraphFont"/>
    <w:qFormat/>
    <w:rsid w:val="00D131FA"/>
    <w:rPr>
      <w:rFonts w:ascii="Times New Roman" w:hAnsi="Times New Roman" w:cs="Times New Roman"/>
      <w:sz w:val="18"/>
      <w:szCs w:val="18"/>
    </w:rPr>
  </w:style>
  <w:style w:type="character" w:styleId="Strong">
    <w:name w:val="Strong"/>
    <w:basedOn w:val="DefaultParagraphFont"/>
    <w:qFormat/>
    <w:rsid w:val="00D131FA"/>
    <w:rPr>
      <w:b/>
      <w:bCs/>
    </w:rPr>
  </w:style>
  <w:style w:type="character" w:styleId="Hyperlink">
    <w:name w:val="Hyperlink"/>
    <w:basedOn w:val="DefaultParagraphFont"/>
    <w:rsid w:val="00D131FA"/>
    <w:rPr>
      <w:color w:val="0563C1"/>
      <w:u w:val="single"/>
    </w:rPr>
  </w:style>
  <w:style w:type="character" w:customStyle="1" w:styleId="Onopgelostemelding1">
    <w:name w:val="Onopgeloste melding1"/>
    <w:basedOn w:val="DefaultParagraphFont"/>
    <w:qFormat/>
    <w:rsid w:val="00D131FA"/>
    <w:rPr>
      <w:color w:val="605E5C"/>
      <w:shd w:val="clear" w:color="auto" w:fill="E1DFDD"/>
    </w:rPr>
  </w:style>
  <w:style w:type="character" w:customStyle="1" w:styleId="LineNumbering">
    <w:name w:val="Line Numbering"/>
    <w:rsid w:val="00D131FA"/>
  </w:style>
  <w:style w:type="character" w:styleId="FollowedHyperlink">
    <w:name w:val="FollowedHyperlink"/>
    <w:basedOn w:val="DefaultParagraphFont"/>
    <w:rsid w:val="00D131FA"/>
    <w:rPr>
      <w:color w:val="954F72"/>
      <w:u w:val="single"/>
    </w:rPr>
  </w:style>
  <w:style w:type="character" w:customStyle="1" w:styleId="NumberingSymbols">
    <w:name w:val="Numbering Symbols"/>
    <w:qFormat/>
    <w:rsid w:val="00D131FA"/>
  </w:style>
  <w:style w:type="character" w:customStyle="1" w:styleId="ref-title">
    <w:name w:val="ref-title"/>
    <w:basedOn w:val="DefaultParagraphFont"/>
    <w:qFormat/>
    <w:rsid w:val="00D131FA"/>
  </w:style>
  <w:style w:type="character" w:customStyle="1" w:styleId="ref-journal">
    <w:name w:val="ref-journal"/>
    <w:basedOn w:val="DefaultParagraphFont"/>
    <w:qFormat/>
    <w:rsid w:val="00D131FA"/>
  </w:style>
  <w:style w:type="character" w:customStyle="1" w:styleId="normaltextrun">
    <w:name w:val="normaltextrun"/>
    <w:basedOn w:val="DefaultParagraphFont"/>
    <w:qFormat/>
    <w:rsid w:val="00D131FA"/>
  </w:style>
  <w:style w:type="character" w:customStyle="1" w:styleId="eop">
    <w:name w:val="eop"/>
    <w:basedOn w:val="DefaultParagraphFont"/>
    <w:qFormat/>
    <w:rsid w:val="00D131FA"/>
  </w:style>
  <w:style w:type="character" w:customStyle="1" w:styleId="Onopgelostemelding2">
    <w:name w:val="Onopgeloste melding2"/>
    <w:basedOn w:val="DefaultParagraphFont"/>
    <w:uiPriority w:val="99"/>
    <w:semiHidden/>
    <w:unhideWhenUsed/>
    <w:qFormat/>
    <w:rsid w:val="00D131FA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rsid w:val="00D131FA"/>
    <w:pPr>
      <w:keepNext/>
      <w:spacing w:before="240" w:after="120"/>
    </w:pPr>
    <w:rPr>
      <w:rFonts w:ascii="Liberation Sans" w:eastAsia="Noto Sans CJK SC" w:hAnsi="Liberation Sans" w:cs="FreeSans"/>
      <w:sz w:val="28"/>
      <w:szCs w:val="28"/>
    </w:rPr>
  </w:style>
  <w:style w:type="paragraph" w:styleId="BodyText">
    <w:name w:val="Body Text"/>
    <w:basedOn w:val="Normal"/>
    <w:link w:val="BodyTextChar"/>
    <w:rsid w:val="00D131FA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rsid w:val="00D131FA"/>
    <w:rPr>
      <w:rFonts w:ascii="Calibri" w:eastAsia="Calibri" w:hAnsi="Calibri" w:cs="Calibri"/>
      <w:sz w:val="24"/>
      <w:szCs w:val="24"/>
    </w:rPr>
  </w:style>
  <w:style w:type="paragraph" w:styleId="List">
    <w:name w:val="List"/>
    <w:basedOn w:val="BodyText"/>
    <w:rsid w:val="00D131FA"/>
    <w:rPr>
      <w:rFonts w:cs="FreeSans"/>
    </w:rPr>
  </w:style>
  <w:style w:type="paragraph" w:styleId="Caption">
    <w:name w:val="caption"/>
    <w:basedOn w:val="Normal"/>
    <w:qFormat/>
    <w:rsid w:val="00D131FA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qFormat/>
    <w:rsid w:val="00D131FA"/>
    <w:pPr>
      <w:suppressLineNumbers/>
    </w:pPr>
    <w:rPr>
      <w:rFonts w:cs="FreeSans"/>
    </w:rPr>
  </w:style>
  <w:style w:type="paragraph" w:styleId="Title">
    <w:name w:val="Title"/>
    <w:basedOn w:val="Normal"/>
    <w:next w:val="Normal"/>
    <w:link w:val="TitleChar"/>
    <w:uiPriority w:val="10"/>
    <w:qFormat/>
    <w:rsid w:val="00D131F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131FA"/>
    <w:rPr>
      <w:rFonts w:ascii="Calibri" w:eastAsia="Calibri" w:hAnsi="Calibri" w:cs="Calibri"/>
      <w:b/>
      <w:sz w:val="72"/>
      <w:szCs w:val="72"/>
    </w:rPr>
  </w:style>
  <w:style w:type="paragraph" w:styleId="NormalWeb">
    <w:name w:val="Normal (Web)"/>
    <w:basedOn w:val="Normal"/>
    <w:qFormat/>
    <w:rsid w:val="00D131FA"/>
    <w:pPr>
      <w:spacing w:before="280" w:after="280"/>
    </w:pPr>
    <w:rPr>
      <w:rFonts w:ascii="Times New Roman" w:eastAsia="Times New Roman" w:hAnsi="Times New Roman" w:cs="Times New Roman"/>
      <w:lang w:eastAsia="nl-NL"/>
    </w:rPr>
  </w:style>
  <w:style w:type="paragraph" w:styleId="CommentText">
    <w:name w:val="annotation text"/>
    <w:basedOn w:val="Normal"/>
    <w:link w:val="CommentTextChar"/>
    <w:qFormat/>
    <w:rsid w:val="00D131F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131FA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qFormat/>
    <w:rsid w:val="00D131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131FA"/>
    <w:rPr>
      <w:rFonts w:ascii="Calibri" w:eastAsia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qFormat/>
    <w:rsid w:val="00D131F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131FA"/>
    <w:rPr>
      <w:rFonts w:ascii="Times New Roman" w:eastAsia="Calibri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D131FA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D131F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D131FA"/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qFormat/>
    <w:rsid w:val="00D131FA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</w:rPr>
  </w:style>
  <w:style w:type="paragraph" w:customStyle="1" w:styleId="HeaderandFooter">
    <w:name w:val="Header and Footer"/>
    <w:basedOn w:val="Normal"/>
    <w:qFormat/>
    <w:rsid w:val="00D131FA"/>
  </w:style>
  <w:style w:type="paragraph" w:styleId="Header">
    <w:name w:val="header"/>
    <w:basedOn w:val="HeaderandFooter"/>
    <w:link w:val="HeaderChar"/>
    <w:uiPriority w:val="99"/>
    <w:rsid w:val="00D131FA"/>
  </w:style>
  <w:style w:type="character" w:customStyle="1" w:styleId="HeaderChar">
    <w:name w:val="Header Char"/>
    <w:basedOn w:val="DefaultParagraphFont"/>
    <w:link w:val="Header"/>
    <w:uiPriority w:val="99"/>
    <w:rsid w:val="00D131FA"/>
    <w:rPr>
      <w:rFonts w:ascii="Calibri" w:eastAsia="Calibri" w:hAnsi="Calibri" w:cs="Calibri"/>
      <w:sz w:val="24"/>
      <w:szCs w:val="24"/>
    </w:rPr>
  </w:style>
  <w:style w:type="paragraph" w:styleId="Footer">
    <w:name w:val="footer"/>
    <w:basedOn w:val="HeaderandFooter"/>
    <w:link w:val="FooterChar"/>
    <w:uiPriority w:val="99"/>
    <w:rsid w:val="00D131FA"/>
  </w:style>
  <w:style w:type="character" w:customStyle="1" w:styleId="FooterChar">
    <w:name w:val="Footer Char"/>
    <w:basedOn w:val="DefaultParagraphFont"/>
    <w:link w:val="Footer"/>
    <w:uiPriority w:val="99"/>
    <w:rsid w:val="00D131FA"/>
    <w:rPr>
      <w:rFonts w:ascii="Calibri" w:eastAsia="Calibri" w:hAnsi="Calibri" w:cs="Calibri"/>
      <w:sz w:val="24"/>
      <w:szCs w:val="24"/>
    </w:rPr>
  </w:style>
  <w:style w:type="paragraph" w:customStyle="1" w:styleId="TableContents">
    <w:name w:val="Table Contents"/>
    <w:basedOn w:val="Normal"/>
    <w:qFormat/>
    <w:rsid w:val="00D131FA"/>
    <w:pPr>
      <w:widowControl w:val="0"/>
      <w:suppressLineNumbers/>
    </w:pPr>
  </w:style>
  <w:style w:type="table" w:styleId="GridTable2-Accent3">
    <w:name w:val="Grid Table 2 Accent 3"/>
    <w:basedOn w:val="TableNormal"/>
    <w:uiPriority w:val="47"/>
    <w:rsid w:val="00D131FA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A5A5" w:themeColor="accent3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4">
    <w:name w:val="Plain Table 4"/>
    <w:basedOn w:val="TableNormal"/>
    <w:uiPriority w:val="44"/>
    <w:rsid w:val="00D131FA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41"/>
    <w:rsid w:val="00D131FA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FFFFFF" w:themeColor="background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xmsonormal">
    <w:name w:val="x_msonormal"/>
    <w:basedOn w:val="Normal"/>
    <w:rsid w:val="00D131FA"/>
    <w:pPr>
      <w:suppressAutoHyphens w:val="0"/>
    </w:pPr>
    <w:rPr>
      <w:rFonts w:eastAsiaTheme="minorEastAsia"/>
      <w:sz w:val="22"/>
      <w:szCs w:val="22"/>
    </w:rPr>
  </w:style>
  <w:style w:type="paragraph" w:styleId="NoSpacing">
    <w:name w:val="No Spacing"/>
    <w:uiPriority w:val="1"/>
    <w:qFormat/>
    <w:rsid w:val="00D131FA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131FA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13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2278</Words>
  <Characters>12990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2022-02-16T11:16:00Z</dcterms:created>
  <dcterms:modified xsi:type="dcterms:W3CDTF">2022-02-16T11:17:00Z</dcterms:modified>
</cp:coreProperties>
</file>