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37D" w:rsidRPr="009D1D82" w:rsidRDefault="00A6237D" w:rsidP="00A6237D">
      <w:pPr>
        <w:jc w:val="center"/>
        <w:rPr>
          <w:rFonts w:ascii="Times New Roman" w:hAnsi="Times New Roman" w:cs="Times New Roman"/>
          <w:b/>
          <w:bCs/>
          <w:sz w:val="24"/>
          <w:szCs w:val="24"/>
          <w:lang w:val="en-US"/>
        </w:rPr>
      </w:pPr>
      <w:r w:rsidRPr="009D1D82">
        <w:rPr>
          <w:rFonts w:ascii="Times New Roman" w:hAnsi="Times New Roman" w:cs="Times New Roman"/>
          <w:b/>
          <w:bCs/>
          <w:sz w:val="24"/>
          <w:szCs w:val="24"/>
          <w:lang w:val="en-US"/>
        </w:rPr>
        <w:t>Appendix A. Main export products to the United States</w:t>
      </w:r>
    </w:p>
    <w:p w:rsidR="00A6237D" w:rsidRPr="009D1D82" w:rsidRDefault="00A6237D" w:rsidP="00A6237D">
      <w:pPr>
        <w:rPr>
          <w:rFonts w:ascii="Times New Roman" w:hAnsi="Times New Roman" w:cs="Times New Roman"/>
          <w:b/>
          <w:bCs/>
          <w:sz w:val="24"/>
          <w:szCs w:val="24"/>
          <w:lang w:val="en-US"/>
        </w:rPr>
      </w:pPr>
    </w:p>
    <w:p w:rsidR="00A6237D" w:rsidRPr="009D1D82" w:rsidRDefault="00A6237D" w:rsidP="00A6237D">
      <w:pPr>
        <w:rPr>
          <w:rFonts w:ascii="Times New Roman" w:hAnsi="Times New Roman" w:cs="Times New Roman"/>
          <w:b/>
          <w:bCs/>
          <w:sz w:val="24"/>
          <w:szCs w:val="24"/>
          <w:lang w:val="en-US"/>
        </w:rPr>
      </w:pPr>
      <w:r w:rsidRPr="009D1D82">
        <w:rPr>
          <w:rFonts w:ascii="Times New Roman" w:hAnsi="Times New Roman" w:cs="Times New Roman"/>
          <w:b/>
          <w:bCs/>
          <w:sz w:val="24"/>
          <w:szCs w:val="24"/>
          <w:lang w:val="en-US"/>
        </w:rPr>
        <w:t xml:space="preserve">Table </w:t>
      </w:r>
      <w:r>
        <w:rPr>
          <w:rFonts w:ascii="Times New Roman" w:hAnsi="Times New Roman" w:cs="Times New Roman"/>
          <w:b/>
          <w:bCs/>
          <w:sz w:val="24"/>
          <w:szCs w:val="24"/>
          <w:lang w:val="en-US"/>
        </w:rPr>
        <w:t>11</w:t>
      </w:r>
    </w:p>
    <w:p w:rsidR="00A6237D" w:rsidRPr="009D1D82" w:rsidRDefault="00A6237D" w:rsidP="00A6237D">
      <w:pPr>
        <w:rPr>
          <w:rFonts w:ascii="Times New Roman" w:hAnsi="Times New Roman" w:cs="Times New Roman"/>
          <w:i/>
          <w:iCs/>
          <w:sz w:val="24"/>
          <w:szCs w:val="24"/>
          <w:lang w:val="en-US"/>
        </w:rPr>
      </w:pPr>
      <w:r w:rsidRPr="009D1D82">
        <w:rPr>
          <w:rFonts w:ascii="Times New Roman" w:hAnsi="Times New Roman" w:cs="Times New Roman"/>
          <w:i/>
          <w:iCs/>
          <w:sz w:val="24"/>
          <w:szCs w:val="24"/>
          <w:lang w:val="en-US"/>
        </w:rPr>
        <w:t xml:space="preserve">Colombia's bilateral trade with the United States. Main export products to the United States </w:t>
      </w:r>
    </w:p>
    <w:p w:rsidR="00A6237D" w:rsidRPr="009D1D82" w:rsidRDefault="00A6237D" w:rsidP="00A6237D">
      <w:pPr>
        <w:rPr>
          <w:rFonts w:ascii="Times New Roman" w:hAnsi="Times New Roman" w:cs="Times New Roman"/>
          <w:b/>
          <w:bCs/>
          <w:sz w:val="20"/>
          <w:szCs w:val="20"/>
          <w:lang w:val="en-US"/>
        </w:rPr>
      </w:pPr>
      <w:r w:rsidRPr="009D1D82">
        <w:rPr>
          <w:noProof/>
          <w:lang w:val="en-US"/>
        </w:rPr>
        <w:drawing>
          <wp:anchor distT="0" distB="0" distL="114300" distR="114300" simplePos="0" relativeHeight="251659264" behindDoc="0" locked="0" layoutInCell="1" allowOverlap="1" wp14:anchorId="13ABC606" wp14:editId="3FD89F7C">
            <wp:simplePos x="0" y="0"/>
            <wp:positionH relativeFrom="column">
              <wp:posOffset>412805</wp:posOffset>
            </wp:positionH>
            <wp:positionV relativeFrom="paragraph">
              <wp:posOffset>232852</wp:posOffset>
            </wp:positionV>
            <wp:extent cx="7285990" cy="3738245"/>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cstate="print">
                      <a:extLst>
                        <a:ext uri="{BEBA8EAE-BF5A-486C-A8C5-ECC9F3942E4B}">
                          <a14:imgProps xmlns:a14="http://schemas.microsoft.com/office/drawing/2010/main">
                            <a14:imgLayer r:embed="rId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7285990" cy="37382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r w:rsidRPr="009D1D82">
        <w:rPr>
          <w:noProof/>
          <w:lang w:val="en-US"/>
        </w:rPr>
        <w:lastRenderedPageBreak/>
        <w:drawing>
          <wp:anchor distT="0" distB="0" distL="114300" distR="114300" simplePos="0" relativeHeight="251660288" behindDoc="0" locked="0" layoutInCell="1" allowOverlap="1" wp14:anchorId="746B2093" wp14:editId="4CCDA103">
            <wp:simplePos x="0" y="0"/>
            <wp:positionH relativeFrom="margin">
              <wp:align>center</wp:align>
            </wp:positionH>
            <wp:positionV relativeFrom="paragraph">
              <wp:posOffset>98287</wp:posOffset>
            </wp:positionV>
            <wp:extent cx="7315200" cy="214249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cstate="print">
                      <a:extLst>
                        <a:ext uri="{BEBA8EAE-BF5A-486C-A8C5-ECC9F3942E4B}">
                          <a14:imgProps xmlns:a14="http://schemas.microsoft.com/office/drawing/2010/main">
                            <a14:imgLayer r:embed="rId7">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7315200" cy="2142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rPr>
          <w:rFonts w:ascii="Times New Roman" w:hAnsi="Times New Roman" w:cs="Times New Roman"/>
          <w:b/>
          <w:bCs/>
          <w:sz w:val="20"/>
          <w:szCs w:val="20"/>
          <w:lang w:val="en-US"/>
        </w:rPr>
      </w:pPr>
    </w:p>
    <w:p w:rsidR="00A6237D" w:rsidRPr="009D1D82" w:rsidRDefault="00A6237D" w:rsidP="00A6237D">
      <w:pPr>
        <w:spacing w:after="0"/>
        <w:rPr>
          <w:rFonts w:ascii="Times New Roman" w:hAnsi="Times New Roman" w:cs="Times New Roman"/>
          <w:b/>
          <w:bCs/>
          <w:sz w:val="20"/>
          <w:szCs w:val="20"/>
          <w:lang w:val="en-US"/>
        </w:rPr>
      </w:pPr>
    </w:p>
    <w:p w:rsidR="00A6237D" w:rsidRPr="009D1D82" w:rsidRDefault="00A6237D" w:rsidP="00A6237D">
      <w:pPr>
        <w:spacing w:after="0"/>
        <w:rPr>
          <w:rFonts w:ascii="Times New Roman" w:hAnsi="Times New Roman" w:cs="Times New Roman"/>
          <w:sz w:val="20"/>
          <w:szCs w:val="20"/>
          <w:lang w:val="en-US"/>
        </w:rPr>
      </w:pPr>
      <w:r w:rsidRPr="009D1D82">
        <w:rPr>
          <w:rFonts w:ascii="Times New Roman" w:hAnsi="Times New Roman" w:cs="Times New Roman"/>
          <w:b/>
          <w:bCs/>
          <w:sz w:val="20"/>
          <w:szCs w:val="20"/>
          <w:lang w:val="en-US"/>
        </w:rPr>
        <w:t>Source:</w:t>
      </w:r>
      <w:r w:rsidRPr="009D1D82">
        <w:rPr>
          <w:rFonts w:ascii="Times New Roman" w:hAnsi="Times New Roman" w:cs="Times New Roman"/>
          <w:sz w:val="20"/>
          <w:szCs w:val="20"/>
          <w:lang w:val="en-US"/>
        </w:rPr>
        <w:t xml:space="preserve"> Ministry of Commerce, Industry and Tourism -Mincit (2020).</w:t>
      </w:r>
    </w:p>
    <w:p w:rsidR="00A6237D" w:rsidRPr="009D1D82" w:rsidRDefault="00A6237D" w:rsidP="00A6237D">
      <w:pPr>
        <w:spacing w:line="480" w:lineRule="auto"/>
        <w:rPr>
          <w:rFonts w:ascii="Times New Roman" w:hAnsi="Times New Roman" w:cs="Times New Roman"/>
          <w:i/>
          <w:iCs/>
          <w:sz w:val="24"/>
          <w:szCs w:val="24"/>
          <w:lang w:val="en-US"/>
        </w:rPr>
      </w:pPr>
    </w:p>
    <w:p w:rsidR="00A6237D" w:rsidRPr="009D1D82" w:rsidRDefault="00A6237D" w:rsidP="00A6237D">
      <w:pPr>
        <w:spacing w:line="480" w:lineRule="auto"/>
        <w:rPr>
          <w:rFonts w:ascii="Times New Roman" w:hAnsi="Times New Roman" w:cs="Times New Roman"/>
          <w:i/>
          <w:iCs/>
          <w:sz w:val="24"/>
          <w:szCs w:val="24"/>
          <w:lang w:val="en-US"/>
        </w:rPr>
      </w:pPr>
    </w:p>
    <w:p w:rsidR="00A6237D" w:rsidRPr="009D1D82" w:rsidRDefault="00A6237D" w:rsidP="00A6237D">
      <w:pPr>
        <w:tabs>
          <w:tab w:val="left" w:pos="3398"/>
        </w:tabs>
        <w:spacing w:line="480" w:lineRule="auto"/>
        <w:rPr>
          <w:rFonts w:ascii="Times New Roman" w:hAnsi="Times New Roman" w:cs="Times New Roman"/>
          <w:i/>
          <w:iCs/>
          <w:sz w:val="24"/>
          <w:szCs w:val="24"/>
          <w:lang w:val="en-US"/>
        </w:rPr>
      </w:pPr>
      <w:r w:rsidRPr="009D1D82">
        <w:rPr>
          <w:rFonts w:ascii="Times New Roman" w:hAnsi="Times New Roman" w:cs="Times New Roman"/>
          <w:i/>
          <w:iCs/>
          <w:sz w:val="24"/>
          <w:szCs w:val="24"/>
          <w:lang w:val="en-US"/>
        </w:rPr>
        <w:tab/>
      </w:r>
    </w:p>
    <w:p w:rsidR="00A6237D" w:rsidRPr="009D1D82" w:rsidRDefault="00A6237D" w:rsidP="00A6237D">
      <w:pPr>
        <w:spacing w:line="480" w:lineRule="auto"/>
        <w:rPr>
          <w:rFonts w:ascii="Times New Roman" w:hAnsi="Times New Roman" w:cs="Times New Roman"/>
          <w:i/>
          <w:iCs/>
          <w:sz w:val="24"/>
          <w:szCs w:val="24"/>
          <w:lang w:val="en-US"/>
        </w:rPr>
      </w:pPr>
    </w:p>
    <w:p w:rsidR="00A6237D" w:rsidRPr="009D1D82" w:rsidRDefault="00A6237D" w:rsidP="00A6237D">
      <w:pPr>
        <w:spacing w:line="480" w:lineRule="auto"/>
        <w:rPr>
          <w:rFonts w:ascii="Times New Roman" w:hAnsi="Times New Roman" w:cs="Times New Roman"/>
          <w:i/>
          <w:iCs/>
          <w:sz w:val="24"/>
          <w:szCs w:val="24"/>
          <w:lang w:val="en-US"/>
        </w:rPr>
      </w:pPr>
    </w:p>
    <w:p w:rsidR="00A6237D" w:rsidRPr="009D1D82" w:rsidRDefault="00A6237D" w:rsidP="00A6237D">
      <w:pPr>
        <w:spacing w:line="480" w:lineRule="auto"/>
        <w:rPr>
          <w:rFonts w:ascii="Times New Roman" w:hAnsi="Times New Roman" w:cs="Times New Roman"/>
          <w:i/>
          <w:iCs/>
          <w:sz w:val="24"/>
          <w:szCs w:val="24"/>
          <w:lang w:val="en-US"/>
        </w:rPr>
      </w:pPr>
    </w:p>
    <w:p w:rsidR="00A6237D" w:rsidRPr="009D1D82" w:rsidRDefault="00A6237D" w:rsidP="00A6237D">
      <w:pPr>
        <w:spacing w:line="480" w:lineRule="auto"/>
        <w:rPr>
          <w:rFonts w:ascii="Times New Roman" w:hAnsi="Times New Roman" w:cs="Times New Roman"/>
          <w:i/>
          <w:iCs/>
          <w:sz w:val="24"/>
          <w:szCs w:val="24"/>
          <w:lang w:val="en-US"/>
        </w:rPr>
      </w:pPr>
    </w:p>
    <w:p w:rsidR="00A6237D" w:rsidRPr="009D1D82" w:rsidRDefault="00A6237D" w:rsidP="00A6237D">
      <w:pPr>
        <w:spacing w:line="480" w:lineRule="auto"/>
        <w:rPr>
          <w:rFonts w:ascii="Times New Roman" w:hAnsi="Times New Roman" w:cs="Times New Roman"/>
          <w:i/>
          <w:iCs/>
          <w:sz w:val="24"/>
          <w:szCs w:val="24"/>
          <w:lang w:val="en-US"/>
        </w:rPr>
        <w:sectPr w:rsidR="00A6237D" w:rsidRPr="009D1D82" w:rsidSect="00E64D31">
          <w:pgSz w:w="15840" w:h="12240" w:orient="landscape"/>
          <w:pgMar w:top="1701" w:right="1418" w:bottom="1701" w:left="1418" w:header="709" w:footer="709" w:gutter="0"/>
          <w:cols w:space="708"/>
          <w:docGrid w:linePitch="360"/>
        </w:sectPr>
      </w:pPr>
    </w:p>
    <w:p w:rsidR="00A6237D" w:rsidRPr="009D1D82" w:rsidRDefault="00A6237D" w:rsidP="00A6237D">
      <w:pPr>
        <w:tabs>
          <w:tab w:val="left" w:pos="3268"/>
        </w:tabs>
        <w:spacing w:line="480" w:lineRule="auto"/>
        <w:jc w:val="center"/>
        <w:rPr>
          <w:rFonts w:ascii="Times New Roman" w:hAnsi="Times New Roman" w:cs="Times New Roman"/>
          <w:b/>
          <w:bCs/>
          <w:sz w:val="24"/>
          <w:szCs w:val="24"/>
          <w:lang w:val="en-US"/>
        </w:rPr>
      </w:pPr>
      <w:r w:rsidRPr="009D1D82">
        <w:rPr>
          <w:rFonts w:ascii="Times New Roman" w:hAnsi="Times New Roman" w:cs="Times New Roman"/>
          <w:b/>
          <w:bCs/>
          <w:sz w:val="24"/>
          <w:szCs w:val="24"/>
          <w:lang w:val="en-US"/>
        </w:rPr>
        <w:lastRenderedPageBreak/>
        <w:t xml:space="preserve">APPENDIX B. Revealed Comparative Advantage Method </w:t>
      </w:r>
    </w:p>
    <w:p w:rsidR="00A6237D" w:rsidRPr="009D1D82" w:rsidRDefault="00A6237D" w:rsidP="00A6237D">
      <w:pPr>
        <w:spacing w:before="240" w:line="480" w:lineRule="auto"/>
        <w:ind w:firstLine="284"/>
        <w:rPr>
          <w:rFonts w:ascii="Times New Roman" w:hAnsi="Times New Roman" w:cs="Times New Roman"/>
          <w:sz w:val="24"/>
          <w:szCs w:val="24"/>
          <w:lang w:val="en-US"/>
        </w:rPr>
      </w:pPr>
      <w:r w:rsidRPr="009D1D82">
        <w:rPr>
          <w:rFonts w:ascii="Times New Roman" w:hAnsi="Times New Roman" w:cs="Times New Roman"/>
          <w:sz w:val="24"/>
          <w:szCs w:val="24"/>
          <w:lang w:val="en-US"/>
        </w:rPr>
        <w:t>The method of the Center for Prospective Studies and International Information (CEPII) called Revealed Comparative Advantages (RCA) carried out by (De-Saint-Vaulry, 2008) was used. The CEPII indicator measures comparative advantages in a standard way, revealing them through an analysis of exchanges, as the index initially proposed by Balassa (1965) and has its antecedents in David Ricardo's theory of “comparative advantage”. Below is the calculation formulated:</w:t>
      </w:r>
    </w:p>
    <w:p w:rsidR="00A6237D" w:rsidRPr="009D1D82" w:rsidRDefault="00A6237D" w:rsidP="00A6237D">
      <w:pPr>
        <w:spacing w:line="480" w:lineRule="auto"/>
        <w:rPr>
          <w:rFonts w:ascii="Times New Roman" w:eastAsiaTheme="minorEastAsia" w:hAnsi="Times New Roman" w:cs="Times New Roman"/>
          <w:iCs/>
          <w:sz w:val="24"/>
          <w:szCs w:val="24"/>
          <w:lang w:val="en-US"/>
        </w:rPr>
      </w:pPr>
      <m:oMathPara>
        <m:oMathParaPr>
          <m:jc m:val="left"/>
        </m:oMathParaP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RCA</m:t>
              </m:r>
            </m:e>
            <m:sub>
              <m:r>
                <w:rPr>
                  <w:rFonts w:ascii="Cambria Math" w:hAnsi="Cambria Math" w:cs="Times New Roman"/>
                  <w:sz w:val="24"/>
                  <w:szCs w:val="24"/>
                  <w:lang w:val="en-US"/>
                </w:rPr>
                <m:t>kit</m:t>
              </m:r>
            </m:sub>
          </m:sSub>
          <m:r>
            <w:rPr>
              <w:rFonts w:ascii="Cambria Math" w:eastAsiaTheme="minorEastAsia" w:hAnsi="Cambria Math" w:cs="Times New Roman"/>
              <w:sz w:val="24"/>
              <w:szCs w:val="24"/>
              <w:lang w:val="en-US"/>
            </w:rPr>
            <m:t>≔</m:t>
          </m:r>
          <m:f>
            <m:fPr>
              <m:ctrlPr>
                <w:rPr>
                  <w:rFonts w:ascii="Cambria Math" w:eastAsiaTheme="minorEastAsia" w:hAnsi="Cambria Math" w:cs="Times New Roman"/>
                  <w:i/>
                  <w:sz w:val="24"/>
                  <w:szCs w:val="24"/>
                  <w:lang w:val="en-US"/>
                </w:rPr>
              </m:ctrlPr>
            </m:fPr>
            <m:num>
              <m:r>
                <w:rPr>
                  <w:rFonts w:ascii="Cambria Math" w:eastAsiaTheme="minorEastAsia" w:hAnsi="Cambria Math" w:cs="Times New Roman"/>
                  <w:sz w:val="24"/>
                  <w:szCs w:val="24"/>
                  <w:lang w:val="en-US"/>
                </w:rPr>
                <m:t>1000</m:t>
              </m:r>
            </m:num>
            <m:den>
              <m:sSub>
                <m:sSubPr>
                  <m:ctrlPr>
                    <w:rPr>
                      <w:rFonts w:ascii="Cambria Math" w:hAnsi="Cambria Math" w:cs="Times New Roman"/>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it</m:t>
                  </m:r>
                </m:sub>
              </m:sSub>
            </m:den>
          </m:f>
          <m:d>
            <m:dPr>
              <m:begChr m:val="["/>
              <m:endChr m:val="]"/>
              <m:ctrlPr>
                <w:rPr>
                  <w:rFonts w:ascii="Cambria Math" w:eastAsiaTheme="minorEastAsia" w:hAnsi="Cambria Math" w:cs="Times New Roman"/>
                  <w:i/>
                  <w:sz w:val="24"/>
                  <w:szCs w:val="24"/>
                  <w:lang w:val="en-US"/>
                </w:rPr>
              </m:ctrlPr>
            </m:dPr>
            <m:e>
              <m:m>
                <m:mPr>
                  <m:mcs>
                    <m:mc>
                      <m:mcPr>
                        <m:count m:val="1"/>
                        <m:mcJc m:val="center"/>
                      </m:mcPr>
                    </m:mc>
                  </m:mcs>
                  <m:ctrlPr>
                    <w:rPr>
                      <w:rFonts w:ascii="Cambria Math" w:eastAsiaTheme="minorEastAsia" w:hAnsi="Cambria Math" w:cs="Times New Roman"/>
                      <w:i/>
                      <w:sz w:val="24"/>
                      <w:szCs w:val="24"/>
                      <w:lang w:val="en-US"/>
                    </w:rPr>
                  </m:ctrlPr>
                </m:mPr>
                <m:mr>
                  <m:e>
                    <m:m>
                      <m:mPr>
                        <m:mcs>
                          <m:mc>
                            <m:mcPr>
                              <m:count m:val="1"/>
                              <m:mcJc m:val="center"/>
                            </m:mcPr>
                          </m:mc>
                        </m:mcs>
                        <m:ctrlPr>
                          <w:rPr>
                            <w:rFonts w:ascii="Cambria Math" w:hAnsi="Cambria Math" w:cs="Times New Roman"/>
                            <w:i/>
                            <w:lang w:val="en-US"/>
                          </w:rPr>
                        </m:ctrlPr>
                      </m:mPr>
                      <m:mr>
                        <m:e>
                          <m:sSub>
                            <m:sSubPr>
                              <m:ctrlPr>
                                <w:rPr>
                                  <w:rFonts w:ascii="Cambria Math" w:hAnsi="Cambria Math" w:cs="Times New Roman"/>
                                  <w:sz w:val="24"/>
                                  <w:szCs w:val="24"/>
                                  <w:lang w:val="en-US"/>
                                </w:rPr>
                              </m:ctrlPr>
                            </m:sSubPr>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X</m:t>
                                  </m:r>
                                </m:e>
                                <m:sup>
                                  <m:r>
                                    <w:rPr>
                                      <w:rFonts w:ascii="Cambria Math" w:hAnsi="Cambria Math" w:cs="Times New Roman"/>
                                      <w:sz w:val="24"/>
                                      <w:szCs w:val="24"/>
                                      <w:lang w:val="en-US"/>
                                    </w:rPr>
                                    <m:t>'</m:t>
                                  </m:r>
                                </m:sup>
                              </m:sSup>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kt</m:t>
                              </m:r>
                            </m:sub>
                          </m:sSub>
                        </m:e>
                      </m:mr>
                    </m:m>
                    <m:r>
                      <w:rPr>
                        <w:rFonts w:ascii="Cambria Math" w:hAnsi="Cambria Math" w:cs="Times New Roman"/>
                        <w:lang w:val="en-US"/>
                      </w:rPr>
                      <m:t xml:space="preserve"> </m:t>
                    </m:r>
                    <w:bookmarkStart w:id="0" w:name="_Hlk53415617"/>
                    <m:nary>
                      <m:naryPr>
                        <m:chr m:val="∑"/>
                        <m:ctrlPr>
                          <w:rPr>
                            <w:rFonts w:ascii="Cambria Math" w:eastAsiaTheme="minorEastAsia" w:hAnsi="Cambria Math"/>
                            <w:i/>
                            <w:lang w:val="en-US"/>
                          </w:rPr>
                        </m:ctrlPr>
                      </m:naryPr>
                      <m:sub>
                        <m:r>
                          <w:rPr>
                            <w:rFonts w:ascii="Cambria Math" w:hAnsi="Cambria Math"/>
                            <w:lang w:val="en-US"/>
                          </w:rPr>
                          <m:t>k=1</m:t>
                        </m:r>
                      </m:sub>
                      <m:sup>
                        <m:r>
                          <w:rPr>
                            <w:rFonts w:ascii="Cambria Math" w:hAnsi="Cambria Math"/>
                            <w:lang w:val="en-US"/>
                          </w:rPr>
                          <m:t>K</m:t>
                        </m:r>
                      </m:sup>
                      <m:e>
                        <m:sSub>
                          <m:sSubPr>
                            <m:ctrlPr>
                              <w:rPr>
                                <w:rFonts w:ascii="Cambria Math" w:hAnsi="Cambria Math" w:cs="Times New Roman"/>
                                <w:sz w:val="24"/>
                                <w:szCs w:val="24"/>
                                <w:lang w:val="en-US"/>
                              </w:rPr>
                            </m:ctrlPr>
                          </m:sSubPr>
                          <m:e>
                            <m:r>
                              <w:rPr>
                                <w:rFonts w:ascii="Cambria Math" w:hAnsi="Cambria Math" w:cs="Times New Roman"/>
                                <w:sz w:val="24"/>
                                <w:szCs w:val="24"/>
                                <w:lang w:val="en-US"/>
                              </w:rPr>
                              <m:t xml:space="preserve"> (X'</m:t>
                            </m:r>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e>
                          <m:sub>
                            <m:r>
                              <w:rPr>
                                <w:rFonts w:ascii="Cambria Math" w:hAnsi="Cambria Math" w:cs="Times New Roman"/>
                                <w:sz w:val="24"/>
                                <w:szCs w:val="24"/>
                                <w:lang w:val="en-US"/>
                              </w:rPr>
                              <m:t>kit</m:t>
                            </m:r>
                          </m:sub>
                        </m:sSub>
                        <m:r>
                          <w:rPr>
                            <w:rFonts w:ascii="Cambria Math" w:hAnsi="Cambria Math" w:cs="Times New Roman"/>
                            <w:sz w:val="24"/>
                            <w:szCs w:val="24"/>
                            <w:lang w:val="en-US"/>
                          </w:rPr>
                          <m:t>)</m:t>
                        </m:r>
                      </m:e>
                    </m:nary>
                    <w:bookmarkEnd w:id="0"/>
                  </m:e>
                </m:mr>
              </m:m>
            </m:e>
          </m:d>
          <m:r>
            <w:rPr>
              <w:rFonts w:ascii="Cambria Math" w:hAnsi="Cambria Math" w:cs="Times New Roman"/>
              <w:sz w:val="24"/>
              <w:szCs w:val="24"/>
              <w:lang w:val="en-US"/>
            </w:rPr>
            <m:t xml:space="preserve">∈ </m:t>
          </m:r>
          <m:r>
            <m:rPr>
              <m:scr m:val="sans-serif"/>
              <m:sty m:val="p"/>
            </m:rPr>
            <w:rPr>
              <w:rFonts w:ascii="Cambria Math" w:hAnsi="Cambria Math" w:cs="Times New Roman"/>
              <w:sz w:val="24"/>
              <w:szCs w:val="24"/>
              <w:lang w:val="en-US"/>
            </w:rPr>
            <m:t>R</m:t>
          </m:r>
        </m:oMath>
      </m:oMathPara>
    </w:p>
    <w:p w:rsidR="00A6237D" w:rsidRPr="009D1D82" w:rsidRDefault="00A6237D" w:rsidP="00A6237D">
      <w:pPr>
        <w:spacing w:line="480" w:lineRule="auto"/>
        <w:rPr>
          <w:rFonts w:eastAsiaTheme="minorEastAsia"/>
          <w:sz w:val="24"/>
          <w:szCs w:val="24"/>
          <w:lang w:val="en-US"/>
        </w:rPr>
      </w:pPr>
      <w:r w:rsidRPr="009D1D82">
        <w:rPr>
          <w:rFonts w:ascii="Times New Roman" w:eastAsiaTheme="minorEastAsia" w:hAnsi="Times New Roman" w:cs="Times New Roman"/>
          <w:sz w:val="24"/>
          <w:szCs w:val="24"/>
          <w:lang w:val="en-US"/>
        </w:rPr>
        <w:t>where:</w:t>
      </w:r>
      <m:oMath>
        <m:r>
          <m:rPr>
            <m:sty m:val="p"/>
          </m:rPr>
          <w:rPr>
            <w:rFonts w:ascii="Cambria Math" w:eastAsiaTheme="minorEastAsia" w:hAnsi="Cambria Math" w:cs="Times New Roman"/>
            <w:sz w:val="24"/>
            <w:szCs w:val="24"/>
            <w:lang w:val="en-US"/>
          </w:rPr>
          <w:br/>
        </m:r>
        <m:sSub>
          <m:sSubPr>
            <m:ctrlPr>
              <w:rPr>
                <w:rFonts w:ascii="Cambria Math" w:hAnsi="Cambria Math" w:cs="Times New Roman"/>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it</m:t>
            </m:r>
          </m:sub>
        </m:sSub>
      </m:oMath>
      <w:r w:rsidRPr="009D1D82">
        <w:rPr>
          <w:rFonts w:eastAsiaTheme="minorEastAsia"/>
          <w:sz w:val="24"/>
          <w:szCs w:val="24"/>
          <w:lang w:val="en-US"/>
        </w:rPr>
        <w:t xml:space="preserve"> </w:t>
      </w:r>
      <w:r w:rsidRPr="009D1D82">
        <w:rPr>
          <w:rFonts w:ascii="Times New Roman" w:eastAsiaTheme="minorEastAsia" w:hAnsi="Times New Roman" w:cs="Times New Roman"/>
          <w:sz w:val="24"/>
          <w:szCs w:val="24"/>
          <w:lang w:val="en-US"/>
        </w:rPr>
        <w:t xml:space="preserve">is the GDP of country </w:t>
      </w:r>
      <w:r w:rsidRPr="009D1D82">
        <w:rPr>
          <w:rFonts w:ascii="Times New Roman" w:hAnsi="Times New Roman" w:cs="Times New Roman"/>
          <w:i/>
          <w:iCs/>
          <w:sz w:val="24"/>
          <w:szCs w:val="24"/>
          <w:lang w:val="en-US"/>
        </w:rPr>
        <w:t xml:space="preserve">i </w:t>
      </w:r>
      <w:r w:rsidRPr="009D1D82">
        <w:rPr>
          <w:rFonts w:ascii="Times New Roman" w:hAnsi="Times New Roman" w:cs="Times New Roman"/>
          <w:sz w:val="24"/>
          <w:szCs w:val="24"/>
          <w:lang w:val="en-US"/>
        </w:rPr>
        <w:t xml:space="preserve">in time </w:t>
      </w:r>
      <w:r w:rsidRPr="009D1D82">
        <w:rPr>
          <w:rFonts w:ascii="Times New Roman" w:hAnsi="Times New Roman" w:cs="Times New Roman"/>
          <w:i/>
          <w:iCs/>
          <w:sz w:val="24"/>
          <w:szCs w:val="24"/>
          <w:lang w:val="en-US"/>
        </w:rPr>
        <w:t>t</w:t>
      </w:r>
    </w:p>
    <w:p w:rsidR="00A6237D" w:rsidRPr="009D1D82" w:rsidRDefault="00A6237D" w:rsidP="00A6237D">
      <w:pPr>
        <w:tabs>
          <w:tab w:val="left" w:pos="3480"/>
        </w:tabs>
        <w:spacing w:line="480" w:lineRule="auto"/>
        <w:rPr>
          <w:rFonts w:eastAsiaTheme="minorEastAsia"/>
          <w:sz w:val="24"/>
          <w:szCs w:val="24"/>
          <w:lang w:val="en-US"/>
        </w:rPr>
      </w:pP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kt</m:t>
            </m:r>
          </m:sub>
        </m:sSub>
      </m:oMath>
      <w:r w:rsidRPr="009D1D82">
        <w:rPr>
          <w:rFonts w:eastAsiaTheme="minorEastAsia"/>
          <w:sz w:val="24"/>
          <w:szCs w:val="24"/>
          <w:lang w:val="en-US"/>
        </w:rPr>
        <w:t xml:space="preserv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t</m:t>
            </m:r>
          </m:sub>
        </m:sSub>
      </m:oMath>
    </w:p>
    <w:p w:rsidR="00A6237D" w:rsidRPr="009D1D82" w:rsidRDefault="00A6237D" w:rsidP="00A6237D">
      <w:pPr>
        <w:tabs>
          <w:tab w:val="left" w:pos="3480"/>
        </w:tabs>
        <w:spacing w:line="480" w:lineRule="auto"/>
        <w:ind w:firstLine="284"/>
        <w:rPr>
          <w:rFonts w:ascii="Times New Roman" w:eastAsiaTheme="minorEastAsia" w:hAnsi="Times New Roman" w:cs="Times New Roman"/>
          <w:sz w:val="24"/>
          <w:szCs w:val="24"/>
          <w:lang w:val="en-US"/>
        </w:rPr>
      </w:pPr>
      <m:oMathPara>
        <m:oMathParaPr>
          <m:jc m:val="left"/>
        </m:oMathParaP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r>
            <w:rPr>
              <w:rFonts w:ascii="Cambria Math" w:hAnsi="Cambria Math" w:cs="Times New Roman"/>
              <w:sz w:val="24"/>
              <w:szCs w:val="24"/>
              <w:lang w:val="en-US"/>
            </w:rPr>
            <m:t>≔</m:t>
          </m:r>
          <m:nary>
            <m:naryPr>
              <m:chr m:val="∑"/>
              <m:ctrlPr>
                <w:rPr>
                  <w:rFonts w:ascii="Cambria Math" w:hAnsi="Cambria Math" w:cs="Times New Roman"/>
                  <w:i/>
                  <w:sz w:val="24"/>
                  <w:szCs w:val="24"/>
                  <w:lang w:val="en-US"/>
                </w:rPr>
              </m:ctrlPr>
            </m:naryPr>
            <m:sub>
              <m:r>
                <w:rPr>
                  <w:rFonts w:ascii="Cambria Math" w:hAnsi="Cambria Math" w:cs="Times New Roman"/>
                  <w:sz w:val="24"/>
                  <w:szCs w:val="24"/>
                  <w:lang w:val="en-US"/>
                </w:rPr>
                <m:t>i=1</m:t>
              </m:r>
            </m:sub>
            <m:sup>
              <m:r>
                <w:rPr>
                  <w:rFonts w:ascii="Cambria Math" w:hAnsi="Cambria Math" w:cs="Times New Roman"/>
                  <w:sz w:val="24"/>
                  <w:szCs w:val="24"/>
                  <w:lang w:val="en-US"/>
                </w:rPr>
                <m:t>n</m:t>
              </m:r>
            </m:sup>
            <m:e>
              <m:sSub>
                <m:sSubPr>
                  <m:ctrlPr>
                    <w:rPr>
                      <w:rFonts w:ascii="Cambria Math" w:hAnsi="Cambria Math" w:cs="Times New Roman"/>
                      <w:sz w:val="24"/>
                      <w:szCs w:val="24"/>
                      <w:lang w:val="en-US"/>
                    </w:rPr>
                  </m:ctrlPr>
                </m:sSubPr>
                <m:e>
                  <m:r>
                    <w:rPr>
                      <w:rFonts w:ascii="Cambria Math" w:hAnsi="Cambria Math" w:cs="Times New Roman"/>
                      <w:sz w:val="24"/>
                      <w:szCs w:val="24"/>
                      <w:lang w:val="en-US"/>
                    </w:rPr>
                    <m:t xml:space="preserve">   (X</m:t>
                  </m:r>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t</m:t>
                  </m:r>
                </m:sub>
              </m:sSub>
            </m:e>
          </m:nary>
          <m:r>
            <w:rPr>
              <w:rFonts w:ascii="Cambria Math" w:hAnsi="Cambria Math" w:cs="Times New Roman"/>
              <w:sz w:val="24"/>
              <w:szCs w:val="24"/>
              <w:lang w:val="en-US"/>
            </w:rPr>
            <m:t>≔</m:t>
          </m:r>
          <m:nary>
            <m:naryPr>
              <m:chr m:val="∑"/>
              <m:ctrlPr>
                <w:rPr>
                  <w:rFonts w:ascii="Cambria Math" w:hAnsi="Cambria Math" w:cs="Times New Roman"/>
                  <w:i/>
                  <w:sz w:val="24"/>
                  <w:szCs w:val="24"/>
                  <w:lang w:val="en-US"/>
                </w:rPr>
              </m:ctrlPr>
            </m:naryPr>
            <m:sub>
              <m:r>
                <w:rPr>
                  <w:rFonts w:ascii="Cambria Math" w:hAnsi="Cambria Math" w:cs="Times New Roman"/>
                  <w:sz w:val="24"/>
                  <w:szCs w:val="24"/>
                  <w:lang w:val="en-US"/>
                </w:rPr>
                <m:t>k=1</m:t>
              </m:r>
            </m:sub>
            <m:sup>
              <m:r>
                <w:rPr>
                  <w:rFonts w:ascii="Cambria Math" w:hAnsi="Cambria Math" w:cs="Times New Roman"/>
                  <w:sz w:val="24"/>
                  <w:szCs w:val="24"/>
                  <w:lang w:val="en-US"/>
                </w:rPr>
                <m:t>k</m:t>
              </m:r>
            </m:sup>
            <m:e>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e>
          </m:nary>
        </m:oMath>
      </m:oMathPara>
    </w:p>
    <w:p w:rsidR="00A6237D" w:rsidRPr="009D1D82" w:rsidRDefault="00A6237D" w:rsidP="00A6237D">
      <w:pPr>
        <w:tabs>
          <w:tab w:val="left" w:pos="3480"/>
        </w:tabs>
        <w:spacing w:line="480" w:lineRule="auto"/>
        <w:rPr>
          <w:rFonts w:eastAsiaTheme="minorEastAsia"/>
          <w:sz w:val="24"/>
          <w:szCs w:val="24"/>
          <w:lang w:val="en-US"/>
        </w:rPr>
      </w:pPr>
      <m:oMath>
        <m:sSub>
          <m:sSubPr>
            <m:ctrlPr>
              <w:rPr>
                <w:rFonts w:ascii="Cambria Math" w:hAnsi="Cambria Math" w:cs="Times New Roman"/>
                <w:sz w:val="24"/>
                <w:szCs w:val="24"/>
                <w:lang w:val="en-US"/>
              </w:rPr>
            </m:ctrlPr>
          </m:sSubPr>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X</m:t>
                </m:r>
              </m:e>
              <m:sup>
                <m:r>
                  <w:rPr>
                    <w:rFonts w:ascii="Cambria Math" w:hAnsi="Cambria Math" w:cs="Times New Roman"/>
                    <w:sz w:val="24"/>
                    <w:szCs w:val="24"/>
                    <w:lang w:val="en-US"/>
                  </w:rPr>
                  <m:t>'</m:t>
                </m:r>
              </m:sup>
            </m:sSup>
          </m:e>
          <m:sub>
            <m:r>
              <w:rPr>
                <w:rFonts w:ascii="Cambria Math" w:hAnsi="Cambria Math" w:cs="Times New Roman"/>
                <w:sz w:val="24"/>
                <w:szCs w:val="24"/>
                <w:lang w:val="en-US"/>
              </w:rPr>
              <m:t>kit</m:t>
            </m:r>
          </m:sub>
        </m:sSub>
        <m:r>
          <w:rPr>
            <w:rFonts w:ascii="Cambria Math" w:hAnsi="Cambria Math" w:cs="Times New Roman"/>
            <w:sz w:val="24"/>
            <w:szCs w:val="24"/>
            <w:lang w:val="en-US"/>
          </w:rPr>
          <m:t>≔</m:t>
        </m:r>
      </m:oMath>
      <w:r w:rsidRPr="009D1D82">
        <w:rPr>
          <w:rFonts w:eastAsiaTheme="minorEastAsia"/>
          <w:sz w:val="24"/>
          <w:szCs w:val="24"/>
          <w:lang w:val="en-US"/>
        </w:rPr>
        <w:t xml:space="preserv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kt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kit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kt</m:t>
            </m:r>
          </m:sub>
        </m:sSub>
      </m:oMath>
    </w:p>
    <w:p w:rsidR="00A6237D" w:rsidRPr="009D1D82" w:rsidRDefault="00A6237D" w:rsidP="00A6237D">
      <w:pPr>
        <w:tabs>
          <w:tab w:val="left" w:pos="3480"/>
        </w:tabs>
        <w:spacing w:line="480" w:lineRule="auto"/>
        <w:rPr>
          <w:rFonts w:eastAsiaTheme="minorEastAsia"/>
          <w:sz w:val="24"/>
          <w:szCs w:val="24"/>
          <w:lang w:val="en-US"/>
        </w:rPr>
      </w:pPr>
      <m:oMathPara>
        <m:oMathParaPr>
          <m:jc m:val="left"/>
        </m:oMathParaP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kt</m:t>
              </m:r>
            </m:sub>
          </m:sSub>
          <m:r>
            <w:rPr>
              <w:rFonts w:ascii="Cambria Math" w:hAnsi="Cambria Math" w:cs="Times New Roman"/>
              <w:sz w:val="24"/>
              <w:szCs w:val="24"/>
              <w:lang w:val="en-US"/>
            </w:rPr>
            <m:t xml:space="preserve">≔1si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t</m:t>
              </m:r>
            </m:sub>
          </m:sSub>
          <m:r>
            <w:rPr>
              <w:rFonts w:ascii="Cambria Math" w:hAnsi="Cambria Math" w:cs="Times New Roman"/>
              <w:sz w:val="24"/>
              <w:szCs w:val="24"/>
              <w:lang w:val="en-US"/>
            </w:rPr>
            <m:t xml:space="preserve">=0; otherwise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kt</m:t>
              </m:r>
            </m:sub>
          </m:sSub>
          <m:r>
            <w:rPr>
              <w:rFonts w:ascii="Cambria Math" w:hAnsi="Cambria Math" w:cs="Times New Roman"/>
              <w:sz w:val="24"/>
              <w:szCs w:val="24"/>
              <w:lang w:val="en-US"/>
            </w:rPr>
            <m:t>: =</m:t>
          </m:r>
          <m:f>
            <m:fPr>
              <m:ctrlPr>
                <w:rPr>
                  <w:rFonts w:ascii="Cambria Math" w:hAnsi="Cambria Math" w:cs="Times New Roman"/>
                  <w:i/>
                  <w:sz w:val="24"/>
                  <w:szCs w:val="24"/>
                  <w:lang w:val="en-US"/>
                </w:rPr>
              </m:ctrlPr>
            </m:fPr>
            <m:num>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kr</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r</m:t>
                  </m:r>
                </m:sub>
              </m:sSub>
            </m:num>
            <m:den>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t</m:t>
                  </m:r>
                </m:sub>
              </m:sSub>
            </m:den>
          </m:f>
          <m:r>
            <w:rPr>
              <w:rFonts w:ascii="Cambria Math" w:hAnsi="Cambria Math" w:cs="Times New Roman"/>
              <w:sz w:val="24"/>
              <w:szCs w:val="24"/>
              <w:lang w:val="en-US"/>
            </w:rPr>
            <m:t xml:space="preserve"> </m:t>
          </m:r>
        </m:oMath>
      </m:oMathPara>
    </w:p>
    <w:p w:rsidR="00A6237D" w:rsidRPr="009D1D82" w:rsidRDefault="00A6237D" w:rsidP="00A6237D">
      <w:pPr>
        <w:spacing w:line="480" w:lineRule="auto"/>
        <w:ind w:firstLine="284"/>
        <w:rPr>
          <w:rFonts w:ascii="Times New Roman" w:hAnsi="Times New Roman" w:cs="Times New Roman"/>
          <w:sz w:val="24"/>
          <w:szCs w:val="24"/>
          <w:lang w:val="en-US"/>
        </w:rPr>
      </w:pPr>
      <w:r w:rsidRPr="009D1D82">
        <w:rPr>
          <w:rFonts w:ascii="Times New Roman" w:hAnsi="Times New Roman" w:cs="Times New Roman"/>
          <w:sz w:val="24"/>
          <w:szCs w:val="24"/>
          <w:lang w:val="en-US"/>
        </w:rPr>
        <w:t xml:space="preserve">The evaluated zone may be the world, the members of the World Trade Organization (WTO), or a group of at least two countries, however the index and the variables that enable its calculation refers only to the selected zone. The identification of a country that belongs to a zone is identified by the letter </w:t>
      </w:r>
      <w:r w:rsidRPr="009D1D82">
        <w:rPr>
          <w:rFonts w:ascii="Times New Roman" w:hAnsi="Times New Roman" w:cs="Times New Roman"/>
          <w:i/>
          <w:iCs/>
          <w:sz w:val="24"/>
          <w:szCs w:val="24"/>
          <w:lang w:val="en-US"/>
        </w:rPr>
        <w:t>i</w:t>
      </w:r>
      <w:r w:rsidRPr="009D1D82">
        <w:rPr>
          <w:rFonts w:ascii="Times New Roman" w:hAnsi="Times New Roman" w:cs="Times New Roman"/>
          <w:sz w:val="24"/>
          <w:szCs w:val="24"/>
          <w:lang w:val="en-US"/>
        </w:rPr>
        <w:t xml:space="preserve">, a group of products by the letter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and a time period by the letter </w:t>
      </w:r>
      <w:r w:rsidRPr="009D1D82">
        <w:rPr>
          <w:rFonts w:ascii="Times New Roman" w:hAnsi="Times New Roman" w:cs="Times New Roman"/>
          <w:i/>
          <w:iCs/>
          <w:sz w:val="24"/>
          <w:szCs w:val="24"/>
          <w:lang w:val="en-US"/>
        </w:rPr>
        <w:t>t</w:t>
      </w:r>
      <w:r w:rsidRPr="009D1D82">
        <w:rPr>
          <w:rFonts w:ascii="Times New Roman" w:hAnsi="Times New Roman" w:cs="Times New Roman"/>
          <w:sz w:val="24"/>
          <w:szCs w:val="24"/>
          <w:lang w:val="en-US"/>
        </w:rPr>
        <w:t xml:space="preserve">. </w:t>
      </w:r>
      <w:r w:rsidRPr="009D1D82">
        <w:rPr>
          <w:rFonts w:ascii="Times New Roman" w:hAnsi="Times New Roman" w:cs="Times New Roman"/>
          <w:sz w:val="24"/>
          <w:szCs w:val="24"/>
          <w:lang w:val="en-US"/>
        </w:rPr>
        <w:lastRenderedPageBreak/>
        <w:t xml:space="preserve">“The variable denotes the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RCA</m:t>
            </m:r>
          </m:e>
          <m:sub>
            <m:r>
              <w:rPr>
                <w:rFonts w:ascii="Cambria Math" w:hAnsi="Cambria Math" w:cs="Times New Roman"/>
                <w:sz w:val="24"/>
                <w:szCs w:val="24"/>
                <w:lang w:val="en-US"/>
              </w:rPr>
              <m:t>kit</m:t>
            </m:r>
          </m:sub>
        </m:sSub>
      </m:oMath>
      <w:r w:rsidRPr="009D1D82">
        <w:rPr>
          <w:rFonts w:ascii="Times New Roman" w:hAnsi="Times New Roman" w:cs="Times New Roman"/>
          <w:sz w:val="24"/>
          <w:szCs w:val="24"/>
          <w:lang w:val="en-US"/>
        </w:rPr>
        <w:t xml:space="preserve"> index of country </w:t>
      </w:r>
      <w:r w:rsidRPr="009D1D82">
        <w:rPr>
          <w:rFonts w:ascii="Times New Roman" w:hAnsi="Times New Roman" w:cs="Times New Roman"/>
          <w:i/>
          <w:iCs/>
          <w:sz w:val="24"/>
          <w:szCs w:val="24"/>
          <w:lang w:val="en-US"/>
        </w:rPr>
        <w:t>i</w:t>
      </w:r>
      <w:r w:rsidRPr="009D1D82">
        <w:rPr>
          <w:rFonts w:ascii="Times New Roman" w:hAnsi="Times New Roman" w:cs="Times New Roman"/>
          <w:sz w:val="24"/>
          <w:szCs w:val="24"/>
          <w:lang w:val="en-US"/>
        </w:rPr>
        <w:t xml:space="preserve"> with respect to the product (or group of products)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in period </w:t>
      </w:r>
      <w:r w:rsidRPr="009D1D82">
        <w:rPr>
          <w:rFonts w:ascii="Times New Roman" w:hAnsi="Times New Roman" w:cs="Times New Roman"/>
          <w:i/>
          <w:iCs/>
          <w:sz w:val="24"/>
          <w:szCs w:val="24"/>
          <w:lang w:val="en-US"/>
        </w:rPr>
        <w:t>t</w:t>
      </w:r>
      <w:r w:rsidRPr="009D1D82">
        <w:rPr>
          <w:rFonts w:ascii="Times New Roman" w:hAnsi="Times New Roman" w:cs="Times New Roman"/>
          <w:sz w:val="24"/>
          <w:szCs w:val="24"/>
          <w:lang w:val="en-US"/>
        </w:rPr>
        <w:t xml:space="preserve"> (and within the zone)”. (Stellian &amp; Danna p. 133)</w:t>
      </w:r>
    </w:p>
    <w:p w:rsidR="00A6237D" w:rsidRPr="009D1D82" w:rsidRDefault="00A6237D" w:rsidP="00A6237D">
      <w:pPr>
        <w:tabs>
          <w:tab w:val="left" w:pos="2552"/>
        </w:tabs>
        <w:spacing w:line="480" w:lineRule="auto"/>
        <w:ind w:firstLine="284"/>
        <w:rPr>
          <w:rFonts w:ascii="Times New Roman" w:hAnsi="Times New Roman" w:cs="Times New Roman"/>
          <w:sz w:val="24"/>
          <w:szCs w:val="24"/>
          <w:lang w:val="en-US"/>
        </w:rPr>
      </w:pPr>
      <w:r w:rsidRPr="009D1D82">
        <w:rPr>
          <w:rFonts w:ascii="Times New Roman" w:hAnsi="Times New Roman" w:cs="Times New Roman"/>
          <w:sz w:val="24"/>
          <w:szCs w:val="24"/>
          <w:lang w:val="en-US"/>
        </w:rPr>
        <w:t xml:space="preserve">The starting point is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oMath>
      <w:r w:rsidRPr="009D1D82">
        <w:rPr>
          <w:rFonts w:ascii="Times New Roman" w:hAnsi="Times New Roman" w:cs="Times New Roman"/>
          <w:sz w:val="24"/>
          <w:szCs w:val="24"/>
          <w:lang w:val="en-US"/>
        </w:rPr>
        <w:t xml:space="preserve">, which represents trade in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by all the countries in the zone in period </w:t>
      </w:r>
      <w:r w:rsidRPr="009D1D82">
        <w:rPr>
          <w:rFonts w:ascii="Times New Roman" w:hAnsi="Times New Roman" w:cs="Times New Roman"/>
          <w:i/>
          <w:iCs/>
          <w:sz w:val="24"/>
          <w:szCs w:val="24"/>
          <w:lang w:val="en-US"/>
        </w:rPr>
        <w:t>t</w:t>
      </w:r>
      <w:r w:rsidRPr="009D1D82">
        <w:rPr>
          <w:rFonts w:ascii="Times New Roman" w:hAnsi="Times New Roman" w:cs="Times New Roman"/>
          <w:sz w:val="24"/>
          <w:szCs w:val="24"/>
          <w:lang w:val="en-US"/>
        </w:rPr>
        <w:t xml:space="preserv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kit</m:t>
            </m:r>
          </m:sub>
        </m:sSub>
      </m:oMath>
      <w:r w:rsidRPr="009D1D82">
        <w:rPr>
          <w:rFonts w:ascii="Times New Roman" w:hAnsi="Times New Roman" w:cs="Times New Roman"/>
          <w:sz w:val="24"/>
          <w:szCs w:val="24"/>
          <w:lang w:val="en-US"/>
        </w:rPr>
        <w:t xml:space="preserve"> denotes total exports by country </w:t>
      </w:r>
      <w:r w:rsidRPr="009D1D82">
        <w:rPr>
          <w:rFonts w:ascii="Times New Roman" w:hAnsi="Times New Roman" w:cs="Times New Roman"/>
          <w:i/>
          <w:iCs/>
          <w:sz w:val="24"/>
          <w:szCs w:val="24"/>
          <w:lang w:val="en-US"/>
        </w:rPr>
        <w:t>i</w:t>
      </w:r>
      <w:r w:rsidRPr="009D1D82">
        <w:rPr>
          <w:rFonts w:ascii="Times New Roman" w:hAnsi="Times New Roman" w:cs="Times New Roman"/>
          <w:sz w:val="24"/>
          <w:szCs w:val="24"/>
          <w:lang w:val="en-US"/>
        </w:rPr>
        <w:t xml:space="preserve"> in time </w:t>
      </w:r>
      <w:r w:rsidRPr="009D1D82">
        <w:rPr>
          <w:rFonts w:ascii="Times New Roman" w:hAnsi="Times New Roman" w:cs="Times New Roman"/>
          <w:i/>
          <w:iCs/>
          <w:sz w:val="24"/>
          <w:szCs w:val="24"/>
          <w:lang w:val="en-US"/>
        </w:rPr>
        <w:t>t</w:t>
      </w:r>
      <w:r w:rsidRPr="009D1D82">
        <w:rPr>
          <w:rFonts w:ascii="Times New Roman" w:hAnsi="Times New Roman" w:cs="Times New Roman"/>
          <w:sz w:val="24"/>
          <w:szCs w:val="24"/>
          <w:lang w:val="en-US"/>
        </w:rPr>
        <w:t xml:space="preserve">, for the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product groups considered in the nomenclature, otherwise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kit</m:t>
            </m:r>
          </m:sub>
        </m:sSub>
      </m:oMath>
      <w:r w:rsidRPr="009D1D82">
        <w:rPr>
          <w:rFonts w:ascii="Times New Roman" w:hAnsi="Times New Roman" w:cs="Times New Roman"/>
          <w:sz w:val="24"/>
          <w:szCs w:val="24"/>
          <w:lang w:val="en-US"/>
        </w:rPr>
        <w:t xml:space="preserve"> </w:t>
      </w:r>
      <m:oMath>
        <m:r>
          <w:rPr>
            <w:rFonts w:ascii="Cambria Math" w:hAnsi="Cambria Math" w:cs="Times New Roman"/>
            <w:sz w:val="24"/>
            <w:szCs w:val="24"/>
            <w:lang w:val="en-US"/>
          </w:rPr>
          <m:t>∈</m:t>
        </m:r>
      </m:oMath>
      <w:r w:rsidRPr="009D1D82">
        <w:rPr>
          <w:rFonts w:ascii="Times New Roman" w:eastAsiaTheme="minorEastAsia" w:hAnsi="Times New Roman" w:cs="Times New Roman"/>
          <w:sz w:val="24"/>
          <w:szCs w:val="24"/>
          <w:lang w:val="en-US"/>
        </w:rPr>
        <w:t xml:space="preserve"> </w:t>
      </w:r>
      <m:oMath>
        <m:sSub>
          <m:sSubPr>
            <m:ctrlPr>
              <w:rPr>
                <w:rFonts w:ascii="Cambria Math" w:hAnsi="Cambria Math" w:cs="Times New Roman"/>
                <w:sz w:val="24"/>
                <w:szCs w:val="24"/>
                <w:lang w:val="en-US"/>
              </w:rPr>
            </m:ctrlPr>
          </m:sSubPr>
          <m:e>
            <m:r>
              <m:rPr>
                <m:scr m:val="double-struck"/>
              </m:rPr>
              <w:rPr>
                <w:rFonts w:ascii="Cambria Math" w:hAnsi="Cambria Math" w:cs="Times New Roman"/>
                <w:sz w:val="24"/>
                <w:szCs w:val="24"/>
                <w:lang w:val="en-US"/>
              </w:rPr>
              <m:t>R</m:t>
            </m:r>
          </m:e>
          <m:sub>
            <m:r>
              <w:rPr>
                <w:rFonts w:ascii="Cambria Math" w:hAnsi="Cambria Math" w:cs="Times New Roman"/>
                <w:sz w:val="24"/>
                <w:szCs w:val="24"/>
                <w:lang w:val="en-US"/>
              </w:rPr>
              <m:t>+</m:t>
            </m:r>
          </m:sub>
        </m:sSub>
      </m:oMath>
      <w:r w:rsidRPr="009D1D82">
        <w:rPr>
          <w:rFonts w:ascii="Times New Roman" w:eastAsiaTheme="minorEastAsia" w:hAnsi="Times New Roman" w:cs="Times New Roman"/>
          <w:sz w:val="24"/>
          <w:szCs w:val="24"/>
          <w:lang w:val="en-US"/>
        </w:rPr>
        <w:t xml:space="preserve"> </w:t>
      </w:r>
      <w:r w:rsidRPr="009D1D82">
        <w:rPr>
          <w:rFonts w:ascii="Times New Roman" w:hAnsi="Times New Roman" w:cs="Times New Roman"/>
          <w:sz w:val="24"/>
          <w:szCs w:val="24"/>
          <w:lang w:val="en-US"/>
        </w:rPr>
        <w:t xml:space="preserve">represents exports of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(in monetary units) made by country </w:t>
      </w:r>
      <w:r w:rsidRPr="009D1D82">
        <w:rPr>
          <w:rFonts w:ascii="Times New Roman" w:hAnsi="Times New Roman" w:cs="Times New Roman"/>
          <w:i/>
          <w:iCs/>
          <w:sz w:val="24"/>
          <w:szCs w:val="24"/>
          <w:lang w:val="en-US"/>
        </w:rPr>
        <w:t>i</w:t>
      </w:r>
      <w:r w:rsidRPr="009D1D82">
        <w:rPr>
          <w:rFonts w:ascii="Times New Roman" w:hAnsi="Times New Roman" w:cs="Times New Roman"/>
          <w:sz w:val="24"/>
          <w:szCs w:val="24"/>
          <w:lang w:val="en-US"/>
        </w:rPr>
        <w:t xml:space="preserve"> in time-period </w:t>
      </w:r>
      <w:r w:rsidRPr="009D1D82">
        <w:rPr>
          <w:rFonts w:ascii="Times New Roman" w:hAnsi="Times New Roman" w:cs="Times New Roman"/>
          <w:i/>
          <w:iCs/>
          <w:sz w:val="24"/>
          <w:szCs w:val="24"/>
          <w:lang w:val="en-US"/>
        </w:rPr>
        <w:t>t</w:t>
      </w:r>
      <w:r w:rsidRPr="009D1D82">
        <w:rPr>
          <w:rFonts w:ascii="Times New Roman" w:hAnsi="Times New Roman" w:cs="Times New Roman"/>
          <w:sz w:val="24"/>
          <w:szCs w:val="24"/>
          <w:lang w:val="en-US"/>
        </w:rPr>
        <w:t>.</w:t>
      </w:r>
    </w:p>
    <w:p w:rsidR="00A6237D" w:rsidRPr="009D1D82" w:rsidRDefault="00A6237D" w:rsidP="00A6237D">
      <w:pPr>
        <w:tabs>
          <w:tab w:val="left" w:pos="2552"/>
        </w:tabs>
        <w:spacing w:line="480" w:lineRule="auto"/>
        <w:ind w:firstLine="284"/>
        <w:rPr>
          <w:rFonts w:ascii="Times New Roman" w:hAnsi="Times New Roman" w:cs="Times New Roman"/>
          <w:sz w:val="28"/>
          <w:szCs w:val="28"/>
          <w:lang w:val="en-US"/>
        </w:rPr>
      </w:pPr>
      <w:r w:rsidRPr="009D1D82">
        <w:rPr>
          <w:rFonts w:ascii="Times New Roman" w:hAnsi="Times New Roman" w:cs="Times New Roman"/>
          <w:sz w:val="24"/>
          <w:szCs w:val="24"/>
          <w:lang w:val="en-US"/>
        </w:rPr>
        <w:t xml:space="preserve">Once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oMath>
      <w:r w:rsidRPr="009D1D82">
        <w:rPr>
          <w:rFonts w:ascii="Times New Roman" w:hAnsi="Times New Roman" w:cs="Times New Roman"/>
          <w:sz w:val="24"/>
          <w:szCs w:val="24"/>
          <w:lang w:val="en-US"/>
        </w:rPr>
        <w:t xml:space="preserve">  has been calculated for each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it is possible to sum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1t</m:t>
            </m:r>
          </m:sub>
        </m:sSub>
      </m:oMath>
      <w:r w:rsidRPr="009D1D82">
        <w:rPr>
          <w:rFonts w:ascii="Times New Roman" w:eastAsiaTheme="minorEastAsia" w:hAnsi="Times New Roman" w:cs="Times New Roman"/>
          <w:sz w:val="24"/>
          <w:szCs w:val="24"/>
          <w:lang w:val="en-US"/>
        </w:rPr>
        <w:t xml:space="preserv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2t</m:t>
            </m:r>
          </m:sub>
        </m:sSub>
      </m:oMath>
      <w:r w:rsidRPr="009D1D82">
        <w:rPr>
          <w:rFonts w:ascii="Times New Roman" w:eastAsiaTheme="minorEastAsia" w:hAnsi="Times New Roman" w:cs="Times New Roman"/>
          <w:sz w:val="24"/>
          <w:szCs w:val="24"/>
          <w:lang w:val="en-US"/>
        </w:rPr>
        <w:t>+…</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oMath>
      <w:r w:rsidRPr="009D1D82">
        <w:rPr>
          <w:rFonts w:ascii="Times New Roman" w:eastAsiaTheme="minorEastAsia" w:hAnsi="Times New Roman" w:cs="Times New Roman"/>
          <w:sz w:val="24"/>
          <w:szCs w:val="24"/>
          <w:lang w:val="en-US"/>
        </w:rPr>
        <w:t xml:space="preserve"> </w:t>
      </w:r>
      <w:r w:rsidRPr="009D1D82">
        <w:rPr>
          <w:rFonts w:ascii="Times New Roman" w:hAnsi="Times New Roman" w:cs="Times New Roman"/>
          <w:sz w:val="24"/>
          <w:szCs w:val="24"/>
          <w:lang w:val="en-US"/>
        </w:rPr>
        <w:t xml:space="preserve">and calculate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t</m:t>
            </m:r>
          </m:sub>
        </m:sSub>
      </m:oMath>
      <w:r w:rsidRPr="009D1D82">
        <w:rPr>
          <w:rFonts w:ascii="Times New Roman" w:hAnsi="Times New Roman" w:cs="Times New Roman"/>
          <w:sz w:val="24"/>
          <w:szCs w:val="24"/>
          <w:lang w:val="en-US"/>
        </w:rPr>
        <w:t xml:space="preserve">, which represents “global” trade defined as the trade in all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product groups in </w:t>
      </w:r>
      <w:r w:rsidRPr="009D1D82">
        <w:rPr>
          <w:rFonts w:ascii="Times New Roman" w:hAnsi="Times New Roman" w:cs="Times New Roman"/>
          <w:i/>
          <w:iCs/>
          <w:sz w:val="24"/>
          <w:szCs w:val="24"/>
          <w:lang w:val="en-US"/>
        </w:rPr>
        <w:t>t</w:t>
      </w:r>
      <w:r w:rsidRPr="009D1D82">
        <w:rPr>
          <w:rFonts w:ascii="Times New Roman" w:hAnsi="Times New Roman" w:cs="Times New Roman"/>
          <w:sz w:val="24"/>
          <w:szCs w:val="24"/>
          <w:lang w:val="en-US"/>
        </w:rPr>
        <w:t xml:space="preserve"> by all countries in the zone. The coeffcient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kt</m:t>
            </m:r>
          </m:sub>
        </m:sSub>
      </m:oMath>
      <w:r w:rsidRPr="009D1D82">
        <w:rPr>
          <w:rFonts w:ascii="Times New Roman" w:hAnsi="Times New Roman" w:cs="Times New Roman"/>
          <w:sz w:val="24"/>
          <w:szCs w:val="24"/>
          <w:lang w:val="en-US"/>
        </w:rPr>
        <w:t xml:space="preserve">  is determined by selecting a “reference period” denoted by the letter </w:t>
      </w:r>
      <w:r w:rsidRPr="009D1D82">
        <w:rPr>
          <w:rFonts w:ascii="Times New Roman" w:hAnsi="Times New Roman" w:cs="Times New Roman"/>
          <w:i/>
          <w:iCs/>
          <w:sz w:val="24"/>
          <w:szCs w:val="24"/>
          <w:lang w:val="en-US"/>
        </w:rPr>
        <w:t>r</w:t>
      </w:r>
      <w:r w:rsidRPr="009D1D82">
        <w:rPr>
          <w:rFonts w:ascii="Times New Roman" w:hAnsi="Times New Roman" w:cs="Times New Roman"/>
          <w:sz w:val="24"/>
          <w:szCs w:val="24"/>
          <w:lang w:val="en-US"/>
        </w:rPr>
        <w:t xml:space="preserve">. Thus,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r>
          <w:rPr>
            <w:rFonts w:ascii="Cambria Math" w:hAnsi="Cambria Math" w:cs="Times New Roman"/>
            <w:sz w:val="24"/>
            <w:szCs w:val="24"/>
            <w:lang w:val="en-US"/>
          </w:rPr>
          <m:t xml:space="preserve">/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r</m:t>
            </m:r>
          </m:sub>
        </m:sSub>
      </m:oMath>
      <w:r w:rsidRPr="009D1D82">
        <w:rPr>
          <w:rFonts w:ascii="Times New Roman" w:eastAsiaTheme="minorEastAsia" w:hAnsi="Times New Roman" w:cs="Times New Roman"/>
          <w:sz w:val="24"/>
          <w:szCs w:val="24"/>
          <w:lang w:val="en-US"/>
        </w:rPr>
        <w:t xml:space="preserve"> </w:t>
      </w:r>
      <w:r w:rsidRPr="009D1D82">
        <w:rPr>
          <w:rFonts w:ascii="Times New Roman" w:hAnsi="Times New Roman" w:cs="Times New Roman"/>
          <w:sz w:val="24"/>
          <w:szCs w:val="24"/>
          <w:lang w:val="en-US"/>
        </w:rPr>
        <w:t xml:space="preserve">is the share of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in global trade in the reference period </w:t>
      </w:r>
      <w:r w:rsidRPr="009D1D82">
        <w:rPr>
          <w:rFonts w:ascii="Times New Roman" w:hAnsi="Times New Roman" w:cs="Times New Roman"/>
          <w:i/>
          <w:iCs/>
          <w:sz w:val="24"/>
          <w:szCs w:val="24"/>
          <w:lang w:val="en-US"/>
        </w:rPr>
        <w:t>r</w:t>
      </w:r>
      <w:r w:rsidRPr="009D1D82">
        <w:rPr>
          <w:rFonts w:ascii="Times New Roman" w:hAnsi="Times New Roman" w:cs="Times New Roman"/>
          <w:sz w:val="24"/>
          <w:szCs w:val="24"/>
          <w:lang w:val="en-US"/>
        </w:rPr>
        <w:t xml:space="preserve">. It is assumed that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kt</m:t>
            </m:r>
          </m:sub>
        </m:sSub>
        <m:r>
          <w:rPr>
            <w:rFonts w:ascii="Cambria Math" w:hAnsi="Cambria Math" w:cs="Times New Roman"/>
            <w:sz w:val="24"/>
            <w:szCs w:val="24"/>
            <w:lang w:val="en-US"/>
          </w:rPr>
          <m:t xml:space="preserve">/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W</m:t>
            </m:r>
          </m:e>
          <m:sub>
            <m:r>
              <w:rPr>
                <w:rFonts w:ascii="Cambria Math" w:hAnsi="Cambria Math" w:cs="Times New Roman"/>
                <w:sz w:val="24"/>
                <w:szCs w:val="24"/>
                <w:lang w:val="en-US"/>
              </w:rPr>
              <m:t>r</m:t>
            </m:r>
          </m:sub>
        </m:sSub>
      </m:oMath>
      <w:r w:rsidRPr="009D1D82">
        <w:rPr>
          <w:rFonts w:ascii="Times New Roman" w:hAnsi="Times New Roman" w:cs="Times New Roman"/>
          <w:sz w:val="24"/>
          <w:szCs w:val="24"/>
          <w:lang w:val="en-US"/>
        </w:rPr>
        <w:t xml:space="preserve"> reflects the structural factors of </w:t>
      </w:r>
      <w:r w:rsidRPr="009D1D82">
        <w:rPr>
          <w:rFonts w:ascii="Times New Roman" w:hAnsi="Times New Roman" w:cs="Times New Roman"/>
          <w:i/>
          <w:iCs/>
          <w:sz w:val="24"/>
          <w:szCs w:val="24"/>
          <w:lang w:val="en-US"/>
        </w:rPr>
        <w:t>k</w:t>
      </w:r>
      <w:r w:rsidRPr="009D1D82">
        <w:rPr>
          <w:rFonts w:ascii="Times New Roman" w:hAnsi="Times New Roman" w:cs="Times New Roman"/>
          <w:sz w:val="24"/>
          <w:szCs w:val="24"/>
          <w:lang w:val="en-US"/>
        </w:rPr>
        <w:t xml:space="preserve"> trade irrespective of short-term fluctuations. </w:t>
      </w:r>
    </w:p>
    <w:p w:rsidR="00A6237D" w:rsidRPr="009D1D82" w:rsidRDefault="00A6237D" w:rsidP="00A6237D">
      <w:pPr>
        <w:tabs>
          <w:tab w:val="left" w:pos="2552"/>
        </w:tabs>
        <w:spacing w:line="480" w:lineRule="auto"/>
        <w:ind w:firstLine="284"/>
        <w:rPr>
          <w:rFonts w:ascii="Times New Roman" w:hAnsi="Times New Roman" w:cs="Times New Roman"/>
          <w:sz w:val="24"/>
          <w:szCs w:val="24"/>
          <w:lang w:val="en-US"/>
        </w:rPr>
      </w:pPr>
      <w:r w:rsidRPr="009D1D82">
        <w:rPr>
          <w:rFonts w:ascii="Times New Roman" w:hAnsi="Times New Roman" w:cs="Times New Roman"/>
          <w:sz w:val="24"/>
          <w:szCs w:val="24"/>
          <w:lang w:val="en-US"/>
        </w:rPr>
        <w:t xml:space="preserve">Continuing with Stellian &amp; Buitrago, </w:t>
      </w:r>
      <w:r w:rsidRPr="009D1D82">
        <w:rPr>
          <w:rFonts w:ascii="Times New Roman" w:hAnsi="Times New Roman" w:cs="Times New Roman"/>
          <w:i/>
          <w:iCs/>
          <w:sz w:val="24"/>
          <w:szCs w:val="24"/>
          <w:lang w:val="en-US"/>
        </w:rPr>
        <w:t>i</w:t>
      </w:r>
      <w:r w:rsidRPr="009D1D82">
        <w:rPr>
          <w:rFonts w:ascii="Times New Roman" w:hAnsi="Times New Roman" w:cs="Times New Roman"/>
          <w:sz w:val="24"/>
          <w:szCs w:val="24"/>
          <w:lang w:val="en-US"/>
        </w:rPr>
        <w:t xml:space="preserve"> denotes Colombia, to identify Colombia’s comparative (dis)advantages in the bilateral trade zone with the United States (then n = 2). Data for exports and imports are taken from UNCTADstat (unctadstat.unctad.org), supplied according to the three-digit SITC Rev.3 nomenclature. </w:t>
      </w:r>
    </w:p>
    <w:p w:rsidR="00A6237D" w:rsidRPr="009D1D82" w:rsidRDefault="00A6237D" w:rsidP="00A6237D">
      <w:pPr>
        <w:spacing w:line="480" w:lineRule="auto"/>
        <w:ind w:firstLine="284"/>
        <w:rPr>
          <w:rFonts w:ascii="Times New Roman" w:hAnsi="Times New Roman" w:cs="Times New Roman"/>
          <w:sz w:val="24"/>
          <w:szCs w:val="24"/>
          <w:lang w:val="en-US"/>
        </w:rPr>
      </w:pPr>
      <w:r w:rsidRPr="009D1D82">
        <w:rPr>
          <w:rFonts w:ascii="Times New Roman" w:hAnsi="Times New Roman" w:cs="Times New Roman"/>
          <w:sz w:val="24"/>
          <w:szCs w:val="24"/>
          <w:lang w:val="en-US"/>
        </w:rPr>
        <w:t>The evaluation period was from the implementation of the treaty and the joint bias was 2014.</w:t>
      </w:r>
    </w:p>
    <w:p w:rsidR="00A6237D" w:rsidRPr="009D1D82" w:rsidRDefault="00A6237D" w:rsidP="00A6237D">
      <w:pPr>
        <w:spacing w:line="480" w:lineRule="auto"/>
        <w:rPr>
          <w:rFonts w:ascii="Times New Roman" w:hAnsi="Times New Roman" w:cs="Times New Roman"/>
          <w:sz w:val="24"/>
          <w:szCs w:val="24"/>
          <w:lang w:val="en-US"/>
        </w:rPr>
      </w:pPr>
    </w:p>
    <w:p w:rsidR="00A6237D" w:rsidRDefault="00A6237D" w:rsidP="00A6237D">
      <w:pPr>
        <w:tabs>
          <w:tab w:val="left" w:pos="3268"/>
        </w:tabs>
        <w:rPr>
          <w:rFonts w:ascii="Times New Roman" w:hAnsi="Times New Roman" w:cs="Times New Roman"/>
          <w:sz w:val="24"/>
          <w:szCs w:val="24"/>
          <w:lang w:val="en-US"/>
        </w:rPr>
      </w:pPr>
      <w:r w:rsidRPr="009D1D82">
        <w:rPr>
          <w:rFonts w:ascii="Times New Roman" w:hAnsi="Times New Roman" w:cs="Times New Roman"/>
          <w:sz w:val="24"/>
          <w:szCs w:val="24"/>
          <w:lang w:val="en-US"/>
        </w:rPr>
        <w:tab/>
      </w:r>
    </w:p>
    <w:p w:rsidR="00A6237D" w:rsidRDefault="00A6237D" w:rsidP="00A6237D">
      <w:pPr>
        <w:tabs>
          <w:tab w:val="left" w:pos="3268"/>
        </w:tabs>
        <w:rPr>
          <w:rFonts w:ascii="Times New Roman" w:hAnsi="Times New Roman" w:cs="Times New Roman"/>
          <w:sz w:val="24"/>
          <w:szCs w:val="24"/>
          <w:lang w:val="en-US"/>
        </w:rPr>
      </w:pPr>
      <w:bookmarkStart w:id="1" w:name="_GoBack"/>
      <w:bookmarkEnd w:id="1"/>
    </w:p>
    <w:sectPr w:rsidR="00A623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37D"/>
    <w:rsid w:val="003A0A23"/>
    <w:rsid w:val="00A6237D"/>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156930-8CF5-4B52-A679-D7D370E99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37D"/>
    <w:rPr>
      <w:lang w:val="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07/relationships/hdphoto" Target="media/hdphoto2.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microsoft.com/office/2007/relationships/hdphoto" Target="media/hdphoto1.wdp"/><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461</Words>
  <Characters>2633</Characters>
  <Application>Microsoft Office Word</Application>
  <DocSecurity>0</DocSecurity>
  <Lines>21</Lines>
  <Paragraphs>6</Paragraphs>
  <ScaleCrop>false</ScaleCrop>
  <Company>Springer Nature</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2020-12-23T06:31:00Z</dcterms:created>
  <dcterms:modified xsi:type="dcterms:W3CDTF">2020-12-23T06:31:00Z</dcterms:modified>
</cp:coreProperties>
</file>