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5CDBA1" w14:textId="5B649629" w:rsidR="00314F91" w:rsidRPr="009A0827" w:rsidRDefault="004A48B4" w:rsidP="00A0403A">
      <w:pPr>
        <w:spacing w:after="16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 w:rsidRPr="009A082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Supplemental Table 1</w:t>
      </w:r>
      <w:r w:rsidR="006F2CDF" w:rsidRPr="009A082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="00314F91" w:rsidRPr="009A0827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List of antibodies used for flow cytometry analyses</w:t>
      </w:r>
    </w:p>
    <w:tbl>
      <w:tblPr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027"/>
        <w:gridCol w:w="1633"/>
        <w:gridCol w:w="1817"/>
        <w:gridCol w:w="1955"/>
      </w:tblGrid>
      <w:tr w:rsidR="004A48B4" w:rsidRPr="00424BB6" w14:paraId="3921C9AD" w14:textId="77777777" w:rsidTr="005A2C1A">
        <w:trPr>
          <w:trHeight w:val="300"/>
        </w:trPr>
        <w:tc>
          <w:tcPr>
            <w:tcW w:w="1838" w:type="dxa"/>
            <w:shd w:val="clear" w:color="auto" w:fill="D9D9D9" w:themeFill="background1" w:themeFillShade="D9"/>
            <w:vAlign w:val="center"/>
          </w:tcPr>
          <w:p w14:paraId="57A0C74B" w14:textId="379DAD0D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Antibody</w:t>
            </w:r>
          </w:p>
        </w:tc>
        <w:tc>
          <w:tcPr>
            <w:tcW w:w="2027" w:type="dxa"/>
            <w:shd w:val="clear" w:color="auto" w:fill="D9D9D9" w:themeFill="background1" w:themeFillShade="D9"/>
            <w:noWrap/>
            <w:vAlign w:val="center"/>
            <w:hideMark/>
          </w:tcPr>
          <w:p w14:paraId="2FD0C416" w14:textId="60D05F21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Fluorophore</w:t>
            </w:r>
          </w:p>
        </w:tc>
        <w:tc>
          <w:tcPr>
            <w:tcW w:w="1633" w:type="dxa"/>
            <w:shd w:val="clear" w:color="auto" w:fill="D9D9D9" w:themeFill="background1" w:themeFillShade="D9"/>
            <w:noWrap/>
            <w:vAlign w:val="center"/>
            <w:hideMark/>
          </w:tcPr>
          <w:p w14:paraId="39C7B8D9" w14:textId="13BEC0C8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Supplier</w:t>
            </w:r>
          </w:p>
        </w:tc>
        <w:tc>
          <w:tcPr>
            <w:tcW w:w="1817" w:type="dxa"/>
            <w:shd w:val="clear" w:color="auto" w:fill="D9D9D9" w:themeFill="background1" w:themeFillShade="D9"/>
            <w:noWrap/>
            <w:vAlign w:val="center"/>
            <w:hideMark/>
          </w:tcPr>
          <w:p w14:paraId="3E0B3F10" w14:textId="273E626A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Catalog #</w:t>
            </w:r>
          </w:p>
        </w:tc>
        <w:tc>
          <w:tcPr>
            <w:tcW w:w="1955" w:type="dxa"/>
            <w:shd w:val="clear" w:color="auto" w:fill="D9D9D9" w:themeFill="background1" w:themeFillShade="D9"/>
            <w:noWrap/>
            <w:vAlign w:val="center"/>
            <w:hideMark/>
          </w:tcPr>
          <w:p w14:paraId="507F27AC" w14:textId="0E54DEB3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Clone</w:t>
            </w:r>
          </w:p>
        </w:tc>
      </w:tr>
      <w:tr w:rsidR="004A48B4" w:rsidRPr="00424BB6" w14:paraId="4436A3BC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02CB905A" w14:textId="73A087FD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CD3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6042C3AB" w14:textId="360E4E39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0B8927C4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27C7307E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48-0038-42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1F9C24A5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UCHT1</w:t>
            </w:r>
          </w:p>
        </w:tc>
      </w:tr>
      <w:tr w:rsidR="004A48B4" w:rsidRPr="00424BB6" w14:paraId="554FB2A3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43C393AC" w14:textId="708DF602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NHP/CD2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7F343C4F" w14:textId="4F99552A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efluor</w:t>
            </w:r>
            <w:proofErr w:type="spellEnd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450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5611D7A2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058A32EE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48-0029-42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21D0761B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RPA2.10</w:t>
            </w:r>
          </w:p>
        </w:tc>
      </w:tr>
      <w:tr w:rsidR="004A48B4" w:rsidRPr="00424BB6" w14:paraId="200A008B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7AD6D739" w14:textId="1123A9BC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CD20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6D850655" w14:textId="656E6CD9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6EBC9FF6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55519A33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48-0209-42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36957DDB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2H7</w:t>
            </w:r>
          </w:p>
        </w:tc>
      </w:tr>
      <w:tr w:rsidR="004A48B4" w:rsidRPr="00424BB6" w14:paraId="642B672A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1D308A16" w14:textId="2033404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CD19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3AC3A100" w14:textId="7806BBFC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04624BDD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4A050F43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48-0199-42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3F275D19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HIB19</w:t>
            </w:r>
          </w:p>
        </w:tc>
      </w:tr>
      <w:tr w:rsidR="004A48B4" w:rsidRPr="00424BB6" w14:paraId="4E343362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08845639" w14:textId="6935B95C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HLADR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7021A35A" w14:textId="3DD0797F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FITC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5BE8737A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PharMigen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7FA2F811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555811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2A13A1D5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G46-6</w:t>
            </w:r>
          </w:p>
        </w:tc>
      </w:tr>
      <w:tr w:rsidR="004A48B4" w:rsidRPr="00424BB6" w14:paraId="19C66123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28563260" w14:textId="4D14E8E5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CX3CR1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43A4099F" w14:textId="6B7B979E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PE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58103E8C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023C535C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12-6099-42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5F56A35F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2A9-1</w:t>
            </w:r>
          </w:p>
        </w:tc>
      </w:tr>
      <w:tr w:rsidR="004A48B4" w:rsidRPr="00424BB6" w14:paraId="76D41B16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181F9399" w14:textId="3637774D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CCR2(CD192)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6A893C3A" w14:textId="328FDCE1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PerCP-Cy5.5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61CCC052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BioLegend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06FAF2D8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357204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6442EEE8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KO36C2</w:t>
            </w:r>
          </w:p>
        </w:tc>
      </w:tr>
      <w:tr w:rsidR="004A48B4" w:rsidRPr="00424BB6" w14:paraId="7C27D501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328AA755" w14:textId="08E8A436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CD19-5(CCR5)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42200EE8" w14:textId="7115E6E2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APC-Cy7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1452DAF0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49A5DC37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557755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7AFDF834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2D7/CCR5</w:t>
            </w:r>
          </w:p>
        </w:tc>
      </w:tr>
      <w:tr w:rsidR="004A48B4" w:rsidRPr="00424BB6" w14:paraId="3B7DB2D4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62C0B9F5" w14:textId="5FF059EC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CD14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1F2379C8" w14:textId="7D5811FF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Per-Cy7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3B65CEB6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4BB7EE03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557742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6A32D762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 M5E2</w:t>
            </w:r>
          </w:p>
        </w:tc>
      </w:tr>
      <w:tr w:rsidR="004A48B4" w:rsidRPr="00424BB6" w14:paraId="5AFBE4CE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32210DDF" w14:textId="22B69651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CD16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60423BE4" w14:textId="32DA53BC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APC 700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7678E0BC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16528CCD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56-0168-42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77F05BBA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eBioCB16(CB16)</w:t>
            </w:r>
          </w:p>
        </w:tc>
      </w:tr>
      <w:tr w:rsidR="004A48B4" w:rsidRPr="00424BB6" w14:paraId="229754BF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4E868708" w14:textId="51B16443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CD196/CCR6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0C85A4F5" w14:textId="18B7D31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BV-605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2ABCBE48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25DCA4C1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562724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1CA9365D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11A9</w:t>
            </w:r>
          </w:p>
        </w:tc>
      </w:tr>
      <w:tr w:rsidR="004A48B4" w:rsidRPr="00424BB6" w14:paraId="3E83DFD2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3714AF09" w14:textId="1D603915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TF(CD142)</w:t>
            </w:r>
          </w:p>
        </w:tc>
        <w:tc>
          <w:tcPr>
            <w:tcW w:w="2027" w:type="dxa"/>
            <w:shd w:val="clear" w:color="auto" w:fill="auto"/>
            <w:noWrap/>
            <w:vAlign w:val="bottom"/>
            <w:hideMark/>
          </w:tcPr>
          <w:p w14:paraId="229AD764" w14:textId="61E8D5F2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APC</w:t>
            </w:r>
          </w:p>
        </w:tc>
        <w:tc>
          <w:tcPr>
            <w:tcW w:w="1633" w:type="dxa"/>
            <w:shd w:val="clear" w:color="auto" w:fill="auto"/>
            <w:noWrap/>
            <w:vAlign w:val="bottom"/>
            <w:hideMark/>
          </w:tcPr>
          <w:p w14:paraId="75D84EA0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  <w:hideMark/>
          </w:tcPr>
          <w:p w14:paraId="064D4757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17-1429-42</w:t>
            </w:r>
          </w:p>
        </w:tc>
        <w:tc>
          <w:tcPr>
            <w:tcW w:w="1955" w:type="dxa"/>
            <w:shd w:val="clear" w:color="auto" w:fill="auto"/>
            <w:noWrap/>
            <w:vAlign w:val="bottom"/>
            <w:hideMark/>
          </w:tcPr>
          <w:p w14:paraId="5DB687C8" w14:textId="77777777" w:rsidR="004A48B4" w:rsidRPr="00424BB6" w:rsidRDefault="004A48B4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HTF-1</w:t>
            </w:r>
          </w:p>
        </w:tc>
      </w:tr>
      <w:tr w:rsidR="00314F91" w:rsidRPr="00424BB6" w14:paraId="7A599360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551279F0" w14:textId="14953A2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CD141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40DCC7E6" w14:textId="3E5AF4C1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PerCP-Cy5.5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70EDA8FB" w14:textId="2909AA38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68788AA2" w14:textId="15552E8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344112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736B66F4" w14:textId="241FE862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M80</w:t>
            </w:r>
          </w:p>
        </w:tc>
      </w:tr>
      <w:tr w:rsidR="00314F91" w:rsidRPr="00424BB6" w14:paraId="1D985F68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1DE190E4" w14:textId="3BE54B1A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CD11c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7180471A" w14:textId="426C562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PE/Cy7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6134AD33" w14:textId="72D3EF2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3CE56800" w14:textId="7FE7477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301608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47D3A61C" w14:textId="7722B4E4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3.9</w:t>
            </w:r>
          </w:p>
        </w:tc>
      </w:tr>
      <w:tr w:rsidR="00314F91" w:rsidRPr="00424BB6" w14:paraId="56B7E655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21879DF0" w14:textId="667F0939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CD123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6AC2D65A" w14:textId="5132A974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4FA6368D" w14:textId="478B5A1A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3687A2BA" w14:textId="66AE5AB4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340545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0C7A9BCE" w14:textId="09827F0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9F5</w:t>
            </w:r>
          </w:p>
        </w:tc>
      </w:tr>
      <w:tr w:rsidR="00314F91" w:rsidRPr="00424BB6" w14:paraId="59F19872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0FD76A6A" w14:textId="3291B55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CD3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561A131D" w14:textId="1F9BAE52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415C18A0" w14:textId="480C7FA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05298AD8" w14:textId="49DA9291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48-0038-42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25C03658" w14:textId="6E4ED354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UCHT1</w:t>
            </w:r>
          </w:p>
        </w:tc>
      </w:tr>
      <w:tr w:rsidR="00314F91" w:rsidRPr="00424BB6" w14:paraId="7A588C2C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5FC8D842" w14:textId="1AE57D3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NHP/CD2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371D5549" w14:textId="327B37D6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</w:t>
            </w:r>
            <w:proofErr w:type="spellEnd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450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7B5DAE47" w14:textId="228AB65D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53F3D50D" w14:textId="6135A315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48-0029-42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4C4125EB" w14:textId="610E1D6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RPA2.10</w:t>
            </w:r>
          </w:p>
        </w:tc>
      </w:tr>
      <w:tr w:rsidR="00314F91" w:rsidRPr="00424BB6" w14:paraId="726F4D20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2EBD2B61" w14:textId="7101F8A1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CD20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2A35E95A" w14:textId="3C19E17D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7145F59D" w14:textId="3E82CF33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23EC72A9" w14:textId="61BE57B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48-0209-42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40F78327" w14:textId="758BA541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2H7</w:t>
            </w:r>
          </w:p>
        </w:tc>
      </w:tr>
      <w:tr w:rsidR="00314F91" w:rsidRPr="00424BB6" w14:paraId="41C06EA1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4225C940" w14:textId="73AC1B2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CD19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3EA67C02" w14:textId="47EC3C98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13F037D0" w14:textId="3B53A0F5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0199ED4D" w14:textId="5E38B1D8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48-0199-42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09314212" w14:textId="094F9378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HIB19</w:t>
            </w:r>
          </w:p>
        </w:tc>
      </w:tr>
      <w:tr w:rsidR="00314F91" w:rsidRPr="00424BB6" w14:paraId="2C2E357A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25239095" w14:textId="2C9B2301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HLADR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606E5AE6" w14:textId="4CDD784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FITC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04A2214B" w14:textId="1252B125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PharMigen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5AE3F7C3" w14:textId="400B908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555811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76A4D28C" w14:textId="4CD928F3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G46-6</w:t>
            </w:r>
          </w:p>
        </w:tc>
      </w:tr>
      <w:tr w:rsidR="00314F91" w:rsidRPr="00424BB6" w14:paraId="5A441A2C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6B95537A" w14:textId="569AA3DF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CD16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5AB05825" w14:textId="675CD6B8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APC 700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3A3261C7" w14:textId="09629FA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39DDDD12" w14:textId="16B525FA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56-0168-42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0F76C3D9" w14:textId="4204E19F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eBioCB16(CB16)</w:t>
            </w:r>
          </w:p>
        </w:tc>
      </w:tr>
      <w:tr w:rsidR="00314F91" w:rsidRPr="00424BB6" w14:paraId="457A121E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262869BD" w14:textId="058D78EF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CD14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776D39BE" w14:textId="6FA64C4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Qdot605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344D362B" w14:textId="27928608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Lifetecnologies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1123EB1D" w14:textId="3E7E968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Q10013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29FF62B2" w14:textId="50506774" w:rsidR="00314F91" w:rsidRPr="00424BB6" w:rsidRDefault="00314F91" w:rsidP="00A0403A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TÜK4</w:t>
            </w:r>
          </w:p>
        </w:tc>
      </w:tr>
      <w:tr w:rsidR="00314F91" w:rsidRPr="00424BB6" w14:paraId="73548F1F" w14:textId="77777777" w:rsidTr="005A2C1A">
        <w:trPr>
          <w:trHeight w:val="300"/>
        </w:trPr>
        <w:tc>
          <w:tcPr>
            <w:tcW w:w="1838" w:type="dxa"/>
            <w:vAlign w:val="center"/>
          </w:tcPr>
          <w:p w14:paraId="1AD678FE" w14:textId="4F1D131D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CD196/CCR6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30EC615F" w14:textId="0D21549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BV-605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 w14:paraId="77603CB8" w14:textId="4B7D62BF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center"/>
          </w:tcPr>
          <w:p w14:paraId="42065C6C" w14:textId="3D6D9B7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562724</w:t>
            </w:r>
          </w:p>
        </w:tc>
        <w:tc>
          <w:tcPr>
            <w:tcW w:w="1955" w:type="dxa"/>
            <w:shd w:val="clear" w:color="auto" w:fill="auto"/>
            <w:noWrap/>
            <w:vAlign w:val="center"/>
          </w:tcPr>
          <w:p w14:paraId="09148590" w14:textId="2042EC43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11A9</w:t>
            </w:r>
          </w:p>
        </w:tc>
      </w:tr>
      <w:tr w:rsidR="00314F91" w:rsidRPr="00424BB6" w14:paraId="417F47FD" w14:textId="77777777" w:rsidTr="005A2C1A">
        <w:trPr>
          <w:trHeight w:val="300"/>
        </w:trPr>
        <w:tc>
          <w:tcPr>
            <w:tcW w:w="1838" w:type="dxa"/>
            <w:vAlign w:val="center"/>
          </w:tcPr>
          <w:p w14:paraId="055AF74A" w14:textId="2973109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CD3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0DCD95D9" w14:textId="52B5C246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 w14:paraId="22FA4FA5" w14:textId="24421AA5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center"/>
          </w:tcPr>
          <w:p w14:paraId="77CE2E0D" w14:textId="30F2B5B8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48-0038-42</w:t>
            </w:r>
          </w:p>
        </w:tc>
        <w:tc>
          <w:tcPr>
            <w:tcW w:w="1955" w:type="dxa"/>
            <w:shd w:val="clear" w:color="auto" w:fill="auto"/>
            <w:noWrap/>
            <w:vAlign w:val="center"/>
          </w:tcPr>
          <w:p w14:paraId="3BC9A302" w14:textId="426E917E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UCHT1</w:t>
            </w:r>
          </w:p>
        </w:tc>
      </w:tr>
      <w:tr w:rsidR="00314F91" w:rsidRPr="00424BB6" w14:paraId="67F7EE1D" w14:textId="77777777" w:rsidTr="005A2C1A">
        <w:trPr>
          <w:trHeight w:val="300"/>
        </w:trPr>
        <w:tc>
          <w:tcPr>
            <w:tcW w:w="1838" w:type="dxa"/>
            <w:vAlign w:val="center"/>
          </w:tcPr>
          <w:p w14:paraId="3E45CF13" w14:textId="3E50F8AE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CD8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1725CF44" w14:textId="21EAC67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AF700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 w14:paraId="208D227F" w14:textId="1704FCF1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center"/>
          </w:tcPr>
          <w:p w14:paraId="61711DDA" w14:textId="6A322D3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561026</w:t>
            </w:r>
          </w:p>
        </w:tc>
        <w:tc>
          <w:tcPr>
            <w:tcW w:w="1955" w:type="dxa"/>
            <w:shd w:val="clear" w:color="auto" w:fill="auto"/>
            <w:noWrap/>
            <w:vAlign w:val="center"/>
          </w:tcPr>
          <w:p w14:paraId="4B932B7B" w14:textId="26D06FB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RPA-T8</w:t>
            </w:r>
          </w:p>
        </w:tc>
      </w:tr>
      <w:tr w:rsidR="00314F91" w:rsidRPr="00424BB6" w14:paraId="3FFCA702" w14:textId="77777777" w:rsidTr="005A2C1A">
        <w:trPr>
          <w:trHeight w:val="300"/>
        </w:trPr>
        <w:tc>
          <w:tcPr>
            <w:tcW w:w="1838" w:type="dxa"/>
            <w:vAlign w:val="center"/>
          </w:tcPr>
          <w:p w14:paraId="1EE591ED" w14:textId="4360F40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CD62L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681BF6B4" w14:textId="46CD285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APC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 w14:paraId="13D44DC8" w14:textId="35686A97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center"/>
          </w:tcPr>
          <w:p w14:paraId="52B8A4D5" w14:textId="21FE2506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559772</w:t>
            </w:r>
          </w:p>
        </w:tc>
        <w:tc>
          <w:tcPr>
            <w:tcW w:w="1955" w:type="dxa"/>
            <w:shd w:val="clear" w:color="auto" w:fill="auto"/>
            <w:noWrap/>
            <w:vAlign w:val="center"/>
          </w:tcPr>
          <w:p w14:paraId="10985B8B" w14:textId="255B346C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DREG-56</w:t>
            </w:r>
          </w:p>
        </w:tc>
      </w:tr>
      <w:tr w:rsidR="00314F91" w:rsidRPr="00424BB6" w14:paraId="0BBBE19B" w14:textId="77777777" w:rsidTr="005A2C1A">
        <w:trPr>
          <w:trHeight w:val="300"/>
        </w:trPr>
        <w:tc>
          <w:tcPr>
            <w:tcW w:w="1838" w:type="dxa"/>
            <w:vAlign w:val="center"/>
          </w:tcPr>
          <w:p w14:paraId="64DDB79D" w14:textId="797F12C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CXCR3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28D9F474" w14:textId="47923CC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 w14:paraId="4C83C7A1" w14:textId="01CDEFD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PharMigen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center"/>
          </w:tcPr>
          <w:p w14:paraId="768E3BE2" w14:textId="2DDF22EF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557185</w:t>
            </w:r>
          </w:p>
        </w:tc>
        <w:tc>
          <w:tcPr>
            <w:tcW w:w="1955" w:type="dxa"/>
            <w:shd w:val="clear" w:color="auto" w:fill="auto"/>
            <w:noWrap/>
            <w:vAlign w:val="center"/>
          </w:tcPr>
          <w:p w14:paraId="499C497B" w14:textId="36F6E4C2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1C6/CXCR3</w:t>
            </w:r>
          </w:p>
        </w:tc>
      </w:tr>
      <w:tr w:rsidR="00314F91" w:rsidRPr="00424BB6" w14:paraId="682DFA7C" w14:textId="77777777" w:rsidTr="005A2C1A">
        <w:trPr>
          <w:trHeight w:val="300"/>
        </w:trPr>
        <w:tc>
          <w:tcPr>
            <w:tcW w:w="1838" w:type="dxa"/>
            <w:vAlign w:val="center"/>
          </w:tcPr>
          <w:p w14:paraId="507E23BA" w14:textId="1AFF37E7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HLA-DR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122D6ACB" w14:textId="50331CC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PECY7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 w14:paraId="7366A783" w14:textId="5475A094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center"/>
          </w:tcPr>
          <w:p w14:paraId="44354E84" w14:textId="644BF6CD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335813</w:t>
            </w:r>
          </w:p>
        </w:tc>
        <w:tc>
          <w:tcPr>
            <w:tcW w:w="1955" w:type="dxa"/>
            <w:shd w:val="clear" w:color="auto" w:fill="auto"/>
            <w:noWrap/>
            <w:vAlign w:val="center"/>
          </w:tcPr>
          <w:p w14:paraId="4C11F698" w14:textId="38B2B1EE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L243</w:t>
            </w:r>
          </w:p>
        </w:tc>
      </w:tr>
      <w:tr w:rsidR="00314F91" w:rsidRPr="00424BB6" w14:paraId="7CD42EC7" w14:textId="77777777" w:rsidTr="005A2C1A">
        <w:trPr>
          <w:trHeight w:val="300"/>
        </w:trPr>
        <w:tc>
          <w:tcPr>
            <w:tcW w:w="1838" w:type="dxa"/>
            <w:vAlign w:val="center"/>
          </w:tcPr>
          <w:p w14:paraId="5A6C171A" w14:textId="4C105EFA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CD27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7FBF39FA" w14:textId="53E2C5E5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PercP-Cy5.5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 w14:paraId="6620347D" w14:textId="3F9E3971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Beckman Coulter</w:t>
            </w:r>
          </w:p>
        </w:tc>
        <w:tc>
          <w:tcPr>
            <w:tcW w:w="1817" w:type="dxa"/>
            <w:shd w:val="clear" w:color="auto" w:fill="auto"/>
            <w:noWrap/>
            <w:vAlign w:val="center"/>
          </w:tcPr>
          <w:p w14:paraId="7C8A853C" w14:textId="5147F75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6607107</w:t>
            </w:r>
          </w:p>
        </w:tc>
        <w:tc>
          <w:tcPr>
            <w:tcW w:w="1955" w:type="dxa"/>
            <w:shd w:val="clear" w:color="auto" w:fill="auto"/>
            <w:noWrap/>
            <w:vAlign w:val="center"/>
          </w:tcPr>
          <w:p w14:paraId="6926493A" w14:textId="3A60CDEE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1A4CD27</w:t>
            </w:r>
          </w:p>
        </w:tc>
      </w:tr>
      <w:tr w:rsidR="00314F91" w:rsidRPr="00424BB6" w14:paraId="40FD387D" w14:textId="77777777" w:rsidTr="005A2C1A">
        <w:trPr>
          <w:trHeight w:val="300"/>
        </w:trPr>
        <w:tc>
          <w:tcPr>
            <w:tcW w:w="1838" w:type="dxa"/>
            <w:vAlign w:val="center"/>
          </w:tcPr>
          <w:p w14:paraId="3F762494" w14:textId="2B18704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CD45RO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32660C05" w14:textId="3DCEBB5B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ECD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 w14:paraId="0FE7F5E2" w14:textId="340E6F34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Beckman</w:t>
            </w:r>
          </w:p>
        </w:tc>
        <w:tc>
          <w:tcPr>
            <w:tcW w:w="1817" w:type="dxa"/>
            <w:shd w:val="clear" w:color="auto" w:fill="auto"/>
            <w:noWrap/>
            <w:vAlign w:val="center"/>
          </w:tcPr>
          <w:p w14:paraId="50D09F50" w14:textId="50E93294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IM2712U</w:t>
            </w:r>
          </w:p>
        </w:tc>
        <w:tc>
          <w:tcPr>
            <w:tcW w:w="1955" w:type="dxa"/>
            <w:shd w:val="clear" w:color="auto" w:fill="auto"/>
            <w:noWrap/>
            <w:vAlign w:val="center"/>
          </w:tcPr>
          <w:p w14:paraId="6E7CB373" w14:textId="2EC8EE77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UCHL1</w:t>
            </w:r>
          </w:p>
        </w:tc>
      </w:tr>
      <w:tr w:rsidR="00314F91" w:rsidRPr="00424BB6" w14:paraId="4E6C5337" w14:textId="77777777" w:rsidTr="005A2C1A">
        <w:trPr>
          <w:trHeight w:val="300"/>
        </w:trPr>
        <w:tc>
          <w:tcPr>
            <w:tcW w:w="1838" w:type="dxa"/>
            <w:vAlign w:val="center"/>
          </w:tcPr>
          <w:p w14:paraId="146EB00B" w14:textId="6398AE0F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CD4</w:t>
            </w:r>
          </w:p>
        </w:tc>
        <w:tc>
          <w:tcPr>
            <w:tcW w:w="2027" w:type="dxa"/>
            <w:shd w:val="clear" w:color="auto" w:fill="auto"/>
            <w:noWrap/>
            <w:vAlign w:val="center"/>
          </w:tcPr>
          <w:p w14:paraId="75644FEA" w14:textId="3EF671BE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APC-Cy7</w:t>
            </w:r>
          </w:p>
        </w:tc>
        <w:tc>
          <w:tcPr>
            <w:tcW w:w="1633" w:type="dxa"/>
            <w:shd w:val="clear" w:color="auto" w:fill="auto"/>
            <w:noWrap/>
            <w:vAlign w:val="center"/>
          </w:tcPr>
          <w:p w14:paraId="245AAD82" w14:textId="28CCFED9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center"/>
          </w:tcPr>
          <w:p w14:paraId="45BF247A" w14:textId="1D462D69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560158</w:t>
            </w:r>
          </w:p>
        </w:tc>
        <w:tc>
          <w:tcPr>
            <w:tcW w:w="1955" w:type="dxa"/>
            <w:shd w:val="clear" w:color="auto" w:fill="auto"/>
            <w:noWrap/>
            <w:vAlign w:val="center"/>
          </w:tcPr>
          <w:p w14:paraId="50E72467" w14:textId="6D711E40" w:rsidR="00314F91" w:rsidRPr="00424BB6" w:rsidRDefault="00314F91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RPA-T4</w:t>
            </w:r>
          </w:p>
        </w:tc>
      </w:tr>
      <w:tr w:rsidR="00AD6A36" w:rsidRPr="00424BB6" w14:paraId="0988B1C3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71CA6469" w14:textId="6E992444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HLA-DR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7C7B16DD" w14:textId="42E0F59C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PECY7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19290CE8" w14:textId="5DC7DBE0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56E0D40E" w14:textId="123CE713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335813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0A340AA2" w14:textId="4AC8AE62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L243</w:t>
            </w:r>
          </w:p>
        </w:tc>
      </w:tr>
      <w:tr w:rsidR="00AD6A36" w:rsidRPr="00424BB6" w14:paraId="6AA27778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420138A0" w14:textId="04114A28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CD3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43E61C61" w14:textId="4B3B2B2D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6DDB8F4D" w14:textId="574B0D2B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1B15638D" w14:textId="45797701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48-0038-42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1E98E554" w14:textId="0FD6D074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UCHT1</w:t>
            </w:r>
          </w:p>
        </w:tc>
      </w:tr>
      <w:tr w:rsidR="00AD6A36" w:rsidRPr="00424BB6" w14:paraId="781F5EBE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43A52E16" w14:textId="265680FA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NHP/CD2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32E5E5CC" w14:textId="37F43E75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</w:t>
            </w:r>
            <w:proofErr w:type="spellEnd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450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38AD9ADA" w14:textId="754520EE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771A6B91" w14:textId="5FD7368E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48-0029-42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4B9D99BA" w14:textId="3F07A65E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RPA2.10</w:t>
            </w:r>
          </w:p>
        </w:tc>
      </w:tr>
      <w:tr w:rsidR="00AD6A36" w:rsidRPr="00424BB6" w14:paraId="24B0E2D9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0ED2820C" w14:textId="5F9EC33F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CD20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3CD3AE26" w14:textId="300CD191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1FCCAC97" w14:textId="780D4364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0A05ECF5" w14:textId="5E54D394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48-0209-42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20602D27" w14:textId="23862EC7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2H7</w:t>
            </w:r>
          </w:p>
        </w:tc>
      </w:tr>
      <w:tr w:rsidR="00AD6A36" w:rsidRPr="00424BB6" w14:paraId="59D1C5E9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36A668A7" w14:textId="68B52C37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CD19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2909AF41" w14:textId="76D070F4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efluor450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73950942" w14:textId="2FDF5A20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37910F1B" w14:textId="7745C77A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48-0199-42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52FD4876" w14:textId="6DBD5ED5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HIB19</w:t>
            </w:r>
          </w:p>
        </w:tc>
      </w:tr>
      <w:tr w:rsidR="00AD6A36" w:rsidRPr="00424BB6" w14:paraId="5FB4CE38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59202F86" w14:textId="096E1C24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CD14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42CC00B2" w14:textId="358A3335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Qdot605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27437E6A" w14:textId="26914EC6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Lifetecnologies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63556280" w14:textId="4B02970B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Q10013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5DB0B8F7" w14:textId="14EC09B7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TÜK4</w:t>
            </w:r>
          </w:p>
        </w:tc>
      </w:tr>
      <w:tr w:rsidR="00AD6A36" w:rsidRPr="00424BB6" w14:paraId="020D35C3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20CAC036" w14:textId="603A429B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CD16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1D3CAC4A" w14:textId="11DB47C2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APC 700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3BAA501A" w14:textId="2F87D0E8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0FCFB849" w14:textId="3D69676C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56-0168-42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2EDD7CE5" w14:textId="3E3D8088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eBioCB16(CB16)</w:t>
            </w:r>
          </w:p>
        </w:tc>
      </w:tr>
      <w:tr w:rsidR="00AD6A36" w:rsidRPr="00424BB6" w14:paraId="7349CD0B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5B1F53A6" w14:textId="361A109F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IL1-</w:t>
            </w:r>
            <w:r w:rsidRPr="00424BB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β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5BD8F3A6" w14:textId="245C863D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FITC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2D081A2C" w14:textId="086618FF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BD</w:t>
            </w:r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2AE0CEEC" w14:textId="0FB17FB1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340515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0D6EEB69" w14:textId="5878AD15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AS10</w:t>
            </w:r>
          </w:p>
        </w:tc>
      </w:tr>
      <w:tr w:rsidR="00AD6A36" w:rsidRPr="00424BB6" w14:paraId="2C9DCC3D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63BDCA19" w14:textId="20FC7536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IL-2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02FF1C58" w14:textId="0C96A4CF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AF700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0FEF07BB" w14:textId="4FD99167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BioLegend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60084768" w14:textId="277C5A88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500320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38A853A6" w14:textId="2894EA01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MQ1-17H12</w:t>
            </w:r>
          </w:p>
        </w:tc>
      </w:tr>
      <w:tr w:rsidR="00AD6A36" w:rsidRPr="00424BB6" w14:paraId="198963DE" w14:textId="77777777" w:rsidTr="005A2C1A">
        <w:trPr>
          <w:trHeight w:val="300"/>
        </w:trPr>
        <w:tc>
          <w:tcPr>
            <w:tcW w:w="1838" w:type="dxa"/>
            <w:vAlign w:val="bottom"/>
          </w:tcPr>
          <w:p w14:paraId="0D0E13A9" w14:textId="10295D1B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IFN-</w:t>
            </w:r>
            <w:r w:rsidRPr="00424BB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ɤ</w:t>
            </w:r>
          </w:p>
        </w:tc>
        <w:tc>
          <w:tcPr>
            <w:tcW w:w="2027" w:type="dxa"/>
            <w:shd w:val="clear" w:color="auto" w:fill="auto"/>
            <w:noWrap/>
            <w:vAlign w:val="bottom"/>
          </w:tcPr>
          <w:p w14:paraId="7014EB18" w14:textId="0A3D5A17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</w:t>
            </w:r>
          </w:p>
        </w:tc>
        <w:tc>
          <w:tcPr>
            <w:tcW w:w="1633" w:type="dxa"/>
            <w:shd w:val="clear" w:color="auto" w:fill="auto"/>
            <w:noWrap/>
            <w:vAlign w:val="bottom"/>
          </w:tcPr>
          <w:p w14:paraId="6D8BFA77" w14:textId="68AC010B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eBioscience</w:t>
            </w:r>
            <w:proofErr w:type="spellEnd"/>
          </w:p>
        </w:tc>
        <w:tc>
          <w:tcPr>
            <w:tcW w:w="1817" w:type="dxa"/>
            <w:shd w:val="clear" w:color="auto" w:fill="auto"/>
            <w:noWrap/>
            <w:vAlign w:val="bottom"/>
          </w:tcPr>
          <w:p w14:paraId="2E14A616" w14:textId="68A9D3D8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554552</w:t>
            </w:r>
          </w:p>
        </w:tc>
        <w:tc>
          <w:tcPr>
            <w:tcW w:w="1955" w:type="dxa"/>
            <w:shd w:val="clear" w:color="auto" w:fill="auto"/>
            <w:noWrap/>
            <w:vAlign w:val="bottom"/>
          </w:tcPr>
          <w:p w14:paraId="69346166" w14:textId="73E1E700" w:rsidR="00AD6A36" w:rsidRPr="00424BB6" w:rsidRDefault="00AD6A36" w:rsidP="00A0403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24B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4S.B3</w:t>
            </w:r>
          </w:p>
        </w:tc>
      </w:tr>
    </w:tbl>
    <w:p w14:paraId="1007A164" w14:textId="77777777" w:rsidR="009021AA" w:rsidRPr="009021AA" w:rsidRDefault="009021AA" w:rsidP="009021AA">
      <w:pPr>
        <w:rPr>
          <w:rFonts w:ascii="Times New Roman" w:eastAsia="Times New Roman" w:hAnsi="Times New Roman" w:cs="Times New Roman"/>
          <w:sz w:val="24"/>
          <w:szCs w:val="24"/>
          <w:highlight w:val="green"/>
          <w:lang w:val="en-US"/>
        </w:rPr>
      </w:pPr>
    </w:p>
    <w:sectPr w:rsidR="009021AA" w:rsidRPr="009021AA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5C1812" w14:textId="77777777" w:rsidR="00104DD3" w:rsidRDefault="00104DD3" w:rsidP="001C4E1A">
      <w:pPr>
        <w:spacing w:line="240" w:lineRule="auto"/>
      </w:pPr>
      <w:r>
        <w:separator/>
      </w:r>
    </w:p>
  </w:endnote>
  <w:endnote w:type="continuationSeparator" w:id="0">
    <w:p w14:paraId="06C9E359" w14:textId="77777777" w:rsidR="00104DD3" w:rsidRDefault="00104DD3" w:rsidP="001C4E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7BB980" w14:textId="77777777" w:rsidR="00104DD3" w:rsidRDefault="00104DD3" w:rsidP="001C4E1A">
      <w:pPr>
        <w:spacing w:line="240" w:lineRule="auto"/>
      </w:pPr>
      <w:r>
        <w:separator/>
      </w:r>
    </w:p>
  </w:footnote>
  <w:footnote w:type="continuationSeparator" w:id="0">
    <w:p w14:paraId="224C3A40" w14:textId="77777777" w:rsidR="00104DD3" w:rsidRDefault="00104DD3" w:rsidP="001C4E1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546494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A3635AE" w14:textId="6096A6EA" w:rsidR="00477852" w:rsidRPr="001C4E1A" w:rsidRDefault="00477852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1C4E1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C4E1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1C4E1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FE023E" w:rsidRPr="00FE023E">
          <w:rPr>
            <w:rFonts w:ascii="Times New Roman" w:hAnsi="Times New Roman" w:cs="Times New Roman"/>
            <w:noProof/>
            <w:sz w:val="24"/>
            <w:szCs w:val="24"/>
            <w:lang w:val="pt-BR"/>
          </w:rPr>
          <w:t>1</w:t>
        </w:r>
        <w:r w:rsidRPr="001C4E1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6942FF2D" w14:textId="77777777" w:rsidR="00477852" w:rsidRDefault="0047785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31A"/>
    <w:rsid w:val="00013C36"/>
    <w:rsid w:val="0001523E"/>
    <w:rsid w:val="00031C72"/>
    <w:rsid w:val="000339D6"/>
    <w:rsid w:val="0003790C"/>
    <w:rsid w:val="0004103F"/>
    <w:rsid w:val="00042456"/>
    <w:rsid w:val="0004288A"/>
    <w:rsid w:val="000564A3"/>
    <w:rsid w:val="00073A72"/>
    <w:rsid w:val="000756F0"/>
    <w:rsid w:val="00080A48"/>
    <w:rsid w:val="000863E0"/>
    <w:rsid w:val="00090186"/>
    <w:rsid w:val="00097216"/>
    <w:rsid w:val="000A477C"/>
    <w:rsid w:val="000D4C11"/>
    <w:rsid w:val="000D571B"/>
    <w:rsid w:val="000D6BAE"/>
    <w:rsid w:val="00104DD3"/>
    <w:rsid w:val="00113705"/>
    <w:rsid w:val="0012246A"/>
    <w:rsid w:val="0014599C"/>
    <w:rsid w:val="00145C93"/>
    <w:rsid w:val="001502EA"/>
    <w:rsid w:val="00183131"/>
    <w:rsid w:val="00185473"/>
    <w:rsid w:val="00186521"/>
    <w:rsid w:val="001B1749"/>
    <w:rsid w:val="001B1E2B"/>
    <w:rsid w:val="001B61C9"/>
    <w:rsid w:val="001B6376"/>
    <w:rsid w:val="001C0DA1"/>
    <w:rsid w:val="001C1400"/>
    <w:rsid w:val="001C495C"/>
    <w:rsid w:val="001C4E1A"/>
    <w:rsid w:val="001C69A7"/>
    <w:rsid w:val="001F6507"/>
    <w:rsid w:val="00200E34"/>
    <w:rsid w:val="0020127F"/>
    <w:rsid w:val="00202FD5"/>
    <w:rsid w:val="002079DA"/>
    <w:rsid w:val="0021654F"/>
    <w:rsid w:val="00226A6B"/>
    <w:rsid w:val="0022772D"/>
    <w:rsid w:val="00250285"/>
    <w:rsid w:val="00265B8E"/>
    <w:rsid w:val="00266455"/>
    <w:rsid w:val="002729E8"/>
    <w:rsid w:val="002735CD"/>
    <w:rsid w:val="00276BCC"/>
    <w:rsid w:val="0028417B"/>
    <w:rsid w:val="00291DDE"/>
    <w:rsid w:val="002D20C2"/>
    <w:rsid w:val="002E1B58"/>
    <w:rsid w:val="002F3441"/>
    <w:rsid w:val="00305586"/>
    <w:rsid w:val="00314F91"/>
    <w:rsid w:val="00327A5C"/>
    <w:rsid w:val="003342FD"/>
    <w:rsid w:val="003415E4"/>
    <w:rsid w:val="00343B01"/>
    <w:rsid w:val="00347A59"/>
    <w:rsid w:val="00353D64"/>
    <w:rsid w:val="00365C98"/>
    <w:rsid w:val="003807F5"/>
    <w:rsid w:val="003867BD"/>
    <w:rsid w:val="00391AB4"/>
    <w:rsid w:val="00396A7D"/>
    <w:rsid w:val="003A66F4"/>
    <w:rsid w:val="003B18C9"/>
    <w:rsid w:val="003E4203"/>
    <w:rsid w:val="003F4842"/>
    <w:rsid w:val="0040593C"/>
    <w:rsid w:val="00410CF2"/>
    <w:rsid w:val="00411D0C"/>
    <w:rsid w:val="0042431C"/>
    <w:rsid w:val="00424BB6"/>
    <w:rsid w:val="00425B0E"/>
    <w:rsid w:val="00427E38"/>
    <w:rsid w:val="00432907"/>
    <w:rsid w:val="00443AD3"/>
    <w:rsid w:val="004607CF"/>
    <w:rsid w:val="004619CF"/>
    <w:rsid w:val="0046475A"/>
    <w:rsid w:val="00474277"/>
    <w:rsid w:val="00477852"/>
    <w:rsid w:val="00477E7D"/>
    <w:rsid w:val="004822BD"/>
    <w:rsid w:val="00487631"/>
    <w:rsid w:val="00495D38"/>
    <w:rsid w:val="004972C9"/>
    <w:rsid w:val="004A1609"/>
    <w:rsid w:val="004A48B4"/>
    <w:rsid w:val="004B0B31"/>
    <w:rsid w:val="004B257C"/>
    <w:rsid w:val="004B7E26"/>
    <w:rsid w:val="004E25A0"/>
    <w:rsid w:val="004E7C17"/>
    <w:rsid w:val="004F0066"/>
    <w:rsid w:val="004F324A"/>
    <w:rsid w:val="005316EA"/>
    <w:rsid w:val="0053583A"/>
    <w:rsid w:val="0054478B"/>
    <w:rsid w:val="00562EEE"/>
    <w:rsid w:val="00565472"/>
    <w:rsid w:val="00567325"/>
    <w:rsid w:val="00584C85"/>
    <w:rsid w:val="00590E83"/>
    <w:rsid w:val="005A1F9B"/>
    <w:rsid w:val="005A2C1A"/>
    <w:rsid w:val="005A3452"/>
    <w:rsid w:val="005A5966"/>
    <w:rsid w:val="005C0C86"/>
    <w:rsid w:val="005E5ADF"/>
    <w:rsid w:val="005E71EA"/>
    <w:rsid w:val="005F1C0E"/>
    <w:rsid w:val="005F77E0"/>
    <w:rsid w:val="006061B1"/>
    <w:rsid w:val="00616547"/>
    <w:rsid w:val="00622F7F"/>
    <w:rsid w:val="00627906"/>
    <w:rsid w:val="006528E7"/>
    <w:rsid w:val="0065394C"/>
    <w:rsid w:val="0067097E"/>
    <w:rsid w:val="006709FA"/>
    <w:rsid w:val="00672403"/>
    <w:rsid w:val="00682F0F"/>
    <w:rsid w:val="00686FFB"/>
    <w:rsid w:val="00697BD7"/>
    <w:rsid w:val="006B2B63"/>
    <w:rsid w:val="006B6D15"/>
    <w:rsid w:val="006D1C3A"/>
    <w:rsid w:val="006F2CDF"/>
    <w:rsid w:val="00703A63"/>
    <w:rsid w:val="00712A5B"/>
    <w:rsid w:val="007131F7"/>
    <w:rsid w:val="0071449E"/>
    <w:rsid w:val="00724CE2"/>
    <w:rsid w:val="00731CC6"/>
    <w:rsid w:val="00734DD0"/>
    <w:rsid w:val="00737826"/>
    <w:rsid w:val="00743574"/>
    <w:rsid w:val="00751DB1"/>
    <w:rsid w:val="0075389D"/>
    <w:rsid w:val="00753B08"/>
    <w:rsid w:val="00764106"/>
    <w:rsid w:val="007850BB"/>
    <w:rsid w:val="007A09EB"/>
    <w:rsid w:val="007C4B23"/>
    <w:rsid w:val="007D0117"/>
    <w:rsid w:val="007D323F"/>
    <w:rsid w:val="007D3D79"/>
    <w:rsid w:val="007D5126"/>
    <w:rsid w:val="007D76EE"/>
    <w:rsid w:val="007F2D30"/>
    <w:rsid w:val="00820F27"/>
    <w:rsid w:val="00845B18"/>
    <w:rsid w:val="00862E7E"/>
    <w:rsid w:val="00864C24"/>
    <w:rsid w:val="00866D0C"/>
    <w:rsid w:val="00872E92"/>
    <w:rsid w:val="008766BD"/>
    <w:rsid w:val="008804E2"/>
    <w:rsid w:val="00893B40"/>
    <w:rsid w:val="008F59A4"/>
    <w:rsid w:val="009021AA"/>
    <w:rsid w:val="00903FEC"/>
    <w:rsid w:val="0090442D"/>
    <w:rsid w:val="00904F2A"/>
    <w:rsid w:val="00916495"/>
    <w:rsid w:val="0091727A"/>
    <w:rsid w:val="00920251"/>
    <w:rsid w:val="00933D36"/>
    <w:rsid w:val="00941458"/>
    <w:rsid w:val="00951AED"/>
    <w:rsid w:val="009533AB"/>
    <w:rsid w:val="00961A84"/>
    <w:rsid w:val="0098090E"/>
    <w:rsid w:val="00996096"/>
    <w:rsid w:val="009A0827"/>
    <w:rsid w:val="009A115B"/>
    <w:rsid w:val="009C6838"/>
    <w:rsid w:val="009C7AB8"/>
    <w:rsid w:val="00A023EF"/>
    <w:rsid w:val="00A0403A"/>
    <w:rsid w:val="00A10ABA"/>
    <w:rsid w:val="00A17509"/>
    <w:rsid w:val="00A31022"/>
    <w:rsid w:val="00A36B7F"/>
    <w:rsid w:val="00A37861"/>
    <w:rsid w:val="00A43C60"/>
    <w:rsid w:val="00A621A0"/>
    <w:rsid w:val="00A73FC6"/>
    <w:rsid w:val="00A91F0A"/>
    <w:rsid w:val="00A92C1C"/>
    <w:rsid w:val="00A93FA4"/>
    <w:rsid w:val="00A97051"/>
    <w:rsid w:val="00AA04A5"/>
    <w:rsid w:val="00AA4D05"/>
    <w:rsid w:val="00AB0D10"/>
    <w:rsid w:val="00AB4053"/>
    <w:rsid w:val="00AB6B85"/>
    <w:rsid w:val="00AC6644"/>
    <w:rsid w:val="00AC6E64"/>
    <w:rsid w:val="00AD6A36"/>
    <w:rsid w:val="00AE5D10"/>
    <w:rsid w:val="00AF5C03"/>
    <w:rsid w:val="00AF6FC4"/>
    <w:rsid w:val="00B16253"/>
    <w:rsid w:val="00B1652F"/>
    <w:rsid w:val="00B178C7"/>
    <w:rsid w:val="00B3414B"/>
    <w:rsid w:val="00B3524E"/>
    <w:rsid w:val="00B42E3F"/>
    <w:rsid w:val="00B55AD9"/>
    <w:rsid w:val="00B56DD8"/>
    <w:rsid w:val="00B70AE2"/>
    <w:rsid w:val="00B741B5"/>
    <w:rsid w:val="00B752BE"/>
    <w:rsid w:val="00B801AE"/>
    <w:rsid w:val="00B83188"/>
    <w:rsid w:val="00BA016D"/>
    <w:rsid w:val="00BA293C"/>
    <w:rsid w:val="00BA449B"/>
    <w:rsid w:val="00BA638E"/>
    <w:rsid w:val="00BC2E06"/>
    <w:rsid w:val="00BC4E60"/>
    <w:rsid w:val="00BD0D82"/>
    <w:rsid w:val="00BD308C"/>
    <w:rsid w:val="00BE0D85"/>
    <w:rsid w:val="00BE370A"/>
    <w:rsid w:val="00BE7A6C"/>
    <w:rsid w:val="00BF3DFF"/>
    <w:rsid w:val="00BF3F9A"/>
    <w:rsid w:val="00BF614D"/>
    <w:rsid w:val="00C10EF7"/>
    <w:rsid w:val="00C140D8"/>
    <w:rsid w:val="00C200F1"/>
    <w:rsid w:val="00C20D19"/>
    <w:rsid w:val="00C20FE7"/>
    <w:rsid w:val="00C37578"/>
    <w:rsid w:val="00C549B7"/>
    <w:rsid w:val="00C679E7"/>
    <w:rsid w:val="00C707B1"/>
    <w:rsid w:val="00C72A0E"/>
    <w:rsid w:val="00C72B2D"/>
    <w:rsid w:val="00C776D6"/>
    <w:rsid w:val="00C808A1"/>
    <w:rsid w:val="00C943D8"/>
    <w:rsid w:val="00C9746F"/>
    <w:rsid w:val="00CA2315"/>
    <w:rsid w:val="00CB0679"/>
    <w:rsid w:val="00CB2E50"/>
    <w:rsid w:val="00CB7081"/>
    <w:rsid w:val="00CD3F2D"/>
    <w:rsid w:val="00CE6DA8"/>
    <w:rsid w:val="00CF0C1F"/>
    <w:rsid w:val="00CF2FB7"/>
    <w:rsid w:val="00D11FA6"/>
    <w:rsid w:val="00D15C3C"/>
    <w:rsid w:val="00D41F05"/>
    <w:rsid w:val="00D469D2"/>
    <w:rsid w:val="00D53FBE"/>
    <w:rsid w:val="00D549BD"/>
    <w:rsid w:val="00D5631A"/>
    <w:rsid w:val="00D5670A"/>
    <w:rsid w:val="00D7232B"/>
    <w:rsid w:val="00D73C80"/>
    <w:rsid w:val="00D80A5F"/>
    <w:rsid w:val="00D92E53"/>
    <w:rsid w:val="00DB0FDE"/>
    <w:rsid w:val="00DB3FD3"/>
    <w:rsid w:val="00DD0E7D"/>
    <w:rsid w:val="00DD477F"/>
    <w:rsid w:val="00DE5224"/>
    <w:rsid w:val="00DE5A6E"/>
    <w:rsid w:val="00DF46BC"/>
    <w:rsid w:val="00E057B4"/>
    <w:rsid w:val="00E07842"/>
    <w:rsid w:val="00E07DF0"/>
    <w:rsid w:val="00E1171B"/>
    <w:rsid w:val="00E12EBB"/>
    <w:rsid w:val="00E15A9C"/>
    <w:rsid w:val="00E34D25"/>
    <w:rsid w:val="00E364BC"/>
    <w:rsid w:val="00E41FE6"/>
    <w:rsid w:val="00E52489"/>
    <w:rsid w:val="00E61E06"/>
    <w:rsid w:val="00E626C7"/>
    <w:rsid w:val="00E64DDC"/>
    <w:rsid w:val="00E70395"/>
    <w:rsid w:val="00E91521"/>
    <w:rsid w:val="00E94275"/>
    <w:rsid w:val="00ED2225"/>
    <w:rsid w:val="00ED7125"/>
    <w:rsid w:val="00EE1552"/>
    <w:rsid w:val="00EE247E"/>
    <w:rsid w:val="00EE4F68"/>
    <w:rsid w:val="00EF335E"/>
    <w:rsid w:val="00F017CC"/>
    <w:rsid w:val="00F038D1"/>
    <w:rsid w:val="00F055C7"/>
    <w:rsid w:val="00F10382"/>
    <w:rsid w:val="00F36793"/>
    <w:rsid w:val="00F5022A"/>
    <w:rsid w:val="00F51847"/>
    <w:rsid w:val="00F62CA7"/>
    <w:rsid w:val="00F75EF6"/>
    <w:rsid w:val="00F76521"/>
    <w:rsid w:val="00F84237"/>
    <w:rsid w:val="00F87975"/>
    <w:rsid w:val="00FA1214"/>
    <w:rsid w:val="00FA1B1E"/>
    <w:rsid w:val="00FA5C53"/>
    <w:rsid w:val="00FA72CE"/>
    <w:rsid w:val="00FC2319"/>
    <w:rsid w:val="00FD3E0B"/>
    <w:rsid w:val="00FD402B"/>
    <w:rsid w:val="00FD707A"/>
    <w:rsid w:val="00FE023E"/>
    <w:rsid w:val="00FE21F6"/>
    <w:rsid w:val="00FE4DE5"/>
    <w:rsid w:val="00FF2B7D"/>
    <w:rsid w:val="00FF2C74"/>
    <w:rsid w:val="00FF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517CAC"/>
  <w15:docId w15:val="{210DA6A2-9079-BC42-A895-35CB17198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9CF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9CF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3F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3FC6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AA4D05"/>
    <w:rPr>
      <w:b/>
      <w:bCs/>
    </w:rPr>
  </w:style>
  <w:style w:type="character" w:customStyle="1" w:styleId="author">
    <w:name w:val="author"/>
    <w:basedOn w:val="DefaultParagraphFont"/>
    <w:rsid w:val="00A023EF"/>
  </w:style>
  <w:style w:type="character" w:customStyle="1" w:styleId="articletitle">
    <w:name w:val="articletitle"/>
    <w:basedOn w:val="DefaultParagraphFont"/>
    <w:rsid w:val="00A023EF"/>
  </w:style>
  <w:style w:type="character" w:customStyle="1" w:styleId="journaltitle">
    <w:name w:val="journaltitle"/>
    <w:basedOn w:val="DefaultParagraphFont"/>
    <w:rsid w:val="00A023EF"/>
  </w:style>
  <w:style w:type="character" w:customStyle="1" w:styleId="pubyear">
    <w:name w:val="pubyear"/>
    <w:basedOn w:val="DefaultParagraphFont"/>
    <w:rsid w:val="00A023EF"/>
  </w:style>
  <w:style w:type="character" w:customStyle="1" w:styleId="vol">
    <w:name w:val="vol"/>
    <w:basedOn w:val="DefaultParagraphFont"/>
    <w:rsid w:val="00A023EF"/>
  </w:style>
  <w:style w:type="character" w:customStyle="1" w:styleId="pagefirst">
    <w:name w:val="pagefirst"/>
    <w:basedOn w:val="DefaultParagraphFont"/>
    <w:rsid w:val="00A023EF"/>
  </w:style>
  <w:style w:type="character" w:customStyle="1" w:styleId="pagelast">
    <w:name w:val="pagelast"/>
    <w:basedOn w:val="DefaultParagraphFont"/>
    <w:rsid w:val="00A023EF"/>
  </w:style>
  <w:style w:type="character" w:styleId="Hyperlink">
    <w:name w:val="Hyperlink"/>
    <w:basedOn w:val="DefaultParagraphFont"/>
    <w:uiPriority w:val="99"/>
    <w:unhideWhenUsed/>
    <w:rsid w:val="00A023EF"/>
    <w:rPr>
      <w:color w:val="0000FF"/>
      <w:u w:val="single"/>
    </w:rPr>
  </w:style>
  <w:style w:type="character" w:customStyle="1" w:styleId="bullet">
    <w:name w:val="bullet"/>
    <w:basedOn w:val="DefaultParagraphFont"/>
    <w:rsid w:val="00A023EF"/>
  </w:style>
  <w:style w:type="character" w:styleId="HTMLCite">
    <w:name w:val="HTML Cite"/>
    <w:basedOn w:val="DefaultParagraphFont"/>
    <w:uiPriority w:val="99"/>
    <w:semiHidden/>
    <w:unhideWhenUsed/>
    <w:rsid w:val="00A023EF"/>
    <w:rPr>
      <w:i/>
      <w:iCs/>
    </w:rPr>
  </w:style>
  <w:style w:type="character" w:customStyle="1" w:styleId="citedissue">
    <w:name w:val="citedissue"/>
    <w:basedOn w:val="DefaultParagraphFont"/>
    <w:rsid w:val="00A023EF"/>
  </w:style>
  <w:style w:type="paragraph" w:styleId="Header">
    <w:name w:val="header"/>
    <w:basedOn w:val="Normal"/>
    <w:link w:val="HeaderChar"/>
    <w:uiPriority w:val="99"/>
    <w:unhideWhenUsed/>
    <w:rsid w:val="001C4E1A"/>
    <w:pPr>
      <w:tabs>
        <w:tab w:val="center" w:pos="4252"/>
        <w:tab w:val="right" w:pos="8504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4E1A"/>
  </w:style>
  <w:style w:type="paragraph" w:styleId="Footer">
    <w:name w:val="footer"/>
    <w:basedOn w:val="Normal"/>
    <w:link w:val="FooterChar"/>
    <w:uiPriority w:val="99"/>
    <w:unhideWhenUsed/>
    <w:rsid w:val="001C4E1A"/>
    <w:pPr>
      <w:tabs>
        <w:tab w:val="center" w:pos="4252"/>
        <w:tab w:val="right" w:pos="8504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4E1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2772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13C36"/>
    <w:rPr>
      <w:rFonts w:ascii="Times New Roman" w:hAnsi="Times New Roman" w:cs="Times New Roman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4822BD"/>
  </w:style>
  <w:style w:type="character" w:customStyle="1" w:styleId="Heading1Char">
    <w:name w:val="Heading 1 Char"/>
    <w:basedOn w:val="DefaultParagraphFont"/>
    <w:link w:val="Heading1"/>
    <w:uiPriority w:val="9"/>
    <w:rsid w:val="00A17509"/>
    <w:rPr>
      <w:sz w:val="40"/>
      <w:szCs w:val="4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84C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8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5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0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5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2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9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7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9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8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4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8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9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8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6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68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2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5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8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7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4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7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7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2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9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9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9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5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1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3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8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9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6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7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5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8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5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7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8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0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1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2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7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9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2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8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7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7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5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1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2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9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2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7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4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9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2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2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1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0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9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7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9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9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4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1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6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1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1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7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6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7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8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6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5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6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8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7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3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8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1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5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5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6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4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5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3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5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8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2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8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2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5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5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8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1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7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3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2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4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5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7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9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3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3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4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1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6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4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9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9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9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8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Referência Numérica" Version="1987">
  <b:Source>
    <b:Tag>Rob20</b:Tag>
    <b:SourceType>ArticleInAPeriodical</b:SourceType>
    <b:Guid>{67432BCA-91DE-4B95-86C2-D51F338B540D}</b:Guid>
    <b:Author>
      <b:Author>
        <b:NameList>
          <b:Person>
            <b:Last>Robba</b:Last>
            <b:First>Chiara</b:First>
          </b:Person>
          <b:Person>
            <b:Last>Battaglini</b:Last>
            <b:First>Denise</b:First>
          </b:Person>
          <b:Person>
            <b:Last>Ball</b:Last>
            <b:First>Lorenzo</b:First>
          </b:Person>
          <b:Person>
            <b:Last>Nicolo’Patroniti</b:Last>
          </b:Person>
          <b:Person>
            <b:Last>Loconte</b:Last>
            <b:First>Maurizio</b:First>
          </b:Person>
          <b:Person>
            <b:Last>Brunetti</b:Last>
            <b:First>Iole</b:First>
          </b:Person>
          <b:Person>
            <b:Last>Vena</b:Last>
            <b:First>Antonio</b:First>
          </b:Person>
          <b:Person>
            <b:Last>Giacobbe</b:Last>
            <b:First>Daniele</b:First>
            <b:Middle>Roberto</b:Middle>
          </b:Person>
          <b:Person>
            <b:Last>Bassetti</b:Last>
            <b:First>Matteo</b:First>
          </b:Person>
          <b:Person>
            <b:Last>Pelosi</b:Last>
            <b:First>Patricia</b:First>
            <b:Middle>Rieken Macedo Rocco and Paolo</b:Middle>
          </b:Person>
        </b:NameList>
      </b:Author>
    </b:Author>
    <b:Title>Distinct phenotypes require distinct respiratory management strategies in severe COVID-19</b:Title>
    <b:PeriodicalTitle>Respiratory Physiology &amp; Neurobiology</b:PeriodicalTitle>
    <b:Year>2020</b:Year>
    <b:Volume>279</b:Volume>
    <b:DOI>10.1016/j.resp.2020.103455</b:DOI>
    <b:RefOrder>1</b:RefOrder>
  </b:Source>
  <b:Source>
    <b:Tag>Gui</b:Tag>
    <b:SourceType>ArticleInAPeriodical</b:SourceType>
    <b:Guid>{202D8159-43DF-481A-9462-3D641034DA0D}</b:Guid>
    <b:Author>
      <b:Author>
        <b:NameList>
          <b:Person>
            <b:Last>Moll</b:Last>
            <b:First>Guido</b:First>
          </b:Person>
          <b:Person>
            <b:Last>Ankrum</b:Last>
            <b:First>James</b:First>
            <b:Middle>A</b:Middle>
          </b:Person>
          <b:Person>
            <b:Last>Kamhieh-Milz</b:Last>
            <b:First>Julian</b:First>
          </b:Person>
          <b:Person>
            <b:Last>Bieback</b:Last>
            <b:First>Karen</b:First>
          </b:Person>
          <b:Person>
            <b:Last>Ringdén</b:Last>
            <b:First>Olle</b:First>
          </b:Person>
          <b:Person>
            <b:Last>Volk</b:Last>
            <b:First>Hans-Dieter</b:First>
          </b:Person>
          <b:Person>
            <b:Last>Reinke</b:Last>
            <b:First>Sven</b:First>
            <b:Middle>Geissler and Petra</b:Middle>
          </b:Person>
        </b:NameList>
      </b:Author>
    </b:Author>
    <b:Title>Intravascular Mesenchymal Stromal/Stem Cell Therapy Product Diversification: Time for New Clinical Guidelines</b:Title>
    <b:PeriodicalTitle>Trends in Molecular Medicine</b:PeriodicalTitle>
    <b:Year>2019</b:Year>
    <b:Edition>2</b:Edition>
    <b:Volume>25</b:Volume>
    <b:Pages>149-163</b:Pages>
    <b:DOI>10.1016/j.molmed.2018.12.006</b:DOI>
    <b:RefOrder>2</b:RefOrder>
  </b:Source>
  <b:Source>
    <b:Tag>Pyl17</b:Tag>
    <b:SourceType>ArticleInAPeriodical</b:SourceType>
    <b:Guid>{2693BDF0-E64C-4A9E-9AED-7533E013FD1A}</b:Guid>
    <b:Author>
      <b:Author>
        <b:NameList>
          <b:Person>
            <b:Last>Pyle</b:Last>
            <b:First>Chloe</b:First>
            <b:Middle>J</b:Middle>
          </b:Person>
          <b:Person>
            <b:Last>Uwadiae</b:Last>
            <b:First>Faith</b:First>
            <b:Middle>I</b:Middle>
          </b:Person>
          <b:Person>
            <b:Last>Harker</b:Last>
            <b:First>David</b:First>
            <b:Middle>P Swieboda and James A</b:Middle>
          </b:Person>
        </b:NameList>
      </b:Author>
    </b:Author>
    <b:Title>Early IL-6 signalling promotes IL-27 dependent maturation of regulatory T cells in the lungs and resolution of viral immunopathology</b:Title>
    <b:Year>2017</b:Year>
    <b:Edition>9</b:Edition>
    <b:Volume>13</b:Volume>
    <b:DOI>10.1371/journal.ppat.1006640</b:DOI>
    <b:PeriodicalTitle>Plos Pathogens</b:PeriodicalTitle>
    <b:RefOrder>3</b:RefOrder>
  </b:Source>
  <b:Source>
    <b:Tag>Car20</b:Tag>
    <b:SourceType>ArticleInAPeriodical</b:SourceType>
    <b:Guid>{4C73858C-1822-4876-A4DF-73FD4FA0CFB3}</b:Guid>
    <b:Author>
      <b:Author>
        <b:NameList>
          <b:Person>
            <b:Last>Caricchio</b:Last>
            <b:First>Roberto</b:First>
          </b:Person>
          <b:Person>
            <b:Last>Gallucci</b:Last>
            <b:First>Marcello</b:First>
          </b:Person>
          <b:Person>
            <b:Last>Dass</b:Last>
            <b:First>Chandra</b:First>
          </b:Person>
          <b:Person>
            <b:Last>Zhang</b:Last>
            <b:First>Xinyan</b:First>
          </b:Person>
          <b:Person>
            <b:Last>Gallucci</b:Last>
            <b:First>Stefania</b:First>
          </b:Person>
          <b:Person>
            <b:Last>Fleece</b:Last>
            <b:First>David</b:First>
          </b:Person>
          <b:Person>
            <b:Last>Bromberg</b:Last>
            <b:First>Michael</b:First>
          </b:Person>
          <b:Person>
            <b:Last>Criner</b:Last>
            <b:First>Gerard</b:First>
            <b:Middle>J</b:Middle>
          </b:Person>
        </b:NameList>
      </b:Author>
    </b:Author>
    <b:Title>Preliminary predictive criteria for COVID-19 cytokine storm</b:Title>
    <b:PeriodicalTitle>Annals of the Rheumatic Diseases</b:PeriodicalTitle>
    <b:Year>2020</b:Year>
    <b:DOI>10.1136/annrheumdis-2020-218323</b:DOI>
    <b:RefOrder>4</b:RefOrder>
  </b:Source>
  <b:Source>
    <b:Tag>Sun20</b:Tag>
    <b:SourceType>ArticleInAPeriodical</b:SourceType>
    <b:Guid>{A71B55B6-27DB-41FF-B8B9-3E943E18DD4A}</b:Guid>
    <b:Author>
      <b:Author>
        <b:NameList>
          <b:Person>
            <b:Last>Sun</b:Last>
            <b:First>Xinjuan</b:First>
          </b:Person>
          <b:Person>
            <b:Last>Wang</b:Last>
            <b:First>Tianyuan</b:First>
          </b:Person>
          <b:Person>
            <b:Last>Cai</b:Last>
            <b:First>Dayong</b:First>
          </b:Person>
          <b:Person>
            <b:Last>Hu</b:Last>
            <b:First>Zhiwei</b:First>
          </b:Person>
          <b:Person>
            <b:Last>Chen</b:Last>
            <b:First>Jin’an</b:First>
          </b:Person>
          <b:Person>
            <b:Last>Liao</b:Last>
            <b:First>Hui</b:First>
          </b:Person>
          <b:Person>
            <b:Last>Zhi</b:Last>
            <b:First>Liming</b:First>
          </b:Person>
          <b:Person>
            <b:Last>Wei</b:Last>
            <b:First>Hongxia</b:First>
          </b:Person>
          <b:Person>
            <b:Last>Zhang</b:Last>
            <b:First>Zhihong</b:First>
          </b:Person>
          <b:Person>
            <b:Last>Qiu</b:Last>
            <b:First>Yuying</b:First>
          </b:Person>
          <b:Person>
            <b:Last>Wang</b:Last>
            <b:First>Jing</b:First>
            <b:Middle>Wang and Aiping</b:Middle>
          </b:Person>
        </b:NameList>
      </b:Author>
    </b:Author>
    <b:Title>Cytokine storm intervention in the early stages of COVID-19 pneumonia</b:Title>
    <b:PeriodicalTitle>Cytokine Growth Factor Rev</b:PeriodicalTitle>
    <b:Year>2020</b:Year>
    <b:Volume>53</b:Volume>
    <b:Pages>38-42</b:Pages>
    <b:DOI>10.1016/j.cytogfr.2020.04.002</b:DOI>
    <b:RefOrder>5</b:RefOrder>
  </b:Source>
  <b:Source>
    <b:Tag>Zhu</b:Tag>
    <b:SourceType>ArticleInAPeriodical</b:SourceType>
    <b:Guid>{34146FE1-1E39-4EAD-97CA-56FC39C31927}</b:Guid>
    <b:Author>
      <b:Author>
        <b:NameList>
          <b:Person>
            <b:Last>Zhu</b:Last>
            <b:First>Yue</b:First>
          </b:Person>
          <b:Person>
            <b:Last>Zhu</b:Last>
            <b:First>Rongjia</b:First>
          </b:Person>
          <b:Person>
            <b:Last>Liu</b:Last>
            <b:First>Kun</b:First>
          </b:Person>
          <b:Person>
            <b:Last>Li</b:Last>
            <b:First>Xin</b:First>
          </b:Person>
          <b:Person>
            <b:Last>Chen</b:Last>
            <b:First>Dezhong</b:First>
          </b:Person>
          <b:Person>
            <b:Last>Bai</b:Last>
            <b:First>Dunyao</b:First>
          </b:Person>
          <b:Person>
            <b:Last>Luo</b:Last>
            <b:First>Jieli</b:First>
          </b:Person>
          <b:Person>
            <b:Last>Liu</b:Last>
            <b:First>Yixun</b:First>
          </b:Person>
          <b:Person>
            <b:Last>Zhang</b:Last>
            <b:First>Yan</b:First>
          </b:Person>
          <b:Person>
            <b:Last>Li</b:Last>
            <b:First>Li</b:First>
          </b:Person>
          <b:Person>
            <b:Last>Hu</b:Last>
            <b:First>Junfang</b:First>
          </b:Person>
          <b:Person>
            <b:Last>Xu</b:Last>
            <b:First>Dayong</b:First>
          </b:Person>
          <b:Person>
            <b:Last>Zhao</b:Last>
            <b:First>Yan</b:First>
            <b:Middle>Liu and Robert Chunhua</b:Middle>
          </b:Person>
        </b:NameList>
      </b:Author>
    </b:Author>
    <b:Title>Human Umbilical Cord Mesenchymal Stem Cells for Adjuvant Treatment of a Critically Ill COVID-19 Patient: A Case Report</b:Title>
    <b:PeriodicalTitle>Infection and Drug Resistance     </b:PeriodicalTitle>
    <b:Volume>13</b:Volume>
    <b:Pages>3295–3300</b:Pages>
    <b:DOI>10.2147/IDR.S272645</b:DOI>
    <b:RefOrder>6</b:RefOrder>
  </b:Source>
  <b:Source>
    <b:Tag>HPe20</b:Tag>
    <b:SourceType>ArticleInAPeriodical</b:SourceType>
    <b:Guid>{4F06E94D-D772-4B34-A31B-88599BCA612A}</b:Guid>
    <b:Author>
      <b:Author>
        <b:NameList>
          <b:Person>
            <b:Last>Peng</b:Last>
            <b:First>Hongbing</b:First>
          </b:Person>
          <b:Person>
            <b:Last>Gong</b:Last>
            <b:First>Tiefeng</b:First>
          </b:Person>
          <b:Person>
            <b:Last>Huang</b:Last>
            <b:First>Xiaoying</b:First>
          </b:Person>
          <b:Person>
            <b:Last>Sun</b:Last>
            <b:First>Xun</b:First>
          </b:Person>
          <b:Person>
            <b:Last>Luo</b:Last>
            <b:First>Hong</b:First>
          </b:Person>
          <b:Person>
            <b:Last>Wang</b:Last>
            <b:First>Weizhong</b:First>
          </b:Person>
          <b:Person>
            <b:Last>al.</b:Last>
            <b:First>et</b:First>
          </b:Person>
        </b:NameList>
      </b:Author>
    </b:Author>
    <b:Title>A synergistic role of covalescent plasma and mesenchymal stem cells in the treatment of severy ill COVID-19 patients: a clinical case report.</b:Title>
    <b:PeriodicalTitle>Stem cell research &amp; therapy</b:PeriodicalTitle>
    <b:Year>2020</b:Year>
    <b:Edition>291</b:Edition>
    <b:Volume>11</b:Volume>
    <b:DOI>10.1186/s13287-020-01802-8</b:DOI>
    <b:RefOrder>7</b:RefOrder>
  </b:Source>
  <b:Source>
    <b:Tag>Mes</b:Tag>
    <b:SourceType>ArticleInAPeriodical</b:SourceType>
    <b:Guid>{9A12DBE9-F6E3-42E0-8092-293DA056642F}</b:Guid>
    <b:Title>Mesenchymal stem cell therapy in severe COVID-19: A retrospective study of short-term treatment efficacy and side effects.</b:Title>
    <b:Author>
      <b:Author>
        <b:NameList>
          <b:Person>
            <b:Last>Chen</b:Last>
            <b:First>Xian</b:First>
          </b:Person>
          <b:Person>
            <b:Last>Shan</b:Last>
            <b:First>Yuheng</b:First>
          </b:Person>
          <b:Person>
            <b:Last>Wen</b:Last>
            <b:First>Yingyu</b:First>
          </b:Person>
          <b:Person>
            <b:Last>Sun</b:Last>
            <b:First>Jia</b:First>
            <b:Middle>and Du, Haike</b:Middle>
          </b:Person>
        </b:NameList>
      </b:Author>
    </b:Author>
    <b:PeriodicalTitle>Journal of infection</b:PeriodicalTitle>
    <b:Year>2020</b:Year>
    <b:Edition>4</b:Edition>
    <b:Volume>81</b:Volume>
    <b:Pages>647-679</b:Pages>
    <b:DOI>10.1016/j.jinf.2020.05.020</b:DOI>
    <b:RefOrder>8</b:RefOrder>
  </b:Source>
  <b:Source>
    <b:Tag>Guo20</b:Tag>
    <b:SourceType>ArticleInAPeriodical</b:SourceType>
    <b:Guid>{F0374757-7EC3-43A4-926A-1C6FFFB81CCB}</b:Guid>
    <b:Title>Administration of umbilical cord mesenchymal stem cells in patients with severe COVID-19 pneumonia</b:Title>
    <b:PeriodicalTitle>Critical Care</b:PeriodicalTitle>
    <b:Year>2020</b:Year>
    <b:Edition>420</b:Edition>
    <b:Volume>24</b:Volume>
    <b:Author>
      <b:Author>
        <b:NameList>
          <b:Person>
            <b:Last>Guo</b:Last>
            <b:First>Zhinian</b:First>
          </b:Person>
          <b:Person>
            <b:Last>Chen</b:Last>
            <b:First>Yunlong</b:First>
          </b:Person>
          <b:Person>
            <b:Last>Luo</b:Last>
            <b:First>Xiaoyu</b:First>
          </b:Person>
          <b:Person>
            <b:Last>He</b:Last>
            <b:First>Xiaolong</b:First>
          </b:Person>
          <b:Person>
            <b:Last>Zhang</b:Last>
            <b:First>Yong</b:First>
            <b:Middle>and Wang, Jiang</b:Middle>
          </b:Person>
        </b:NameList>
      </b:Author>
    </b:Author>
    <b:DOI>10.1186/s13054-020-03142-8</b:DOI>
    <b:RefOrder>9</b:RefOrder>
  </b:Source>
  <b:Source>
    <b:Tag>Sen</b:Tag>
    <b:SourceType>ArticleInAPeriodical</b:SourceType>
    <b:Guid>{96422095-D6FB-4454-B4E6-154372EF6846}</b:Guid>
    <b:Title>Exosomes Derived from Bone Marrow Mesenchymal Stem Cells as Treatment for Severe COVID-19</b:Title>
    <b:Author>
      <b:Author>
        <b:NameList>
          <b:Person>
            <b:Last>Sengupta</b:Last>
            <b:First>Vikram</b:First>
          </b:Person>
          <b:Person>
            <b:Last>Sengupta</b:Last>
            <b:First>Sascha</b:First>
          </b:Person>
          <b:Person>
            <b:Last>Lazo</b:Last>
            <b:First>Angel</b:First>
          </b:Person>
          <b:Person>
            <b:Last>Woods</b:Last>
            <b:First>Peter</b:First>
          </b:Person>
          <b:Person>
            <b:Last>Nolan</b:Last>
            <b:First>Anna</b:First>
            <b:Middle>and Bremer, Nicholas</b:Middle>
          </b:Person>
        </b:NameList>
      </b:Author>
    </b:Author>
    <b:PeriodicalTitle>Stem Cells and Development</b:PeriodicalTitle>
    <b:Year>2020</b:Year>
    <b:Edition>12</b:Edition>
    <b:Volume>29</b:Volume>
    <b:Pages> 747–754</b:Pages>
    <b:DOI>10.1089/scd.2020.0080</b:DOI>
    <b:RefOrder>10</b:RefOrder>
  </b:Source>
  <b:Source>
    <b:Tag>Kyr17</b:Tag>
    <b:SourceType>ArticleInAPeriodical</b:SourceType>
    <b:Guid>{5D02A273-3893-4B2D-9573-09746B73FD21}</b:Guid>
    <b:Title>Macrophage activation-like syndrome: an immunological entity associated with rapid progression to death in sepsis</b:Title>
    <b:PeriodicalTitle>BMC Medicine</b:PeriodicalTitle>
    <b:Year>2017</b:Year>
    <b:Volume>172</b:Volume>
    <b:DOI>10.1186/s12916-017-0930-5</b:DOI>
    <b:Author>
      <b:Author>
        <b:NameList>
          <b:Person>
            <b:Last>Kyriazopoulou</b:Last>
            <b:First>Evdoxia</b:First>
          </b:Person>
          <b:Person>
            <b:Last>Leventogiannis</b:Last>
            <b:First>Konstantinos</b:First>
          </b:Person>
          <b:Person>
            <b:Last>Norrby-Teglund</b:Last>
            <b:First>Anna</b:First>
          </b:Person>
          <b:Person>
            <b:Last>Dimopoulos</b:Last>
            <b:First>Georgios</b:First>
          </b:Person>
          <b:Person>
            <b:Last>Pantaz</b:Last>
            <b:First>Aikaterini</b:First>
          </b:Person>
          <b:Person>
            <b:Last>Orfanos</b:Last>
            <b:First>Stylianos</b:First>
            <b:Middle>E.</b:Middle>
          </b:Person>
          <b:Person>
            <b:Last>al</b:Last>
            <b:First>et</b:First>
          </b:Person>
        </b:NameList>
      </b:Author>
    </b:Author>
    <b:RefOrder>11</b:RefOrder>
  </b:Source>
  <b:Source>
    <b:Tag>Gia20</b:Tag>
    <b:SourceType>ArticleInAPeriodical</b:SourceType>
    <b:Guid>{60BC7DA8-9BD5-4578-837B-E8CC9FA64A21}</b:Guid>
    <b:Title>Complex Immune Dysregulation in COVID-19 Patients with Severe Respiratory Failure</b:Title>
    <b:PeriodicalTitle>Cell Host Microbe.</b:PeriodicalTitle>
    <b:Year>2020</b:Year>
    <b:Edition>6</b:Edition>
    <b:Volume>27</b:Volume>
    <b:Author>
      <b:Author>
        <b:NameList>
          <b:Person>
            <b:Last> Giamarellos-Bourboulis</b:Last>
            <b:Middle>J</b:Middle>
            <b:First>Evangelos </b:First>
          </b:Person>
          <b:Person>
            <b:Last>Netea</b:Last>
            <b:Middle>G</b:Middle>
            <b:First>Mihai </b:First>
          </b:Person>
          <b:Person>
            <b:Last>Rovina </b:Last>
            <b:First>Nikoletta</b:First>
          </b:Person>
          <b:Person>
            <b:Last>Akinosoglou</b:Last>
            <b:First>Karolina </b:First>
          </b:Person>
          <b:Person>
            <b:Last>Antoniadou </b:Last>
            <b:First>Anastasia</b:First>
          </b:Person>
          <b:Person>
            <b:Last>Antonakos</b:Last>
            <b:First>Nikolaos </b:First>
          </b:Person>
        </b:NameList>
      </b:Author>
    </b:Author>
    <b:DOI>10.1016/j.chom.2020.04.009</b:DOI>
    <b:RefOrder>12</b:RefOrder>
  </b:Source>
  <b:Source>
    <b:Tag>Auf07</b:Tag>
    <b:SourceType>ArticleInAPeriodical</b:SourceType>
    <b:Guid>{B51CF774-2A9D-4756-88A1-4ED7390C6A64}</b:Guid>
    <b:Title>Monitoring of Blood Vessels and Tissues by a Population of Monocytes with Patrolling Behavior</b:Title>
    <b:PeriodicalTitle>Science</b:PeriodicalTitle>
    <b:Year>2007</b:Year>
    <b:Edition>5838</b:Edition>
    <b:Volume>317</b:Volume>
    <b:Author>
      <b:Author>
        <b:NameList>
          <b:Person>
            <b:Last>Auffray</b:Last>
            <b:First>Cedric</b:First>
          </b:Person>
          <b:Person>
            <b:Last>Fogg</b:Last>
            <b:First>Darin </b:First>
          </b:Person>
          <b:Person>
            <b:Last>Garfa</b:Last>
            <b:First> Meriem </b:First>
          </b:Person>
          <b:Person>
            <b:Last>Elain</b:Last>
            <b:First> Gaelle </b:First>
          </b:Person>
          <b:Person>
            <b:Last>Join-Lambert</b:Last>
            <b:First>Olivier </b:First>
          </b:Person>
          <b:Person>
            <b:Last>Kayal</b:Last>
            <b:First>Samer</b:First>
          </b:Person>
        </b:NameList>
      </b:Author>
    </b:Author>
    <b:DOI>10.1126/science.1142883</b:DOI>
    <b:RefOrder>13</b:RefOrder>
  </b:Source>
  <b:Source>
    <b:Tag>Jak08</b:Tag>
    <b:SourceType>ArticleInAPeriodical</b:SourceType>
    <b:Guid>{3886A774-AE87-48FD-821B-271F7FD76A81}</b:Guid>
    <b:Title>Blood Monocyte Subsets Differentially Give Rise to CD103+ and CD103− Pulmonary Dendritic Cell Populations</b:Title>
    <b:PeriodicalTitle>The Journal of Immunology</b:PeriodicalTitle>
    <b:Year>2008</b:Year>
    <b:Edition>5</b:Edition>
    <b:Volume>180</b:Volume>
    <b:Author>
      <b:Author>
        <b:NameList>
          <b:Person>
            <b:Last>Jakubzick</b:Last>
            <b:First>Claudia</b:First>
          </b:Person>
          <b:Person>
            <b:Last>Tacke</b:Last>
            <b:First>Frank</b:First>
          </b:Person>
          <b:Person>
            <b:Last>Ginhoux</b:Last>
            <b:First>Florent</b:First>
          </b:Person>
          <b:Person>
            <b:Last>Wagers</b:Last>
            <b:First>Amy</b:First>
            <b:Middle>J.</b:Middle>
          </b:Person>
          <b:Person>
            <b:Last>Rooijen</b:Last>
            <b:First>Nico</b:First>
            <b:Middle>van</b:Middle>
          </b:Person>
          <b:Person>
            <b:Last>Mack</b:Last>
            <b:First>Matthias</b:First>
          </b:Person>
          <b:Person>
            <b:Last>Merad</b:Last>
            <b:First>Miriam</b:First>
            <b:Middle>and Randolph, Gwendalyn J.</b:Middle>
          </b:Person>
        </b:NameList>
      </b:Author>
    </b:Author>
    <b:Pages> 3019-3027</b:Pages>
    <b:DOI>10.4049/jimmunol.180.5.3019</b:DOI>
    <b:RefOrder>14</b:RefOrder>
  </b:Source>
  <b:Source>
    <b:Tag>Car13</b:Tag>
    <b:SourceType>ArticleInAPeriodical</b:SourceType>
    <b:Guid>{BC94360A-48A7-4456-BF48-FD1B6CCC9E2A}</b:Guid>
    <b:Title>Nr4a1-Dependent Ly6Clow Monocytes Monitor Endothelial Cells and Orchestrate Their Disposal</b:Title>
    <b:PeriodicalTitle>Cell</b:PeriodicalTitle>
    <b:Year>2013</b:Year>
    <b:Edition>2</b:Edition>
    <b:Volume>153</b:Volume>
    <b:Author>
      <b:Author>
        <b:NameList>
          <b:Person>
            <b:Last>Carlin</b:Last>
            <b:Middle>M.</b:Middle>
            <b:First>Leo </b:First>
          </b:Person>
          <b:Person>
            <b:Last>Stamatiades</b:Last>
            <b:Middle>G.</b:Middle>
            <b:First>Efstathios </b:First>
          </b:Person>
          <b:Person>
            <b:Last>Auffray</b:Last>
            <b:First>Cedric</b:First>
          </b:Person>
          <b:Person>
            <b:Last>Hanna</b:Last>
            <b:Middle>N.</b:Middle>
            <b:First>Richard </b:First>
          </b:Person>
          <b:Person>
            <b:Last>Glover</b:Last>
            <b:First>Leanne</b:First>
          </b:Person>
        </b:NameList>
      </b:Author>
    </b:Author>
    <b:Pages>362-375</b:Pages>
    <b:DOI>10.1016/j.cell.2013.03.010</b:DOI>
    <b:RefOrder>15</b:RefOrder>
  </b:Source>
  <b:Source>
    <b:Tag>Eli</b:Tag>
    <b:SourceType>ArticleInAPeriodical</b:SourceType>
    <b:Guid>{2699A8E1-1490-44FA-B1C3-A74BA7DF6E92}</b:Guid>
    <b:Author>
      <b:Author>
        <b:NameList>
          <b:Person>
            <b:Last>Azoulay</b:Last>
            <b:First>Elie</b:First>
          </b:Person>
          <b:Person>
            <b:Last>Zafrani</b:Last>
            <b:First>Lara</b:First>
          </b:Person>
          <b:Person>
            <b:Last>Mirouse</b:Last>
            <b:First>Adrien</b:First>
          </b:Person>
          <b:Person>
            <b:Last>Lengliné</b:Last>
            <b:First>Etienne</b:First>
          </b:Person>
          <b:Person>
            <b:Last>Chevret</b:Last>
            <b:First>Michael</b:First>
            <b:Middle>Darmon and Sylvie</b:Middle>
          </b:Person>
        </b:NameList>
      </b:Author>
    </b:Author>
    <b:Title>Clinical phenotypes of critically ill COVID-19 patients</b:Title>
    <b:PeriodicalTitle>Intensive Care Med 46</b:PeriodicalTitle>
    <b:Year>2020</b:Year>
    <b:Pages>1651–1652</b:Pages>
    <b:DOI>https://doi.org/10.1007/s00134-020-06120-4</b:DOI>
    <b:YearAccessed>2020</b:YearAccessed>
    <b:MonthAccessed>Novembro</b:MonthAccessed>
    <b:DayAccessed>30</b:DayAccessed>
    <b:Volume>46</b:Volume>
    <b:RefOrder>16</b:RefOrder>
  </b:Source>
  <b:Source xmlns:b="http://schemas.openxmlformats.org/officeDocument/2006/bibliography">
    <b:Tag>Thi20</b:Tag>
    <b:SourceType>ArticleInAPeriodical</b:SourceType>
    <b:Guid>{DE328CAE-3472-4A27-8F43-35A93BD6DDB7}</b:Guid>
    <b:Title>The COVID‐19 epidemic</b:Title>
    <b:PeriodicalTitle>Tropical Medicine and International Health</b:PeriodicalTitle>
    <b:Year>2020</b:Year>
    <b:Volume>25</b:Volume>
    <b:Author>
      <b:Author>
        <b:NameList>
          <b:Person>
            <b:Last>Velavan</b:Last>
            <b:First>Thirumalaisamy</b:First>
            <b:Middle>P. and Meyer, Christian G.</b:Middle>
          </b:Person>
        </b:NameList>
      </b:Author>
    </b:Author>
    <b:Month>Março</b:Month>
    <b:Pages>278-280</b:Pages>
    <b:DOI>doi:10.1111/tmi.13383</b:DOI>
    <b:Edition>3</b:Edition>
    <b:RefOrder>17</b:RefOrder>
  </b:Source>
  <b:Source>
    <b:Tag>Zho20</b:Tag>
    <b:SourceType>ArticleInAPeriodical</b:SourceType>
    <b:Guid>{30C3E381-F093-4754-93A3-27740D31D2FB}</b:Guid>
    <b:Author>
      <b:Author>
        <b:NameList>
          <b:Person>
            <b:Last>Zhou</b:Last>
            <b:First>Fei</b:First>
          </b:Person>
          <b:Person>
            <b:Last>Yu</b:Last>
            <b:First>Ting</b:First>
          </b:Person>
          <b:Person>
            <b:Last>Du</b:Last>
            <b:First>Ronghui</b:First>
          </b:Person>
          <b:Person>
            <b:Last>Fan</b:Last>
            <b:First>Guohui</b:First>
          </b:Person>
          <b:Person>
            <b:Last>Liu</b:Last>
            <b:First>Ying</b:First>
          </b:Person>
          <b:Person>
            <b:Last>Liu</b:Last>
            <b:First>Zhibo</b:First>
          </b:Person>
          <b:Person>
            <b:Last>Xiang</b:Last>
            <b:First>Jie</b:First>
          </b:Person>
          <b:Person>
            <b:Last>Wang</b:Last>
            <b:First>Yeming</b:First>
          </b:Person>
          <b:Person>
            <b:Last>Song</b:Last>
            <b:First>Bin</b:First>
          </b:Person>
          <b:Person>
            <b:Last>Gu</b:Last>
            <b:First>Xiaoying</b:First>
          </b:Person>
          <b:Person>
            <b:Last>Guan</b:Last>
            <b:First>Lulu</b:First>
          </b:Person>
          <b:Person>
            <b:Last>Wei</b:Last>
            <b:First>Yuan</b:First>
          </b:Person>
          <b:Person>
            <b:Last>Li</b:Last>
            <b:First>Hui</b:First>
          </b:Person>
          <b:Person>
            <b:Last>Wu</b:Last>
            <b:First>Xudong</b:First>
          </b:Person>
          <b:Person>
            <b:Last>Xu</b:Last>
            <b:First>Jiuyang</b:First>
          </b:Person>
          <b:Person>
            <b:Last>Tu</b:Last>
            <b:First>Shengjin</b:First>
          </b:Person>
          <b:Person>
            <b:Last>Zhang</b:Last>
            <b:First>Yi</b:First>
          </b:Person>
          <b:Person>
            <b:Last>Cao</b:Last>
            <b:First>Hua</b:First>
            <b:Middle>Chen and Bin</b:Middle>
          </b:Person>
        </b:NameList>
      </b:Author>
    </b:Author>
    <b:Title>Clinical course and risk factors for mortality of adult inpatients with COVID-19 in Wuhan, China: a retrospective cohort study</b:Title>
    <b:PeriodicalTitle>The Lancet</b:PeriodicalTitle>
    <b:Year>2020</b:Year>
    <b:Volume>395</b:Volume>
    <b:Pages>1054-1062</b:Pages>
    <b:DOI>10.1016/S0140-6736(20)30566-3</b:DOI>
    <b:Edition>10229</b:Edition>
    <b:RefOrder>18</b:RefOrder>
  </b:Source>
  <b:Source>
    <b:Tag>Arm20</b:Tag>
    <b:SourceType>ArticleInAPeriodical</b:SourceType>
    <b:Guid>{E59D0295-8C78-491C-8C08-DB82E4DEAB72}</b:Guid>
    <b:Author>
      <b:Author>
        <b:NameList>
          <b:Person>
            <b:Last> Armstrong</b:Last>
            <b:First>R A</b:First>
          </b:Person>
          <b:Person>
            <b:Last>Kane</b:Last>
            <b:First>A D </b:First>
          </b:Person>
          <b:Person>
            <b:Last> Cook</b:Last>
            <b:First>T M</b:First>
          </b:Person>
        </b:NameList>
      </b:Author>
    </b:Author>
    <b:Title>Outcomes from intensive care in patients with COVID‐19: a systematic review and meta‐analysis of observational studies</b:Title>
    <b:PeriodicalTitle>Anaesthesia</b:PeriodicalTitle>
    <b:Year>2020</b:Year>
    <b:Edition>10</b:Edition>
    <b:Volume>75</b:Volume>
    <b:Month>june</b:Month>
    <b:Day>30</b:Day>
    <b:Pages>1340-1349</b:Pages>
    <b:DOI>10.1111/anae.15201</b:DOI>
    <b:RefOrder>19</b:RefOrder>
  </b:Source>
  <b:Source>
    <b:Tag>The20</b:Tag>
    <b:SourceType>ArticleInAPeriodical</b:SourceType>
    <b:Guid>{B42EBCC5-F1FF-41F0-B69A-FF61CE0E9DA2}</b:Guid>
    <b:Title>Dexamethasone in Hospitalized Patients with Covid-19 — Preliminary Report</b:Title>
    <b:PeriodicalTitle>The New England Journal of Medicine</b:PeriodicalTitle>
    <b:Year>2020</b:Year>
    <b:Author>
      <b:Author>
        <b:Corporate>The RECOVERY Collaborative Group</b:Corporate>
      </b:Author>
    </b:Author>
    <b:YearAccessed>2020</b:YearAccessed>
    <b:DOI>10.1056/NEJMoa2021436</b:DOI>
    <b:RefOrder>20</b:RefOrder>
  </b:Source>
  <b:Source>
    <b:Tag>Cac20</b:Tag>
    <b:SourceType>ArticleInAPeriodical</b:SourceType>
    <b:Guid>{488142EC-BDBD-4FF2-9765-A8A7FC63F7EE}</b:Guid>
    <b:Author>
      <b:Author>
        <b:NameList>
          <b:Person>
            <b:Last>Cacciapaglia</b:Last>
            <b:First>Giacomo</b:First>
          </b:Person>
          <b:Person>
            <b:Last>Cot</b:Last>
            <b:First>Corentin </b:First>
          </b:Person>
          <b:Person>
            <b:Last>Sannino</b:Last>
            <b:First> Francesco</b:First>
          </b:Person>
        </b:NameList>
      </b:Author>
    </b:Author>
    <b:Title>Second wave COVID-19 pandemics in Europe: a temporal playbook</b:Title>
    <b:PeriodicalTitle>Scientific Reports</b:PeriodicalTitle>
    <b:Year>2020</b:Year>
    <b:Volume>10</b:Volume>
    <b:Issue>15514</b:Issue>
    <b:DOI>10.1038/s41598-020-72611-5</b:DOI>
    <b:Edition>15514</b:Edition>
    <b:RefOrder>21</b:RefOrder>
  </b:Source>
  <b:Source>
    <b:Tag>Kho</b:Tag>
    <b:SourceType>ArticleInAPeriodical</b:SourceType>
    <b:Guid>{B499D6AD-2483-446B-9A66-C283E6B28357}</b:Guid>
    <b:Author>
      <b:Author>
        <b:NameList>
          <b:Person>
            <b:Last>Khoury</b:Last>
            <b:First>Maroun </b:First>
          </b:Person>
          <b:Person>
            <b:Last>Cuenca</b:Last>
            <b:First>Jimena </b:First>
          </b:Person>
          <b:Person>
            <b:Last> Cruz</b:Last>
            <b:Middle>F</b:Middle>
            <b:First>Fernanda </b:First>
          </b:Person>
          <b:Person>
            <b:Last> Figueroa</b:Last>
            <b:Middle>E</b:Middle>
            <b:First>Fernando </b:First>
          </b:Person>
          <b:Person>
            <b:Last>Rocco</b:Last>
            <b:Middle>R M </b:Middle>
            <b:First>Patricia </b:First>
          </b:Person>
          <b:Person>
            <b:Last>Weiss </b:Last>
            <b:Middle> J </b:Middle>
            <b:First>Daniel</b:First>
          </b:Person>
        </b:NameList>
      </b:Author>
    </b:Author>
    <b:Title>Current Status of Cell-Based Therapies for Respiratory Virus Infections: Applicability to COVID-19</b:Title>
    <b:PeriodicalTitle>European Respiratory Journal</b:PeriodicalTitle>
    <b:Volume>55</b:Volume>
    <b:Issue>6</b:Issue>
    <b:DOI>10.1183/13993003.00858-2020</b:DOI>
    <b:Year>2020</b:Year>
    <b:RefOrder>22</b:RefOrder>
  </b:Source>
  <b:Source>
    <b:Tag>Len20</b:Tag>
    <b:SourceType>ArticleInAPeriodical</b:SourceType>
    <b:Guid>{0DC22313-C106-49D1-ACB0-71894B65BDB5}</b:Guid>
    <b:Author>
      <b:Author>
        <b:NameList>
          <b:Person>
            <b:Last>Leng</b:Last>
            <b:First>Zikuan</b:First>
          </b:Person>
          <b:Person>
            <b:Last>Zhu</b:Last>
            <b:First>Rongjia</b:First>
          </b:Person>
          <b:Person>
            <b:Last>Hou</b:Last>
            <b:First>Wei</b:First>
          </b:Person>
          <b:Person>
            <b:Last>Feng</b:Last>
            <b:First>Yingmei</b:First>
          </b:Person>
          <b:Person>
            <b:Last>Yang</b:Last>
            <b:First>Yanlei</b:First>
          </b:Person>
          <b:Person>
            <b:Last>Han</b:Last>
            <b:First>Qin</b:First>
          </b:Person>
          <b:Person>
            <b:Last>Shan</b:Last>
            <b:First>Guangliang</b:First>
          </b:Person>
          <b:Person>
            <b:Last>al</b:Last>
            <b:First>et</b:First>
          </b:Person>
        </b:NameList>
      </b:Author>
    </b:Author>
    <b:Title>Transplantation of ACE2- Mesenchymal Stem Cells Improves the Outcome of Patients with COVID-19 Pneumonia</b:Title>
    <b:Year>2020</b:Year>
    <b:Volume>0</b:Volume>
    <b:Issue>0</b:Issue>
    <b:Pages>216-228</b:Pages>
    <b:DOI>10.14336/AD.2020.0228</b:DOI>
    <b:PeriodicalTitle>Aging and Disease</b:PeriodicalTitle>
    <b:RefOrder>23</b:RefOrder>
  </b:Source>
  <b:Source>
    <b:Tag>Tan20</b:Tag>
    <b:SourceType>ArticleInAPeriodical</b:SourceType>
    <b:Guid>{83BBC870-49D0-4FDB-A9C2-EEBB32DE4C1D}</b:Guid>
    <b:Author>
      <b:Author>
        <b:NameList>
          <b:Person>
            <b:Last>Tang</b:Last>
            <b:First>Lingling </b:First>
          </b:Person>
          <b:Person>
            <b:Last> Jiang</b:Last>
            <b:First>Yingan</b:First>
          </b:Person>
          <b:Person>
            <b:Last>Zhu</b:Last>
            <b:First>Mengfei </b:First>
          </b:Person>
          <b:Person>
            <b:Last> Chen,</b:Last>
            <b:First>Lijun</b:First>
          </b:Person>
          <b:Person>
            <b:Last>Zhou</b:Last>
            <b:First>Xiaoyang </b:First>
          </b:Person>
          <b:Person>
            <b:Last> Zhou</b:Last>
            <b:First>Chenliang</b:First>
          </b:Person>
        </b:NameList>
      </b:Author>
    </b:Author>
    <b:Title>Clinical study using mesenchymal stem cells for the treatment of patients with severe COVID-19</b:Title>
    <b:PeriodicalTitle>Frontiers of Medicine</b:PeriodicalTitle>
    <b:Year>2020</b:Year>
    <b:Edition>5</b:Edition>
    <b:Volume>14</b:Volume>
    <b:Pages>664-673</b:Pages>
    <b:DOI>10.1007/s11684-020-0810-9</b:DOI>
    <b:RefOrder>24</b:RefOrder>
  </b:Source>
  <b:Source>
    <b:Tag>Shu20</b:Tag>
    <b:SourceType>ArticleInAPeriodical</b:SourceType>
    <b:Guid>{95980574-F7F7-4C49-94FD-69018BD43C33}</b:Guid>
    <b:Author>
      <b:Author>
        <b:NameList>
          <b:Person>
            <b:Last>Shu</b:Last>
            <b:First>Lei</b:First>
          </b:Person>
          <b:Person>
            <b:Last>Niu</b:Last>
            <b:First>Changming</b:First>
          </b:Person>
          <b:Person>
            <b:Last>Li</b:Last>
            <b:First>Ruyou</b:First>
          </b:Person>
          <b:Person>
            <b:Last>Huang</b:Last>
            <b:First>Tingrong</b:First>
          </b:Person>
          <b:Person>
            <b:Last>Wang</b:Last>
            <b:First>Yan</b:First>
          </b:Person>
          <b:Person>
            <b:Last>Huang</b:Last>
            <b:First>Mao</b:First>
          </b:Person>
          <b:Person>
            <b:Last>al</b:Last>
            <b:First>et</b:First>
          </b:Person>
        </b:NameList>
      </b:Author>
    </b:Author>
    <b:Title>Treatment of severe COVID-19 with human umbilical cord mesenchymal stem cells</b:Title>
    <b:PeriodicalTitle>Stem Cell Research &amp; Therapy</b:PeriodicalTitle>
    <b:Year>2020</b:Year>
    <b:Edition>361</b:Edition>
    <b:Volume>11</b:Volume>
    <b:DOI>10.1186/s13287-020-01875-5</b:DOI>
    <b:RefOrder>25</b:RefOrder>
  </b:Source>
  <b:Source>
    <b:Tag>Fan20</b:Tag>
    <b:SourceType>ArticleInAPeriodical</b:SourceType>
    <b:Guid>{15F17853-0AB1-4973-B4A9-2DC426A95DB0}</b:Guid>
    <b:Title>Human umbilical cord-derived mesenchymal stem cell therapy in patients with COVID-19: a phase 1 clinical trial. Signal transduction and targeted therapy</b:Title>
    <b:PeriodicalTitle>Signal Transduction and Targeted Therapy</b:PeriodicalTitle>
    <b:Year>2020</b:Year>
    <b:Edition>172</b:Edition>
    <b:Volume>5</b:Volume>
    <b:Author>
      <b:Author>
        <b:NameList>
          <b:Person>
            <b:Last>Meng</b:Last>
            <b:First>Fanping</b:First>
          </b:Person>
          <b:Person>
            <b:Last>Xu</b:Last>
            <b:First>Ruonan</b:First>
          </b:Person>
          <b:Person>
            <b:Last>Wang</b:Last>
            <b:First>Siyu</b:First>
          </b:Person>
          <b:Person>
            <b:Last>Xu</b:Last>
            <b:First>Zhe</b:First>
          </b:Person>
          <b:Person>
            <b:Last>Zhang</b:Last>
            <b:First>Chao</b:First>
          </b:Person>
          <b:Person>
            <b:Last>Li</b:Last>
            <b:First>Yuanyuan</b:First>
          </b:Person>
          <b:Person>
            <b:Last>Yang</b:Last>
            <b:First>Tao</b:First>
          </b:Person>
          <b:Person>
            <b:Last>al</b:Last>
            <b:First>et</b:First>
          </b:Person>
        </b:NameList>
      </b:Author>
    </b:Author>
    <b:DOI>10.1038/s41392-020-00286-5</b:DOI>
    <b:RefOrder>26</b:RefOrder>
  </b:Source>
  <b:Source>
    <b:Tag>EMa20</b:Tag>
    <b:SourceType>ArticleInAPeriodical</b:SourceType>
    <b:Guid>{EEE7051F-49ED-4A24-AA23-B70F2C8B965D}</b:Guid>
    <b:Author>
      <b:Author>
        <b:NameList>
          <b:Person>
            <b:Last>Mazzeo</b:Last>
            <b:First>Angela</b:First>
            <b:Middle>and Santos, Enrico Jardim Clemente</b:Middle>
          </b:Person>
        </b:NameList>
      </b:Author>
    </b:Author>
    <b:Title>Mesenchymal stem cells in the treatment of coronavirus-induced pneumonia (COVID-19)</b:Title>
    <b:PeriodicalTitle>Einstein</b:PeriodicalTitle>
    <b:Year>2020</b:Year>
    <b:Edition>1</b:Edition>
    <b:Volume>18</b:Volume>
    <b:DOI>10.31744/einstein_journal/2020CE5802</b:DOI>
    <b:RefOrder>27</b:RefOrder>
  </b:Source>
  <b:Source>
    <b:Tag>Lia20</b:Tag>
    <b:SourceType>ArticleInAPeriodical</b:SourceType>
    <b:Guid>{4FD24661-DB18-44DA-B425-B41425067930}</b:Guid>
    <b:Title>Clinical remission of a critically ill COVID-19 patient treated by human umbilical cord mesenchymal stem cells.</b:Title>
    <b:PeriodicalTitle>Medicine (Baltimore)</b:PeriodicalTitle>
    <b:Year>2020</b:Year>
    <b:Edition>31</b:Edition>
    <b:Volume>99</b:Volume>
    <b:Author>
      <b:Author>
        <b:NameList>
          <b:Person>
            <b:Last>Liang</b:Last>
            <b:First>Bing</b:First>
          </b:Person>
          <b:Person>
            <b:Last>Chen</b:Last>
            <b:First>Junhui</b:First>
          </b:Person>
          <b:Person>
            <b:Last>Li</b:Last>
            <b:First>Tao</b:First>
          </b:Person>
          <b:Person>
            <b:Last>Wu</b:Last>
            <b:First>Haiying</b:First>
          </b:Person>
          <b:Person>
            <b:Last>Yang</b:Last>
            <b:First>Wenjie</b:First>
          </b:Person>
          <b:Person>
            <b:Last>Li</b:Last>
            <b:First>Yanjiao</b:First>
          </b:Person>
          <b:Person>
            <b:Last>al</b:Last>
            <b:First>et</b:First>
          </b:Person>
        </b:NameList>
      </b:Author>
    </b:Author>
    <b:DOI>10.1097/MD.0000000000021429</b:DOI>
    <b:RefOrder>28</b:RefOrder>
  </b:Source>
  <b:Source>
    <b:Tag>YZh20</b:Tag>
    <b:SourceType>ArticleInAPeriodical</b:SourceType>
    <b:Guid>{069E5BA4-5769-4712-B40B-73AC79D235D9}</b:Guid>
    <b:Author>
      <b:Author>
        <b:NameList>
          <b:Person>
            <b:Last>Zhang</b:Last>
            <b:First>Yingxin</b:First>
          </b:Person>
          <b:Person>
            <b:Last>Ding</b:Last>
            <b:First>Jie</b:First>
          </b:Person>
          <b:Person>
            <b:Last>Ren</b:Last>
            <b:First>Shaoda</b:First>
          </b:Person>
          <b:Person>
            <b:Last>Wang</b:Last>
            <b:First>Weihua</b:First>
          </b:Person>
          <b:Person>
            <b:Last>Yang</b:Last>
            <b:First>Yapei</b:First>
          </b:Person>
          <b:Person>
            <b:Last>Li</b:Last>
            <b:First>Shuangjing</b:First>
          </b:Person>
          <b:Person>
            <b:Last>al</b:Last>
            <b:First>et</b:First>
          </b:Person>
        </b:NameList>
      </b:Author>
    </b:Author>
    <b:Title>Intravenous infusion of human umbilical cord Wharton’s jelly-derived mesenchymal stem cells as a potential treatment for patients with COVID-19 pneumonia</b:Title>
    <b:PeriodicalTitle>Stem Cell Research &amp; Therapy</b:PeriodicalTitle>
    <b:Year>2020</b:Year>
    <b:Edition>207</b:Edition>
    <b:Volume>11</b:Volume>
    <b:DOI>10.1186/s13287-020-01725-4</b:DOI>
    <b:RefOrder>29</b:RefOrder>
  </b:Source>
  <b:Source>
    <b:Tag>COV</b:Tag>
    <b:SourceType>ArticleInAPeriodical</b:SourceType>
    <b:Guid>{D75611DB-F9B2-4D14-A8FC-EF2FEDA2994D}</b:Guid>
    <b:Title>Overview of COVID-19: Epidemiology, Clinical Presentation, and Transmission</b:Title>
    <b:PeriodicalTitle>National Institutes of Health. COVID-19 Treatment Guidelines</b:PeriodicalTitle>
    <b:Author>
      <b:Author>
        <b:Corporate>COVID-19 Treatment Guidelines Panel</b:Corporate>
      </b:Author>
    </b:Author>
    <b:Year>2020</b:Year>
    <b:Pages>22-26</b:Pages>
    <b:URL>https://www.covid19treatmentguidelines.nih.gov/overview/clinical-presentation/</b:URL>
    <b:YearAccessed>2020</b:YearAccessed>
    <b:MonthAccessed>November</b:MonthAccessed>
    <b:DayAccessed>23</b:DayAccessed>
    <b:RefOrder>30</b:RefOrder>
  </b:Source>
  <b:Source>
    <b:Tag>MVP</b:Tag>
    <b:SourceType>ArticleInAPeriodical</b:SourceType>
    <b:Guid>{6D9670C5-8731-4304-BBBC-C07F6039756F}</b:Guid>
    <b:Author>
      <b:Author>
        <b:NameList>
          <b:Person>
            <b:Last>Mendonça</b:Last>
            <b:First>Marcus</b:First>
            <b:Middle>Vinícius Pinheiro</b:Middle>
          </b:Person>
          <b:Person>
            <b:Last>Larocca</b:Last>
            <b:First>Ticiana</b:First>
            <b:Middle>Ferreira</b:Middle>
          </b:Person>
          <b:Person>
            <b:Last>Souza</b:Last>
            <b:First>Bruno</b:First>
            <b:Middle>Solano de Freitas</b:Middle>
          </b:Person>
          <b:Person>
            <b:Last>Villarreal</b:Last>
            <b:First>Cristiane</b:First>
            <b:Middle>Flora</b:Middle>
          </b:Person>
          <b:Person>
            <b:Last>Silva</b:Last>
            <b:First>Luiz</b:First>
            <b:Middle>Flávio Maia</b:Middle>
          </b:Person>
          <b:Person>
            <b:Last>Matos</b:Last>
            <b:First>André</b:First>
            <b:Middle>Costa</b:Middle>
          </b:Person>
          <b:Person>
            <b:Last>al</b:Last>
            <b:First>et</b:First>
          </b:Person>
        </b:NameList>
      </b:Author>
    </b:Author>
    <b:Title>Safety and neurological assessments after autologous transplantation of bone marrow mesenchymal stem cells in subjects with chronic spinal cord injury</b:Title>
    <b:PeriodicalTitle>Stem Cell Research &amp; Therapy</b:PeriodicalTitle>
    <b:Year>2014</b:Year>
    <b:Volume>5</b:Volume>
    <b:Issue>126</b:Issue>
    <b:DOI>10.1186/scrt516</b:DOI>
    <b:RefOrder>31</b:RefOrder>
  </b:Source>
  <b:Source>
    <b:Tag>YAZ16</b:Tag>
    <b:SourceType>ArticleInAPeriodical</b:SourceType>
    <b:Guid>{904ABDB9-A38C-40A9-8EDF-CE309616D82E}</b:Guid>
    <b:Title>In vitro cytokine licensing induces persistent permissive chromatin at the Indoleamine 2,3-dioxygenase promoter</b:Title>
    <b:Year>2016</b:Year>
    <b:Edition>9</b:Edition>
    <b:Volume>18</b:Volume>
    <b:Author>
      <b:Author>
        <b:NameList>
          <b:Person>
            <b:Last>Gonzalez</b:Last>
            <b:First>Yazmin</b:First>
            <b:Middle>I. Rovira</b:Middle>
          </b:Person>
          <b:Person>
            <b:Last>Lynch</b:Last>
            <b:First>Patrick</b:First>
            <b:Middle>J.</b:Middle>
          </b:Person>
          <b:Person>
            <b:Last>Thompson</b:Last>
            <b:First>Elaine</b:First>
            <b:Middle>E</b:Middle>
          </b:Person>
          <b:Person>
            <b:Last>Stultz</b:Last>
            <b:First>Brian</b:First>
            <b:Middle>G and Hursh, Deborah A</b:Middle>
          </b:Person>
        </b:NameList>
      </b:Author>
    </b:Author>
    <b:Pages>1114-1128</b:Pages>
    <b:DOI>10.1016/j.jcyt.2016.05.017</b:DOI>
    <b:PeriodicalTitle>Cytotherapy</b:PeriodicalTitle>
    <b:RefOrder>32</b:RefOrder>
  </b:Source>
  <b:Source>
    <b:Tag>Dom06</b:Tag>
    <b:SourceType>ArticleInAPeriodical</b:SourceType>
    <b:Guid>{CC77C6D8-8A2E-4019-86D5-1A84ABFC1343}</b:Guid>
    <b:Author>
      <b:Author>
        <b:NameList>
          <b:Person>
            <b:Last> Dominici </b:Last>
            <b:First>M</b:First>
          </b:Person>
          <b:Person>
            <b:Last>Blanc</b:Last>
            <b:First>K Le </b:First>
          </b:Person>
          <b:Person>
            <b:Last>Mueller</b:Last>
            <b:First>I </b:First>
          </b:Person>
          <b:Person>
            <b:Last>Slaper-Cortenbach</b:Last>
            <b:First>I </b:First>
          </b:Person>
          <b:Person>
            <b:Last> Marini</b:Last>
            <b:First>Fc</b:First>
          </b:Person>
          <b:Person>
            <b:Last> Krause</b:Last>
            <b:First>Ds</b:First>
          </b:Person>
          <b:Person>
            <b:Last>Deans</b:Last>
            <b:First>Rj </b:First>
          </b:Person>
          <b:Person>
            <b:Last>Keating</b:Last>
            <b:First>A </b:First>
          </b:Person>
          <b:Person>
            <b:Last>Prockop</b:Last>
            <b:First>Dj </b:First>
          </b:Person>
          <b:Person>
            <b:Last>Horwitz</b:Last>
            <b:First>Em </b:First>
          </b:Person>
        </b:NameList>
      </b:Author>
    </b:Author>
    <b:Title>Minimal criteria for defining multipotent mesenchymal stromal cells. The International Society for Cellular Therapy position statement</b:Title>
    <b:PeriodicalTitle>Cytotherapy</b:PeriodicalTitle>
    <b:Year>2006</b:Year>
    <b:Edition>4</b:Edition>
    <b:Volume>8</b:Volume>
    <b:Pages>315-7</b:Pages>
    <b:DOI>10.1080/14653240600855905</b:DOI>
    <b:RefOrder>33</b:RefOrder>
  </b:Source>
  <b:Source>
    <b:Tag>Sán20</b:Tag>
    <b:SourceType>ArticleInAPeriodical</b:SourceType>
    <b:Guid>{09796F4D-83B4-43A4-94F6-8D169909B40F}</b:Guid>
    <b:Title>Adipose-derived mesenchymal stromal cells for the treatment of patients with severe SARS-CoV-2 pneumonia requiring mechanical ventilation. A proof of concept study</b:Title>
    <b:PeriodicalTitle>EClinicalMedicine</b:PeriodicalTitle>
    <b:Year>2020</b:Year>
    <b:Edition>100454</b:Edition>
    <b:Volume>25</b:Volume>
    <b:Author>
      <b:Author>
        <b:NameList>
          <b:Person>
            <b:Last>Sánchez-Guijo</b:Last>
            <b:First>Fermín</b:First>
          </b:Person>
          <b:Person>
            <b:Last>García-Arranz</b:Last>
            <b:First>Mariano</b:First>
          </b:Person>
          <b:Person>
            <b:Last>López-Parra</b:Last>
            <b:First>Miriam</b:First>
          </b:Person>
          <b:Person>
            <b:Last>Monedero</b:Last>
            <b:First>Pablo</b:First>
          </b:Person>
          <b:Person>
            <b:Last>Mata-Martínez</b:Last>
            <b:First>Carmen</b:First>
          </b:Person>
          <b:Person>
            <b:Last>Santos</b:Last>
            <b:First>Arnoldo</b:First>
          </b:Person>
        </b:NameList>
      </b:Author>
    </b:Author>
    <b:DOI>10.1016/j.eclinm.2020.100454</b:DOI>
    <b:RefOrder>34</b:RefOrder>
  </b:Source>
  <b:Source>
    <b:Tag>GuS20</b:Tag>
    <b:SourceType>ArticleInAPeriodical</b:SourceType>
    <b:Guid>{DF6DB4CD-D8DA-434D-A257-39971072E9E0}</b:Guid>
    <b:Author>
      <b:Author>
        <b:NameList>
          <b:Person>
            <b:Last>Gu</b:Last>
            <b:First>Sean</b:First>
            <b:Middle>X.</b:Middle>
          </b:Person>
          <b:Person>
            <b:Last>Tyagi</b:Last>
            <b:First>Tarun</b:First>
          </b:Person>
          <b:Person>
            <b:Last>Jain</b:Last>
            <b:First>Kanika</b:First>
          </b:Person>
          <b:Person>
            <b:Last>Gu</b:Last>
            <b:First>Vivian</b:First>
            <b:Middle>W.</b:Middle>
          </b:Person>
          <b:Person>
            <b:Last>Hwa</b:Last>
            <b:First>Seung</b:First>
            <b:Middle>Hee Lee Jonathan M.</b:Middle>
          </b:Person>
          <b:Person>
            <b:Last>Kwan</b:Last>
            <b:First>Jennifer</b:First>
            <b:Middle>M.</b:Middle>
          </b:Person>
          <b:Person>
            <b:Last>Krause</b:Last>
            <b:First>Diane</b:First>
            <b:Middle>S.</b:Middle>
          </b:Person>
          <b:Person>
            <b:Last>Lee</b:Last>
            <b:First>Alfred</b:First>
            <b:Middle>I.</b:Middle>
          </b:Person>
          <b:Person>
            <b:Last>Halene</b:Last>
            <b:First>Stephanie</b:First>
          </b:Person>
          <b:Person>
            <b:Last>Martin</b:Last>
            <b:First>Kathleen</b:First>
            <b:Middle>A.</b:Middle>
          </b:Person>
          <b:Person>
            <b:Last>Hwa</b:Last>
            <b:First>Hyung</b:First>
            <b:Middle>J. Chun and John</b:Middle>
          </b:Person>
        </b:NameList>
      </b:Author>
    </b:Author>
    <b:Title>Thrombocytopathy and endotheliopathy: crucial contributors to COVID-19 thromboinflammation</b:Title>
    <b:PeriodicalTitle>Nature Reviews Cardiology</b:PeriodicalTitle>
    <b:Year>2020</b:Year>
    <b:DOI>10.1038/s41569-020-00469-1</b:DOI>
    <b:RefOrder>35</b:RefOrder>
  </b:Source>
  <b:Source>
    <b:Tag>HAD20</b:Tag>
    <b:SourceType>ArticleInAPeriodical</b:SourceType>
    <b:Guid>{3C5AC3BF-6E21-4F62-908A-781C3BE54A96}</b:Guid>
    <b:Title>Impaired type I interferon activity and inflammatory responses in severe COVID-19 patients</b:Title>
    <b:PeriodicalTitle>SCIENCE</b:PeriodicalTitle>
    <b:Year>2020</b:Year>
    <b:Edition>6504</b:Edition>
    <b:Volume>369</b:Volume>
    <b:Pages>718-724</b:Pages>
    <b:DOI>10.1126/science.abc6027</b:DOI>
    <b:Author>
      <b:Author>
        <b:NameList>
          <b:Person>
            <b:Last>HADJADJ</b:Last>
            <b:First>JÉRÔME</b:First>
          </b:Person>
          <b:Person>
            <b:Last>YATIM</b:Last>
            <b:First>NADER</b:First>
          </b:Person>
          <b:Person>
            <b:Last>BARNABEI</b:Last>
            <b:First>LAURA</b:First>
          </b:Person>
          <b:Person>
            <b:Last>CORNEAU</b:Last>
            <b:First>AURÉLIEN</b:First>
          </b:Person>
          <b:Person>
            <b:Last>BOUSSIER</b:Last>
            <b:First>JEREMY</b:First>
          </b:Person>
          <b:Person>
            <b:Last>SMITH</b:Last>
            <b:First>NIKAÏA</b:First>
          </b:Person>
          <b:Person>
            <b:Last>al.</b:Last>
            <b:First>et</b:First>
          </b:Person>
        </b:NameList>
      </b:Author>
    </b:Author>
    <b:RefOrder>36</b:RefOrder>
  </b:Source>
  <b:Source>
    <b:Tag>Hua20</b:Tag>
    <b:SourceType>ArticleInAPeriodical</b:SourceType>
    <b:Guid>{F6E2FB2B-B9C0-4EF9-B439-8982A6CA4683}</b:Guid>
    <b:Title>Clinical features of patients infected with 2019 novel coronavirus in Wuhan, China</b:Title>
    <b:PeriodicalTitle>The Lancet</b:PeriodicalTitle>
    <b:Year>2020</b:Year>
    <b:Edition>10223</b:Edition>
    <b:Volume>395</b:Volume>
    <b:Pages>497-506</b:Pages>
    <b:DOI>10.1016/S0140-6736(20)30183-5</b:DOI>
    <b:Author>
      <b:Author>
        <b:NameList>
          <b:Person>
            <b:Last>Huang</b:Last>
            <b:First>Chaolin</b:First>
          </b:Person>
          <b:Person>
            <b:Last>Wang</b:Last>
            <b:First>Yeming</b:First>
          </b:Person>
          <b:Person>
            <b:Last>Li</b:Last>
            <b:First>Xingwang</b:First>
          </b:Person>
          <b:Person>
            <b:Last>Ren</b:Last>
            <b:First>Lili</b:First>
          </b:Person>
          <b:Person>
            <b:Last>Zhao</b:Last>
            <b:First>Jianping</b:First>
          </b:Person>
          <b:Person>
            <b:Last>Hu</b:Last>
            <b:First>Yi</b:First>
          </b:Person>
          <b:Person>
            <b:Last>al</b:Last>
            <b:First>et</b:First>
          </b:Person>
        </b:NameList>
      </b:Author>
    </b:Author>
    <b:RefOrder>37</b:RefOrder>
  </b:Source>
  <b:Source>
    <b:Tag>van17</b:Tag>
    <b:SourceType>ArticleInAPeriodical</b:SourceType>
    <b:Guid>{0DE4C7AC-EEC0-4D9E-BC90-A350C198628C}</b:Guid>
    <b:Title>The immunopathology of sepsis and potential therapeutic targets</b:Title>
    <b:PeriodicalTitle>Nature Reviews Immunology</b:PeriodicalTitle>
    <b:Year>2017</b:Year>
    <b:Volume>17</b:Volume>
    <b:Author>
      <b:Author>
        <b:NameList>
          <b:Person>
            <b:Last>van der Poll</b:Last>
            <b:First>Tom</b:First>
          </b:Person>
          <b:Person>
            <b:Last>van de Veerdonk</b:Last>
            <b:First>Frank</b:First>
            <b:Middle>L.</b:Middle>
          </b:Person>
          <b:Person>
            <b:Last>Scicluna</b:Last>
            <b:First>Brendon</b:First>
            <b:Middle>P. and Netea , Mihai G.</b:Middle>
          </b:Person>
        </b:NameList>
      </b:Author>
    </b:Author>
    <b:Pages>407–420</b:Pages>
    <b:DOI>10.1038/nri.2017.36</b:DOI>
    <b:RefOrder>38</b:RefOrder>
  </b:Source>
  <b:Source>
    <b:Tag>Shi20</b:Tag>
    <b:SourceType>ArticleInAPeriodical</b:SourceType>
    <b:Guid>{D23295A3-09BC-4726-9B1E-027B76F735F3}</b:Guid>
    <b:Title>A recently described type 2 conventional dendritic cell (cDC2)subset mediates inflammation</b:Title>
    <b:PeriodicalTitle>Cellular &amp; Molecular Immunology</b:PeriodicalTitle>
    <b:Year>2020</b:Year>
    <b:Author>
      <b:Author>
        <b:NameList>
          <b:Person>
            <b:Last>Shin</b:Last>
            <b:First>Jenn-Yeu</b:First>
          </b:Person>
          <b:Person>
            <b:Last>Wang</b:Last>
            <b:First>Chen-Yu</b:First>
          </b:Person>
          <b:Person>
            <b:Last>Lin</b:Last>
            <b:First>Chi-Chien</b:First>
            <b:Middle>and Chu, Ching-Liang</b:Middle>
          </b:Person>
        </b:NameList>
      </b:Author>
    </b:Author>
    <b:DOI>10.1038/s41423-020-0511-y</b:DOI>
    <b:RefOrder>39</b:RefOrder>
  </b:Source>
  <b:Source>
    <b:Tag>Cro</b:Tag>
    <b:SourceType>ArticleInAPeriodical</b:SourceType>
    <b:Guid>{9659FF27-CD26-4EA0-A982-4A56EA588E32}</b:Guid>
    <b:Title>Human CD14dim Monocytes Patrol and Sense Nucleic Acids and Viruses via TLR7 and TLR8 Receptors</b:Title>
    <b:PeriodicalTitle>Immunity</b:PeriodicalTitle>
    <b:Edition>3</b:Edition>
    <b:Volume>33</b:Volume>
    <b:Author>
      <b:Author>
        <b:NameList>
          <b:Person>
            <b:Last>Cros</b:Last>
            <b:First>Jérôme</b:First>
          </b:Person>
          <b:Person>
            <b:Last>Cagnard</b:Last>
            <b:First>Nicolas</b:First>
          </b:Person>
          <b:Person>
            <b:Last>Woollard</b:Last>
            <b:First>Kevin</b:First>
          </b:Person>
          <b:Person>
            <b:Last>Patey</b:Last>
            <b:First>Natacha</b:First>
          </b:Person>
          <b:Person>
            <b:Last>Zhang</b:Last>
            <b:First>Shen-Ying</b:First>
          </b:Person>
          <b:Person>
            <b:Last>Senechal</b:Last>
            <b:First>Brigitte</b:First>
          </b:Person>
          <b:Person>
            <b:Last>Puel</b:Last>
            <b:First>Anne</b:First>
          </b:Person>
          <b:Person>
            <b:Last>Biswas</b:Last>
            <b:First>Subhra</b:First>
            <b:Middle>K.</b:Middle>
          </b:Person>
          <b:Person>
            <b:Last>al</b:Last>
            <b:First>et</b:First>
          </b:Person>
        </b:NameList>
      </b:Author>
    </b:Author>
    <b:Pages>375–386</b:Pages>
    <b:DOI>10.1016/j.immuni.2010.08.012</b:DOI>
    <b:Year>2010</b:Year>
    <b:RefOrder>40</b:RefOrder>
  </b:Source>
</b:Sources>
</file>

<file path=customXml/itemProps1.xml><?xml version="1.0" encoding="utf-8"?>
<ds:datastoreItem xmlns:ds="http://schemas.openxmlformats.org/officeDocument/2006/customXml" ds:itemID="{8ECAF77C-4928-4B39-BA4C-9BDCAF6A5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Rocco</dc:creator>
  <cp:lastModifiedBy>Poonam Mutha</cp:lastModifiedBy>
  <cp:revision>12</cp:revision>
  <dcterms:created xsi:type="dcterms:W3CDTF">2020-12-08T01:27:00Z</dcterms:created>
  <dcterms:modified xsi:type="dcterms:W3CDTF">2020-12-23T15:20:00Z</dcterms:modified>
</cp:coreProperties>
</file>