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0A" w:rsidRDefault="00BE1D0A" w:rsidP="00BE1D0A">
      <w:pPr>
        <w:pStyle w:val="Bibliografia1"/>
        <w:ind w:left="0" w:firstLine="0"/>
        <w:rPr>
          <w:lang w:val="en-GB"/>
        </w:rPr>
      </w:pPr>
      <w:bookmarkStart w:id="0" w:name="_Hlk67993264"/>
      <w:bookmarkStart w:id="1" w:name="_Hlk80186544"/>
      <w:bookmarkStart w:id="2" w:name="_Hlk86141128"/>
      <w:r>
        <w:rPr>
          <w:lang w:val="en-GB"/>
        </w:rPr>
        <w:t>Supplementary information (SI)</w:t>
      </w:r>
    </w:p>
    <w:p w:rsidR="00143F4F" w:rsidRDefault="00143F4F" w:rsidP="00BE1D0A">
      <w:pPr>
        <w:pStyle w:val="Bibliografia1"/>
        <w:ind w:left="0" w:firstLine="0"/>
        <w:rPr>
          <w:lang w:val="en-GB"/>
        </w:rPr>
      </w:pPr>
    </w:p>
    <w:p w:rsidR="00BE1D0A" w:rsidRPr="009A5D05" w:rsidRDefault="00BE1D0A" w:rsidP="00BE1D0A">
      <w:pPr>
        <w:spacing w:line="360" w:lineRule="auto"/>
        <w:jc w:val="center"/>
        <w:rPr>
          <w:rStyle w:val="Domylnaczcionkaakapitu1"/>
          <w:b/>
          <w:sz w:val="28"/>
          <w:szCs w:val="28"/>
          <w:lang w:val="en-GB"/>
        </w:rPr>
      </w:pPr>
      <w:r>
        <w:rPr>
          <w:rStyle w:val="Domylnaczcionkaakapitu1"/>
          <w:b/>
          <w:sz w:val="28"/>
          <w:szCs w:val="28"/>
          <w:lang w:val="en-GB"/>
        </w:rPr>
        <w:t>Warming and predation risk only weakly shape s</w:t>
      </w:r>
      <w:r w:rsidRPr="009A5D05">
        <w:rPr>
          <w:rStyle w:val="Domylnaczcionkaakapitu1"/>
          <w:b/>
          <w:sz w:val="28"/>
          <w:szCs w:val="28"/>
          <w:lang w:val="en-GB"/>
        </w:rPr>
        <w:t>ize-mediated priority</w:t>
      </w:r>
      <w:r>
        <w:rPr>
          <w:rStyle w:val="Domylnaczcionkaakapitu1"/>
          <w:b/>
          <w:sz w:val="28"/>
          <w:szCs w:val="28"/>
          <w:lang w:val="en-GB"/>
        </w:rPr>
        <w:t xml:space="preserve"> </w:t>
      </w:r>
      <w:r w:rsidRPr="009A5D05">
        <w:rPr>
          <w:rStyle w:val="Domylnaczcionkaakapitu1"/>
          <w:b/>
          <w:sz w:val="28"/>
          <w:szCs w:val="28"/>
          <w:lang w:val="en-GB"/>
        </w:rPr>
        <w:t xml:space="preserve">effects in a </w:t>
      </w:r>
      <w:r>
        <w:rPr>
          <w:rStyle w:val="Domylnaczcionkaakapitu1"/>
          <w:b/>
          <w:sz w:val="28"/>
          <w:szCs w:val="28"/>
          <w:lang w:val="en-GB"/>
        </w:rPr>
        <w:t>cannibalistic damselfly</w:t>
      </w:r>
    </w:p>
    <w:p w:rsidR="00BE1D0A" w:rsidRPr="00CF680D" w:rsidRDefault="00BE1D0A" w:rsidP="00BE1D0A">
      <w:pPr>
        <w:spacing w:line="360" w:lineRule="auto"/>
        <w:rPr>
          <w:rStyle w:val="Domylnaczcionkaakapitu1"/>
          <w:lang w:val="en-GB"/>
        </w:rPr>
      </w:pPr>
      <w:r w:rsidRPr="00CF680D">
        <w:rPr>
          <w:rStyle w:val="Domylnaczcionkaakapitu1"/>
          <w:lang w:val="en-GB"/>
        </w:rPr>
        <w:t>Authors: Mateusz Raczyński</w:t>
      </w:r>
      <w:r w:rsidRPr="00CF680D">
        <w:rPr>
          <w:rStyle w:val="Domylnaczcionkaakapitu1"/>
          <w:vertAlign w:val="superscript"/>
          <w:lang w:val="en-GB"/>
        </w:rPr>
        <w:t>1</w:t>
      </w:r>
      <w:r w:rsidRPr="00CF680D">
        <w:rPr>
          <w:rStyle w:val="Domylnaczcionkaakapitu1"/>
          <w:lang w:val="en-GB"/>
        </w:rPr>
        <w:t>, Robby Stoks</w:t>
      </w:r>
      <w:r w:rsidRPr="00CF680D">
        <w:rPr>
          <w:rStyle w:val="Domylnaczcionkaakapitu1"/>
          <w:vertAlign w:val="superscript"/>
          <w:lang w:val="en-GB"/>
        </w:rPr>
        <w:t>2</w:t>
      </w:r>
      <w:r w:rsidRPr="00CF680D">
        <w:rPr>
          <w:rStyle w:val="Domylnaczcionkaakapitu1"/>
          <w:lang w:val="en-GB"/>
        </w:rPr>
        <w:t xml:space="preserve">, </w:t>
      </w:r>
      <w:proofErr w:type="spellStart"/>
      <w:r w:rsidRPr="00CF680D">
        <w:rPr>
          <w:rStyle w:val="Domylnaczcionkaakapitu1"/>
          <w:lang w:val="en-GB"/>
        </w:rPr>
        <w:t>Szymon</w:t>
      </w:r>
      <w:proofErr w:type="spellEnd"/>
      <w:r w:rsidRPr="00CF680D">
        <w:rPr>
          <w:rStyle w:val="Domylnaczcionkaakapitu1"/>
          <w:lang w:val="en-GB"/>
        </w:rPr>
        <w:t xml:space="preserve"> Sniegula</w:t>
      </w:r>
      <w:r w:rsidRPr="00CF680D">
        <w:rPr>
          <w:rStyle w:val="Domylnaczcionkaakapitu1"/>
          <w:vertAlign w:val="superscript"/>
          <w:lang w:val="en-GB"/>
        </w:rPr>
        <w:t>1</w:t>
      </w:r>
    </w:p>
    <w:p w:rsidR="00BE1D0A" w:rsidRDefault="00BE1D0A" w:rsidP="00BE1D0A">
      <w:pPr>
        <w:spacing w:line="360" w:lineRule="auto"/>
        <w:rPr>
          <w:rStyle w:val="Domylnaczcionkaakapitu1"/>
        </w:rPr>
      </w:pPr>
      <w:r>
        <w:rPr>
          <w:rStyle w:val="Domylnaczcionkaakapitu1"/>
        </w:rPr>
        <w:t>Affiliations:</w:t>
      </w:r>
    </w:p>
    <w:p w:rsidR="00BE1D0A" w:rsidRDefault="00BE1D0A" w:rsidP="00BE1D0A">
      <w:pPr>
        <w:spacing w:after="240" w:line="360" w:lineRule="auto"/>
      </w:pPr>
      <w:r>
        <w:rPr>
          <w:vertAlign w:val="superscript"/>
        </w:rPr>
        <w:t xml:space="preserve">1 </w:t>
      </w:r>
      <w:r>
        <w:t xml:space="preserve">Department of Ecosystem Conservation, Institute of Nature Conservation, Polish Academy of Sciences, al. </w:t>
      </w:r>
      <w:proofErr w:type="spellStart"/>
      <w:r>
        <w:t>Adama</w:t>
      </w:r>
      <w:proofErr w:type="spellEnd"/>
      <w:r>
        <w:t xml:space="preserve"> </w:t>
      </w:r>
      <w:proofErr w:type="spellStart"/>
      <w:r>
        <w:t>Mickiewicza</w:t>
      </w:r>
      <w:proofErr w:type="spellEnd"/>
      <w:r>
        <w:t xml:space="preserve"> 33, 31-120 Krakow, Poland</w:t>
      </w:r>
    </w:p>
    <w:p w:rsidR="00BE1D0A" w:rsidRPr="00266FB8" w:rsidRDefault="00BE1D0A" w:rsidP="00BE1D0A">
      <w:pPr>
        <w:spacing w:after="240" w:line="360" w:lineRule="auto"/>
        <w:rPr>
          <w:rStyle w:val="Domylnaczcionkaakapitu1"/>
        </w:rPr>
      </w:pPr>
      <w:r>
        <w:rPr>
          <w:vertAlign w:val="superscript"/>
        </w:rPr>
        <w:t xml:space="preserve">2 </w:t>
      </w:r>
      <w:r>
        <w:t>Evolutionary Stress Ecology and Ecotoxicology, University of Leuven, Leuven, Belgium</w:t>
      </w:r>
    </w:p>
    <w:p w:rsidR="00BE1D0A" w:rsidRDefault="00BE1D0A" w:rsidP="00BE1D0A">
      <w:pPr>
        <w:spacing w:line="360" w:lineRule="auto"/>
        <w:rPr>
          <w:rStyle w:val="Domylnaczcionkaakapitu1"/>
        </w:rPr>
      </w:pPr>
      <w:r w:rsidRPr="000E461F">
        <w:rPr>
          <w:rStyle w:val="Domylnaczcionkaakapitu1"/>
        </w:rPr>
        <w:t xml:space="preserve">Corresponding authors: </w:t>
      </w:r>
    </w:p>
    <w:p w:rsidR="00BE1D0A" w:rsidRPr="003E1903" w:rsidRDefault="00BE1D0A" w:rsidP="00BE1D0A">
      <w:pPr>
        <w:spacing w:line="360" w:lineRule="auto"/>
        <w:rPr>
          <w:rStyle w:val="Domylnaczcionkaakapitu1"/>
        </w:rPr>
      </w:pPr>
      <w:r w:rsidRPr="000E461F">
        <w:rPr>
          <w:rStyle w:val="Domylnaczcionkaakapitu1"/>
        </w:rPr>
        <w:t>M</w:t>
      </w:r>
      <w:r>
        <w:rPr>
          <w:rStyle w:val="Domylnaczcionkaakapitu1"/>
        </w:rPr>
        <w:t xml:space="preserve">ateusz </w:t>
      </w:r>
      <w:proofErr w:type="spellStart"/>
      <w:r>
        <w:rPr>
          <w:rStyle w:val="Domylnaczcionkaakapitu1"/>
        </w:rPr>
        <w:t>Raczyński</w:t>
      </w:r>
      <w:proofErr w:type="spellEnd"/>
      <w:r w:rsidRPr="000E461F">
        <w:rPr>
          <w:rStyle w:val="Domylnaczcionkaakapitu1"/>
        </w:rPr>
        <w:t xml:space="preserve">, </w:t>
      </w:r>
      <w:r w:rsidR="009906FC">
        <w:rPr>
          <w:rStyle w:val="Domylnaczcionkaakapitu1"/>
        </w:rPr>
        <w:t>raczynski@iop.krakow.pl</w:t>
      </w: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  <w:r w:rsidRPr="00CF680D">
        <w:rPr>
          <w:rStyle w:val="Domylnaczcionkaakapitu1"/>
          <w:lang w:val="pl-PL"/>
        </w:rPr>
        <w:t xml:space="preserve">Szymon </w:t>
      </w:r>
      <w:proofErr w:type="spellStart"/>
      <w:r w:rsidRPr="00CF680D">
        <w:rPr>
          <w:rStyle w:val="Domylnaczcionkaakapitu1"/>
          <w:lang w:val="pl-PL"/>
        </w:rPr>
        <w:t>Sniegula</w:t>
      </w:r>
      <w:proofErr w:type="spellEnd"/>
      <w:r>
        <w:rPr>
          <w:rStyle w:val="Domylnaczcionkaakapitu1"/>
          <w:lang w:val="pl-PL"/>
        </w:rPr>
        <w:t>,</w:t>
      </w:r>
      <w:r w:rsidRPr="00CF680D">
        <w:rPr>
          <w:rStyle w:val="Domylnaczcionkaakapitu1"/>
          <w:lang w:val="pl-PL"/>
        </w:rPr>
        <w:t xml:space="preserve"> szymon.sniegula@gmail.com</w:t>
      </w:r>
    </w:p>
    <w:p w:rsidR="00BE1D0A" w:rsidRPr="00CF680D" w:rsidRDefault="00BE1D0A" w:rsidP="00BE1D0A">
      <w:pPr>
        <w:spacing w:line="360" w:lineRule="auto"/>
        <w:jc w:val="center"/>
        <w:rPr>
          <w:rStyle w:val="Domylnaczcionkaakapitu1"/>
          <w:sz w:val="28"/>
          <w:szCs w:val="28"/>
          <w:lang w:val="pl-PL"/>
        </w:rPr>
      </w:pP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</w:p>
    <w:p w:rsidR="00BE1D0A" w:rsidRPr="00CF680D" w:rsidRDefault="00BE1D0A" w:rsidP="00BE1D0A">
      <w:pPr>
        <w:spacing w:line="360" w:lineRule="auto"/>
        <w:rPr>
          <w:rStyle w:val="Domylnaczcionkaakapitu1"/>
          <w:lang w:val="pl-PL"/>
        </w:rPr>
      </w:pPr>
    </w:p>
    <w:p w:rsidR="00BE1D0A" w:rsidRPr="00F21CD3" w:rsidRDefault="00BE1D0A" w:rsidP="00BE1D0A">
      <w:pPr>
        <w:spacing w:line="360" w:lineRule="auto"/>
        <w:rPr>
          <w:lang w:val="en-GB"/>
        </w:rPr>
      </w:pPr>
      <w:r w:rsidRPr="00F21CD3">
        <w:rPr>
          <w:rStyle w:val="Domylnaczcionkaakapitu1"/>
          <w:lang w:val="en-GB"/>
        </w:rPr>
        <w:lastRenderedPageBreak/>
        <w:t>A</w:t>
      </w:r>
      <w:r>
        <w:rPr>
          <w:rStyle w:val="Domylnaczcionkaakapitu1"/>
          <w:lang w:val="en-GB"/>
        </w:rPr>
        <w:t>PPENDIX</w:t>
      </w:r>
      <w:r w:rsidRPr="00F21CD3">
        <w:rPr>
          <w:rStyle w:val="Domylnaczcionkaakapitu1"/>
          <w:lang w:val="en-GB"/>
        </w:rPr>
        <w:t xml:space="preserve"> 1</w:t>
      </w:r>
    </w:p>
    <w:p w:rsidR="00BE1D0A" w:rsidRPr="00313F59" w:rsidRDefault="006F7D98" w:rsidP="00BE1D0A">
      <w:pPr>
        <w:rPr>
          <w:lang w:val="en-GB"/>
        </w:rPr>
      </w:pPr>
      <w:r>
        <w:rPr>
          <w:noProof/>
        </w:rPr>
        <w:drawing>
          <wp:inline distT="0" distB="0" distL="0" distR="0">
            <wp:extent cx="3429007" cy="376123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S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7" cy="376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D0A" w:rsidRPr="00313F59" w:rsidRDefault="00BE1D0A" w:rsidP="00BE1D0A">
      <w:pPr>
        <w:spacing w:line="360" w:lineRule="auto"/>
        <w:rPr>
          <w:lang w:val="en-GB"/>
        </w:rPr>
      </w:pPr>
      <w:r w:rsidRPr="00313F59">
        <w:rPr>
          <w:lang w:val="en-GB"/>
        </w:rPr>
        <w:t xml:space="preserve">Fig S1 Emergence success across different phenology groups (E, E+L, L and L+E), temperatures (high and low) and predator cues (present and absent). Error bars indicate estimated 95% CI. The numbers over error bars represent the N count within each group. E </w:t>
      </w:r>
      <w:bookmarkStart w:id="3" w:name="_GoBack"/>
      <w:bookmarkEnd w:id="3"/>
      <w:r w:rsidRPr="00313F59">
        <w:rPr>
          <w:lang w:val="en-GB"/>
        </w:rPr>
        <w:t xml:space="preserve">– early larvae group, E+L – early larvae in mixed phenology group, L – late larvae group, L+E – late larvae in mixed phenology group. </w:t>
      </w:r>
      <w:r w:rsidR="00776A5F">
        <w:rPr>
          <w:lang w:val="en-GB"/>
        </w:rPr>
        <w:t>Because of low sample sizes in the L+E phenology group, the L+E group was removed from all analyses</w:t>
      </w:r>
      <w:r w:rsidR="00776A5F">
        <w:rPr>
          <w:lang w:val="en-GB"/>
        </w:rPr>
        <w:t xml:space="preserve"> and plots.</w:t>
      </w:r>
    </w:p>
    <w:p w:rsidR="00BE1D0A" w:rsidRDefault="00BE1D0A" w:rsidP="00BE1D0A">
      <w:pPr>
        <w:rPr>
          <w:lang w:val="en-GB"/>
        </w:rPr>
      </w:pPr>
    </w:p>
    <w:p w:rsidR="00BE1D0A" w:rsidRDefault="00BE1D0A" w:rsidP="00BE1D0A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71B0D370" wp14:editId="27AC6939">
            <wp:extent cx="3431328" cy="3431328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328" cy="34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br w:type="textWrapping" w:clear="all"/>
      </w:r>
    </w:p>
    <w:p w:rsidR="00BE1D0A" w:rsidRPr="00313F59" w:rsidRDefault="00BE1D0A" w:rsidP="00BE1D0A">
      <w:pPr>
        <w:spacing w:line="360" w:lineRule="auto"/>
        <w:rPr>
          <w:lang w:val="en-GB"/>
        </w:rPr>
      </w:pPr>
      <w:r w:rsidRPr="00313F59">
        <w:rPr>
          <w:lang w:val="en-GB"/>
        </w:rPr>
        <w:t xml:space="preserve">Fig S2 Mass </w:t>
      </w:r>
      <w:r>
        <w:rPr>
          <w:lang w:val="en-GB"/>
        </w:rPr>
        <w:t>at</w:t>
      </w:r>
      <w:r w:rsidRPr="00313F59">
        <w:rPr>
          <w:lang w:val="en-GB"/>
        </w:rPr>
        <w:t xml:space="preserve"> emergence across different temperatures (high and low) and predator cues (present and absent). Error bars indicate estimated 95% CI. The numbers over error bars represent the N coun</w:t>
      </w:r>
      <w:r>
        <w:rPr>
          <w:lang w:val="en-GB"/>
        </w:rPr>
        <w:t>t within each group. L</w:t>
      </w:r>
      <w:r w:rsidRPr="00313F59">
        <w:rPr>
          <w:lang w:val="en-GB"/>
        </w:rPr>
        <w:t xml:space="preserve">etter codes indicate significant differences between temperature </w:t>
      </w:r>
      <w:r>
        <w:rPr>
          <w:lang w:val="en-GB"/>
        </w:rPr>
        <w:t>and</w:t>
      </w:r>
      <w:r w:rsidRPr="00313F59">
        <w:rPr>
          <w:lang w:val="en-GB"/>
        </w:rPr>
        <w:t xml:space="preserve"> predator cue</w:t>
      </w:r>
      <w:r>
        <w:rPr>
          <w:lang w:val="en-GB"/>
        </w:rPr>
        <w:t xml:space="preserve"> groups.</w:t>
      </w:r>
    </w:p>
    <w:p w:rsidR="00BE1D0A" w:rsidRPr="00313F59" w:rsidRDefault="00BE1D0A" w:rsidP="00BE1D0A">
      <w:pPr>
        <w:rPr>
          <w:lang w:val="en-GB"/>
        </w:rPr>
      </w:pPr>
    </w:p>
    <w:p w:rsidR="00BE1D0A" w:rsidRDefault="00BE1D0A" w:rsidP="00BE1D0A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1C4D7B2A" wp14:editId="637AAA5C">
            <wp:extent cx="3429000" cy="3619120"/>
            <wp:effectExtent l="0" t="0" r="0" b="63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0A" w:rsidRPr="00313F59" w:rsidRDefault="00BE1D0A" w:rsidP="00BE1D0A">
      <w:pPr>
        <w:spacing w:line="360" w:lineRule="auto"/>
        <w:rPr>
          <w:lang w:val="en-GB"/>
        </w:rPr>
      </w:pPr>
      <w:r w:rsidRPr="00313F59">
        <w:rPr>
          <w:lang w:val="en-GB"/>
        </w:rPr>
        <w:t xml:space="preserve">Fig. S3 Mass difference between sexes in </w:t>
      </w:r>
      <w:proofErr w:type="spellStart"/>
      <w:r w:rsidRPr="00313F59">
        <w:rPr>
          <w:i/>
          <w:lang w:val="en-GB"/>
        </w:rPr>
        <w:t>Ischnura</w:t>
      </w:r>
      <w:proofErr w:type="spellEnd"/>
      <w:r w:rsidRPr="00313F59">
        <w:rPr>
          <w:i/>
          <w:lang w:val="en-GB"/>
        </w:rPr>
        <w:t xml:space="preserve"> </w:t>
      </w:r>
      <w:proofErr w:type="spellStart"/>
      <w:r w:rsidRPr="00313F59">
        <w:rPr>
          <w:i/>
          <w:lang w:val="en-GB"/>
        </w:rPr>
        <w:t>elegans</w:t>
      </w:r>
      <w:proofErr w:type="spellEnd"/>
      <w:r w:rsidRPr="00313F59">
        <w:rPr>
          <w:lang w:val="en-GB"/>
        </w:rPr>
        <w:t>. Error bars indicate estimated 95% CI.</w:t>
      </w:r>
      <w:r>
        <w:rPr>
          <w:lang w:val="en-GB"/>
        </w:rPr>
        <w:t xml:space="preserve"> </w:t>
      </w:r>
      <w:r w:rsidRPr="00313F59">
        <w:rPr>
          <w:lang w:val="en-GB"/>
        </w:rPr>
        <w:t>The numbers over error bars represent the N count within each group.</w:t>
      </w:r>
      <w:r>
        <w:rPr>
          <w:lang w:val="en-GB"/>
        </w:rPr>
        <w:t xml:space="preserve"> L</w:t>
      </w:r>
      <w:r w:rsidRPr="00313F59">
        <w:rPr>
          <w:lang w:val="en-GB"/>
        </w:rPr>
        <w:t>etter codes indicate significant differences between</w:t>
      </w:r>
      <w:r>
        <w:rPr>
          <w:lang w:val="en-GB"/>
        </w:rPr>
        <w:t xml:space="preserve"> sexes.</w:t>
      </w:r>
    </w:p>
    <w:p w:rsidR="00BE1D0A" w:rsidRPr="00313F59" w:rsidRDefault="00BE1D0A" w:rsidP="00BE1D0A">
      <w:pPr>
        <w:rPr>
          <w:lang w:val="en-GB"/>
        </w:rPr>
      </w:pPr>
    </w:p>
    <w:p w:rsidR="00BE1D0A" w:rsidRDefault="00BE1D0A" w:rsidP="00BE1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textAlignment w:val="auto"/>
        <w:rPr>
          <w:lang w:val="en-GB"/>
        </w:rPr>
      </w:pPr>
      <w:r>
        <w:rPr>
          <w:lang w:val="en-GB"/>
        </w:rPr>
        <w:br w:type="page"/>
      </w:r>
    </w:p>
    <w:p w:rsidR="00BE1D0A" w:rsidRDefault="00BE1D0A" w:rsidP="00BE1D0A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73E67CC9" wp14:editId="6C4E2467">
            <wp:extent cx="3586522" cy="3586522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522" cy="358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0A" w:rsidRPr="00313F59" w:rsidRDefault="00BE1D0A" w:rsidP="00BE1D0A">
      <w:pPr>
        <w:spacing w:line="360" w:lineRule="auto"/>
        <w:rPr>
          <w:lang w:val="en-GB"/>
        </w:rPr>
      </w:pPr>
      <w:r w:rsidRPr="00313F59">
        <w:rPr>
          <w:lang w:val="en-GB"/>
        </w:rPr>
        <w:t>Fig S4 Growth rate across different temperatures (high and low) and predator cues (present and absent). Error bars indicate estimated 95% CI. The numbers over error bars represent the N co</w:t>
      </w:r>
      <w:r>
        <w:rPr>
          <w:lang w:val="en-GB"/>
        </w:rPr>
        <w:t>unt within each group. L</w:t>
      </w:r>
      <w:r w:rsidRPr="00313F59">
        <w:rPr>
          <w:lang w:val="en-GB"/>
        </w:rPr>
        <w:t>etter codes indicate significant differences b</w:t>
      </w:r>
      <w:r>
        <w:rPr>
          <w:lang w:val="en-GB"/>
        </w:rPr>
        <w:t>etween temperature and</w:t>
      </w:r>
      <w:r w:rsidRPr="00313F59">
        <w:rPr>
          <w:lang w:val="en-GB"/>
        </w:rPr>
        <w:t xml:space="preserve"> predator cue groups.</w:t>
      </w:r>
    </w:p>
    <w:p w:rsidR="00BE1D0A" w:rsidRPr="00313F59" w:rsidRDefault="00BE1D0A" w:rsidP="00BE1D0A">
      <w:pPr>
        <w:rPr>
          <w:lang w:val="en-GB"/>
        </w:rPr>
      </w:pPr>
    </w:p>
    <w:p w:rsidR="00BE1D0A" w:rsidRPr="00313F59" w:rsidRDefault="00BE1D0A" w:rsidP="00BE1D0A">
      <w:pPr>
        <w:rPr>
          <w:lang w:val="en-GB"/>
        </w:rPr>
      </w:pPr>
    </w:p>
    <w:p w:rsidR="00BE1D0A" w:rsidRDefault="00BE1D0A" w:rsidP="00BE1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textAlignment w:val="auto"/>
        <w:rPr>
          <w:lang w:val="en-GB"/>
        </w:rPr>
      </w:pPr>
      <w:r>
        <w:rPr>
          <w:lang w:val="en-GB"/>
        </w:rPr>
        <w:br w:type="page"/>
      </w:r>
    </w:p>
    <w:p w:rsidR="00BE1D0A" w:rsidRDefault="00BE1D0A" w:rsidP="00BE1D0A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0CD76727" wp14:editId="3E9CEDA7">
            <wp:extent cx="4286250" cy="42862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0A" w:rsidRDefault="00BE1D0A" w:rsidP="00BE1D0A">
      <w:pPr>
        <w:spacing w:line="360" w:lineRule="auto"/>
        <w:rPr>
          <w:lang w:val="en-GB"/>
        </w:rPr>
      </w:pPr>
      <w:r>
        <w:rPr>
          <w:lang w:val="en-GB"/>
        </w:rPr>
        <w:t>Fig S5 Protein content</w:t>
      </w:r>
      <w:r w:rsidRPr="00313F59">
        <w:rPr>
          <w:lang w:val="en-GB"/>
        </w:rPr>
        <w:t xml:space="preserve"> across different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phenologies</w:t>
      </w:r>
      <w:proofErr w:type="spellEnd"/>
      <w:r>
        <w:rPr>
          <w:lang w:val="en-GB"/>
        </w:rPr>
        <w:t xml:space="preserve"> (E, E+L, and L) and temperatures</w:t>
      </w:r>
      <w:r w:rsidRPr="00313F59">
        <w:rPr>
          <w:lang w:val="en-GB"/>
        </w:rPr>
        <w:t xml:space="preserve"> (high and low). Error bars indicate estimated 95% CI. The numbers over error bars represent</w:t>
      </w:r>
      <w:r>
        <w:rPr>
          <w:lang w:val="en-GB"/>
        </w:rPr>
        <w:t xml:space="preserve"> the N count within each group. </w:t>
      </w:r>
      <w:r w:rsidRPr="00313F59">
        <w:rPr>
          <w:lang w:val="en-GB"/>
        </w:rPr>
        <w:t>Letter codes</w:t>
      </w:r>
      <w:r>
        <w:rPr>
          <w:lang w:val="en-GB"/>
        </w:rPr>
        <w:t xml:space="preserve"> were not added due to lack of support of statistical significant differences between groups from post-hoc tests.</w:t>
      </w:r>
    </w:p>
    <w:p w:rsidR="00BE1D0A" w:rsidRDefault="00BE1D0A" w:rsidP="00BE1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textAlignment w:val="auto"/>
        <w:rPr>
          <w:lang w:val="en-GB"/>
        </w:rPr>
      </w:pPr>
    </w:p>
    <w:p w:rsidR="00BE1D0A" w:rsidRDefault="00BE1D0A" w:rsidP="00BE1D0A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555F922" wp14:editId="6E43628B">
            <wp:extent cx="4403529" cy="440352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529" cy="440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0A" w:rsidRDefault="00BE1D0A" w:rsidP="00BE1D0A">
      <w:pPr>
        <w:spacing w:line="360" w:lineRule="auto"/>
        <w:rPr>
          <w:lang w:val="en-GB"/>
        </w:rPr>
      </w:pPr>
      <w:r>
        <w:rPr>
          <w:lang w:val="en-GB"/>
        </w:rPr>
        <w:t>Fig S6 Protein content</w:t>
      </w:r>
      <w:r w:rsidRPr="00313F59">
        <w:rPr>
          <w:lang w:val="en-GB"/>
        </w:rPr>
        <w:t xml:space="preserve"> across different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phenologies</w:t>
      </w:r>
      <w:proofErr w:type="spellEnd"/>
      <w:r>
        <w:rPr>
          <w:lang w:val="en-GB"/>
        </w:rPr>
        <w:t xml:space="preserve"> (E, E+L, and L) and sexes</w:t>
      </w:r>
      <w:r w:rsidRPr="00313F59">
        <w:rPr>
          <w:lang w:val="en-GB"/>
        </w:rPr>
        <w:t xml:space="preserve"> (</w:t>
      </w:r>
      <w:r>
        <w:rPr>
          <w:lang w:val="en-GB"/>
        </w:rPr>
        <w:t>male and female</w:t>
      </w:r>
      <w:r w:rsidRPr="00313F59">
        <w:rPr>
          <w:lang w:val="en-GB"/>
        </w:rPr>
        <w:t>). Error bars indicate estimated 95% CI. The numbers over error bars represent</w:t>
      </w:r>
      <w:r>
        <w:rPr>
          <w:lang w:val="en-GB"/>
        </w:rPr>
        <w:t xml:space="preserve"> the N count within each group. </w:t>
      </w:r>
      <w:r w:rsidRPr="00313F59">
        <w:rPr>
          <w:lang w:val="en-GB"/>
        </w:rPr>
        <w:t>Letter codes</w:t>
      </w:r>
      <w:r>
        <w:rPr>
          <w:lang w:val="en-GB"/>
        </w:rPr>
        <w:t xml:space="preserve"> were not added due to lack of support of statistical significant differences between groups from post-hoc tests.</w:t>
      </w:r>
    </w:p>
    <w:p w:rsidR="00BE1D0A" w:rsidRDefault="00BE1D0A" w:rsidP="00BE1D0A">
      <w:pPr>
        <w:rPr>
          <w:lang w:val="en-GB"/>
        </w:rPr>
      </w:pPr>
    </w:p>
    <w:p w:rsidR="00BE1D0A" w:rsidRDefault="00BE1D0A" w:rsidP="00BE1D0A">
      <w:pPr>
        <w:rPr>
          <w:lang w:val="en-GB"/>
        </w:rPr>
      </w:pPr>
    </w:p>
    <w:p w:rsidR="00BE1D0A" w:rsidRDefault="00BE1D0A" w:rsidP="00BE1D0A">
      <w:pPr>
        <w:rPr>
          <w:lang w:val="en-GB"/>
        </w:rPr>
      </w:pPr>
    </w:p>
    <w:p w:rsidR="00BE1D0A" w:rsidRDefault="00BE1D0A" w:rsidP="00BE1D0A">
      <w:pPr>
        <w:rPr>
          <w:lang w:val="en-GB"/>
        </w:rPr>
      </w:pPr>
    </w:p>
    <w:bookmarkEnd w:id="0"/>
    <w:bookmarkEnd w:id="1"/>
    <w:bookmarkEnd w:id="2"/>
    <w:p w:rsidR="00BE1D0A" w:rsidRDefault="00BE1D0A" w:rsidP="00BE1D0A">
      <w:pPr>
        <w:rPr>
          <w:lang w:val="en-GB"/>
        </w:rPr>
      </w:pPr>
    </w:p>
    <w:sectPr w:rsidR="00BE1D0A" w:rsidSect="000D7F01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4595"/>
    <w:multiLevelType w:val="hybridMultilevel"/>
    <w:tmpl w:val="C6A89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10CF1"/>
    <w:multiLevelType w:val="hybridMultilevel"/>
    <w:tmpl w:val="E0AA5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6108A"/>
    <w:multiLevelType w:val="hybridMultilevel"/>
    <w:tmpl w:val="AFD2B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70BC0"/>
    <w:multiLevelType w:val="hybridMultilevel"/>
    <w:tmpl w:val="A33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F3D01"/>
    <w:multiLevelType w:val="hybridMultilevel"/>
    <w:tmpl w:val="92660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A7"/>
    <w:rsid w:val="000A69BD"/>
    <w:rsid w:val="00143F4F"/>
    <w:rsid w:val="005C36A7"/>
    <w:rsid w:val="006651C5"/>
    <w:rsid w:val="006F7D98"/>
    <w:rsid w:val="00776A5F"/>
    <w:rsid w:val="009906FC"/>
    <w:rsid w:val="00A33EEA"/>
    <w:rsid w:val="00A4038E"/>
    <w:rsid w:val="00B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B259"/>
  <w15:chartTrackingRefBased/>
  <w15:docId w15:val="{9C048E77-1E02-496D-A990-BC0CFDA6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D0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Times New Roman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E1D0A"/>
  </w:style>
  <w:style w:type="character" w:customStyle="1" w:styleId="Odwoaniedokomentarza1">
    <w:name w:val="Odwołanie do komentarza1"/>
    <w:rsid w:val="00BE1D0A"/>
    <w:rPr>
      <w:sz w:val="16"/>
      <w:szCs w:val="16"/>
    </w:rPr>
  </w:style>
  <w:style w:type="paragraph" w:customStyle="1" w:styleId="Bibliografia1">
    <w:name w:val="Bibliografia 1"/>
    <w:basedOn w:val="Normalny"/>
    <w:rsid w:val="00BE1D0A"/>
    <w:pPr>
      <w:suppressLineNumbers/>
      <w:spacing w:after="0" w:line="240" w:lineRule="atLeast"/>
      <w:ind w:left="720" w:hanging="720"/>
    </w:pPr>
    <w:rPr>
      <w:rFonts w:cs="Arial Unicode MS"/>
    </w:rPr>
  </w:style>
  <w:style w:type="character" w:styleId="Odwoaniedokomentarza">
    <w:name w:val="annotation reference"/>
    <w:uiPriority w:val="99"/>
    <w:semiHidden/>
    <w:unhideWhenUsed/>
    <w:rsid w:val="00BE1D0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E1D0A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BE1D0A"/>
    <w:rPr>
      <w:rFonts w:ascii="Times New Roman" w:hAnsi="Times New Roman" w:cs="Times New Roman"/>
      <w:kern w:val="2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BE1D0A"/>
    <w:rPr>
      <w:rFonts w:ascii="Times New Roman" w:hAnsi="Times New Roman" w:cs="Times New Roman"/>
      <w:kern w:val="2"/>
      <w:sz w:val="20"/>
      <w:szCs w:val="20"/>
    </w:rPr>
  </w:style>
  <w:style w:type="character" w:styleId="Hipercze">
    <w:name w:val="Hyperlink"/>
    <w:uiPriority w:val="99"/>
    <w:unhideWhenUsed/>
    <w:rsid w:val="00BE1D0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D0A"/>
    <w:rPr>
      <w:rFonts w:ascii="Segoe UI" w:hAnsi="Segoe UI" w:cs="Segoe UI"/>
      <w:kern w:val="2"/>
      <w:sz w:val="18"/>
      <w:szCs w:val="18"/>
    </w:rPr>
  </w:style>
  <w:style w:type="paragraph" w:styleId="Bibliografia">
    <w:name w:val="Bibliography"/>
    <w:basedOn w:val="Normalny"/>
    <w:next w:val="Normalny"/>
    <w:uiPriority w:val="37"/>
    <w:unhideWhenUsed/>
    <w:rsid w:val="00BE1D0A"/>
    <w:pPr>
      <w:spacing w:after="0" w:line="240" w:lineRule="auto"/>
      <w:ind w:left="720" w:hanging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D0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D0A"/>
    <w:rPr>
      <w:rFonts w:ascii="Times New Roman" w:hAnsi="Times New Roman" w:cs="Times New Roman"/>
      <w:b/>
      <w:bCs/>
      <w:kern w:val="2"/>
      <w:sz w:val="20"/>
      <w:szCs w:val="20"/>
    </w:rPr>
  </w:style>
  <w:style w:type="table" w:styleId="Tabela-Siatka">
    <w:name w:val="Table Grid"/>
    <w:basedOn w:val="Standardowy"/>
    <w:uiPriority w:val="59"/>
    <w:rsid w:val="00BE1D0A"/>
    <w:pPr>
      <w:spacing w:after="0" w:line="240" w:lineRule="auto"/>
    </w:pPr>
    <w:rPr>
      <w:rFonts w:ascii="Arial" w:eastAsia="Arial" w:hAnsi="Arial" w:cs="Arial"/>
      <w:kern w:val="2"/>
      <w:sz w:val="24"/>
      <w:szCs w:val="24"/>
      <w:lang w:val="en-GB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E1D0A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BE1D0A"/>
    <w:pPr>
      <w:ind w:left="720"/>
      <w:contextualSpacing/>
    </w:pPr>
  </w:style>
  <w:style w:type="character" w:customStyle="1" w:styleId="gnkrckgcgsb">
    <w:name w:val="gnkrckgcgsb"/>
    <w:basedOn w:val="Domylnaczcionkaakapitu"/>
    <w:qFormat/>
    <w:rsid w:val="00BE1D0A"/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BE1D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E1D0A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E1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E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D0A"/>
    <w:rPr>
      <w:rFonts w:ascii="Times New Roman" w:hAnsi="Times New Roman" w:cs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D0A"/>
    <w:rPr>
      <w:rFonts w:ascii="Times New Roman" w:hAnsi="Times New Roman" w:cs="Times New Roman"/>
      <w:kern w:val="2"/>
      <w:sz w:val="24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BE1D0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1D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1D0A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1D0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E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tif"/><Relationship Id="rId4" Type="http://schemas.openxmlformats.org/officeDocument/2006/relationships/webSettings" Target="webSettings.xml"/><Relationship Id="rId9" Type="http://schemas.openxmlformats.org/officeDocument/2006/relationships/image" Target="media/image5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</dc:creator>
  <cp:keywords/>
  <dc:description/>
  <cp:lastModifiedBy>Mateusz R</cp:lastModifiedBy>
  <cp:revision>8</cp:revision>
  <dcterms:created xsi:type="dcterms:W3CDTF">2022-02-01T13:14:00Z</dcterms:created>
  <dcterms:modified xsi:type="dcterms:W3CDTF">2022-09-08T16:59:00Z</dcterms:modified>
</cp:coreProperties>
</file>