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25C6B" w14:textId="77777777" w:rsidR="003E7E6E" w:rsidRPr="0018123F" w:rsidRDefault="003E7E6E" w:rsidP="0018123F">
      <w:pPr>
        <w:pStyle w:val="BodyTextAlt"/>
        <w:jc w:val="center"/>
        <w:rPr>
          <w:b/>
          <w:sz w:val="32"/>
        </w:rPr>
      </w:pPr>
      <w:r w:rsidRPr="0018123F">
        <w:rPr>
          <w:b/>
          <w:sz w:val="32"/>
        </w:rPr>
        <w:t>Statistical Analysis Plan</w:t>
      </w:r>
    </w:p>
    <w:p w14:paraId="77605CF2" w14:textId="77777777" w:rsidR="003E7E6E" w:rsidRPr="008E72ED" w:rsidRDefault="003E7E6E" w:rsidP="008E72ED">
      <w:pPr>
        <w:pStyle w:val="BodyTextAlt"/>
        <w:rPr>
          <w:b/>
        </w:rPr>
      </w:pPr>
    </w:p>
    <w:p w14:paraId="46DA954B" w14:textId="77777777" w:rsidR="007F4290" w:rsidRPr="0086614F" w:rsidRDefault="00280418" w:rsidP="0086614F">
      <w:pPr>
        <w:pStyle w:val="BodyTextAlt"/>
        <w:jc w:val="center"/>
        <w:rPr>
          <w:b/>
          <w:sz w:val="24"/>
          <w:szCs w:val="24"/>
        </w:rPr>
      </w:pPr>
      <w:r w:rsidRPr="0086614F">
        <w:rPr>
          <w:b/>
          <w:sz w:val="24"/>
          <w:szCs w:val="24"/>
        </w:rPr>
        <w:t>Salbutamol for Analgesia in Renal Colic: A prospective, randomised, placebo-controlled Phase II trial</w:t>
      </w:r>
      <w:r w:rsidR="0086614F" w:rsidRPr="0086614F">
        <w:rPr>
          <w:b/>
          <w:sz w:val="24"/>
          <w:szCs w:val="24"/>
        </w:rPr>
        <w:t xml:space="preserve"> (</w:t>
      </w:r>
      <w:r w:rsidRPr="0086614F">
        <w:rPr>
          <w:b/>
          <w:sz w:val="24"/>
          <w:szCs w:val="24"/>
        </w:rPr>
        <w:t>SARC</w:t>
      </w:r>
      <w:r w:rsidR="0086614F" w:rsidRPr="0086614F">
        <w:rPr>
          <w:b/>
          <w:sz w:val="24"/>
          <w:szCs w:val="24"/>
        </w:rPr>
        <w:t>)</w:t>
      </w:r>
    </w:p>
    <w:p w14:paraId="4A9E2EF2" w14:textId="77777777" w:rsidR="003C372E" w:rsidRPr="00710357" w:rsidRDefault="003C372E" w:rsidP="008E72ED">
      <w:pPr>
        <w:pStyle w:val="BodyTextAlt"/>
      </w:pPr>
    </w:p>
    <w:tbl>
      <w:tblPr>
        <w:tblStyle w:val="TableGrid"/>
        <w:tblW w:w="0" w:type="auto"/>
        <w:tblInd w:w="-34" w:type="dxa"/>
        <w:tblLook w:val="04A0" w:firstRow="1" w:lastRow="0" w:firstColumn="1" w:lastColumn="0" w:noHBand="0" w:noVBand="1"/>
      </w:tblPr>
      <w:tblGrid>
        <w:gridCol w:w="2086"/>
        <w:gridCol w:w="2050"/>
        <w:gridCol w:w="2816"/>
        <w:gridCol w:w="2103"/>
      </w:tblGrid>
      <w:tr w:rsidR="003E7E6E" w:rsidRPr="00710357" w14:paraId="62EFA354" w14:textId="77777777" w:rsidTr="6EAE0ABA">
        <w:trPr>
          <w:trHeight w:val="425"/>
        </w:trPr>
        <w:tc>
          <w:tcPr>
            <w:tcW w:w="2279" w:type="dxa"/>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tcPr>
          <w:p w14:paraId="317BC571" w14:textId="77777777" w:rsidR="003E7E6E" w:rsidRPr="00710357" w:rsidRDefault="003E7E6E" w:rsidP="008E72ED">
            <w:pPr>
              <w:pStyle w:val="BodyTextAlt"/>
            </w:pPr>
          </w:p>
        </w:tc>
        <w:tc>
          <w:tcPr>
            <w:tcW w:w="2279" w:type="dxa"/>
            <w:tcBorders>
              <w:left w:val="single" w:sz="4" w:space="0" w:color="auto"/>
            </w:tcBorders>
            <w:shd w:val="clear" w:color="auto" w:fill="D9D9D9" w:themeFill="background1" w:themeFillShade="D9"/>
            <w:tcMar>
              <w:top w:w="28" w:type="dxa"/>
              <w:left w:w="28" w:type="dxa"/>
              <w:bottom w:w="28" w:type="dxa"/>
              <w:right w:w="28" w:type="dxa"/>
            </w:tcMar>
            <w:vAlign w:val="center"/>
          </w:tcPr>
          <w:p w14:paraId="74525D7C" w14:textId="77777777" w:rsidR="003E7E6E" w:rsidRPr="008E72ED" w:rsidRDefault="003E7E6E" w:rsidP="008E72ED">
            <w:pPr>
              <w:pStyle w:val="BodyTextAlt"/>
              <w:jc w:val="center"/>
              <w:rPr>
                <w:b/>
              </w:rPr>
            </w:pPr>
            <w:r w:rsidRPr="008E72ED">
              <w:rPr>
                <w:b/>
              </w:rPr>
              <w:t>Name</w:t>
            </w:r>
          </w:p>
        </w:tc>
        <w:tc>
          <w:tcPr>
            <w:tcW w:w="2279" w:type="dxa"/>
            <w:shd w:val="clear" w:color="auto" w:fill="D9D9D9" w:themeFill="background1" w:themeFillShade="D9"/>
            <w:tcMar>
              <w:top w:w="28" w:type="dxa"/>
              <w:left w:w="28" w:type="dxa"/>
              <w:bottom w:w="28" w:type="dxa"/>
              <w:right w:w="28" w:type="dxa"/>
            </w:tcMar>
            <w:vAlign w:val="center"/>
          </w:tcPr>
          <w:p w14:paraId="16D94B4C" w14:textId="77777777" w:rsidR="003E7E6E" w:rsidRPr="008E72ED" w:rsidRDefault="003E7E6E" w:rsidP="008E72ED">
            <w:pPr>
              <w:pStyle w:val="BodyTextAlt"/>
              <w:jc w:val="center"/>
              <w:rPr>
                <w:b/>
              </w:rPr>
            </w:pPr>
            <w:r w:rsidRPr="008E72ED">
              <w:rPr>
                <w:b/>
              </w:rPr>
              <w:t>Signature</w:t>
            </w:r>
          </w:p>
        </w:tc>
        <w:tc>
          <w:tcPr>
            <w:tcW w:w="2279" w:type="dxa"/>
            <w:shd w:val="clear" w:color="auto" w:fill="D9D9D9" w:themeFill="background1" w:themeFillShade="D9"/>
            <w:tcMar>
              <w:top w:w="28" w:type="dxa"/>
              <w:left w:w="28" w:type="dxa"/>
              <w:bottom w:w="28" w:type="dxa"/>
              <w:right w:w="28" w:type="dxa"/>
            </w:tcMar>
            <w:vAlign w:val="center"/>
          </w:tcPr>
          <w:p w14:paraId="292A4FCB" w14:textId="77777777" w:rsidR="003E7E6E" w:rsidRPr="008E72ED" w:rsidRDefault="003E7E6E" w:rsidP="006B0AB2">
            <w:pPr>
              <w:pStyle w:val="BodyTextAlt"/>
              <w:spacing w:after="0"/>
              <w:jc w:val="center"/>
              <w:rPr>
                <w:b/>
              </w:rPr>
            </w:pPr>
            <w:r w:rsidRPr="008E72ED">
              <w:rPr>
                <w:b/>
              </w:rPr>
              <w:t>Date</w:t>
            </w:r>
          </w:p>
          <w:p w14:paraId="5743E687" w14:textId="77777777" w:rsidR="003E7E6E" w:rsidRPr="006B0AB2" w:rsidRDefault="003E7E6E" w:rsidP="006B0AB2">
            <w:pPr>
              <w:pStyle w:val="BodyTextAlt"/>
              <w:spacing w:after="0"/>
              <w:jc w:val="center"/>
              <w:rPr>
                <w:b/>
                <w:i/>
                <w:sz w:val="16"/>
                <w:szCs w:val="16"/>
              </w:rPr>
            </w:pPr>
            <w:r w:rsidRPr="006B0AB2">
              <w:rPr>
                <w:b/>
                <w:i/>
                <w:sz w:val="16"/>
                <w:szCs w:val="16"/>
              </w:rPr>
              <w:t>(DD/MMM/YYYY)</w:t>
            </w:r>
          </w:p>
        </w:tc>
      </w:tr>
      <w:tr w:rsidR="003E7E6E" w:rsidRPr="00710357" w14:paraId="0004E52E" w14:textId="77777777" w:rsidTr="6EAE0ABA">
        <w:trPr>
          <w:trHeight w:val="425"/>
        </w:trPr>
        <w:tc>
          <w:tcPr>
            <w:tcW w:w="2279" w:type="dxa"/>
            <w:tcBorders>
              <w:top w:val="single" w:sz="4" w:space="0" w:color="auto"/>
            </w:tcBorders>
            <w:shd w:val="clear" w:color="auto" w:fill="D9D9D9" w:themeFill="background1" w:themeFillShade="D9"/>
            <w:tcMar>
              <w:top w:w="28" w:type="dxa"/>
              <w:left w:w="28" w:type="dxa"/>
              <w:bottom w:w="28" w:type="dxa"/>
              <w:right w:w="28" w:type="dxa"/>
            </w:tcMar>
            <w:vAlign w:val="center"/>
          </w:tcPr>
          <w:p w14:paraId="1E59C900" w14:textId="77777777" w:rsidR="003E7E6E" w:rsidRPr="008E72ED" w:rsidRDefault="003E7E6E" w:rsidP="008E72ED">
            <w:pPr>
              <w:pStyle w:val="BodyTextAlt"/>
              <w:rPr>
                <w:b/>
              </w:rPr>
            </w:pPr>
            <w:r w:rsidRPr="008E72ED">
              <w:rPr>
                <w:b/>
              </w:rPr>
              <w:t>Chief Investigator</w:t>
            </w:r>
          </w:p>
        </w:tc>
        <w:tc>
          <w:tcPr>
            <w:tcW w:w="2279" w:type="dxa"/>
            <w:tcMar>
              <w:top w:w="28" w:type="dxa"/>
              <w:left w:w="28" w:type="dxa"/>
              <w:bottom w:w="28" w:type="dxa"/>
              <w:right w:w="28" w:type="dxa"/>
            </w:tcMar>
          </w:tcPr>
          <w:p w14:paraId="7580C5A9" w14:textId="1F32892B" w:rsidR="003E7E6E" w:rsidRPr="00710357" w:rsidRDefault="008810F4" w:rsidP="008E72ED">
            <w:pPr>
              <w:pStyle w:val="BodyTextAlt"/>
            </w:pPr>
            <w:r>
              <w:t>Dr Graham Johnson</w:t>
            </w:r>
          </w:p>
        </w:tc>
        <w:tc>
          <w:tcPr>
            <w:tcW w:w="2279" w:type="dxa"/>
            <w:tcMar>
              <w:top w:w="28" w:type="dxa"/>
              <w:left w:w="28" w:type="dxa"/>
              <w:bottom w:w="28" w:type="dxa"/>
              <w:right w:w="28" w:type="dxa"/>
            </w:tcMar>
          </w:tcPr>
          <w:p w14:paraId="75864391" w14:textId="2A951CB1" w:rsidR="00314BE4" w:rsidRPr="00710357" w:rsidRDefault="002B714A" w:rsidP="008E72ED">
            <w:pPr>
              <w:pStyle w:val="BodyTextAlt"/>
            </w:pPr>
            <w:r>
              <w:rPr>
                <w:noProof/>
              </w:rPr>
              <w:drawing>
                <wp:inline distT="0" distB="0" distL="0" distR="0" wp14:anchorId="357A6B06" wp14:editId="3C27B8B9">
                  <wp:extent cx="1748790" cy="514350"/>
                  <wp:effectExtent l="0" t="0" r="3810" b="0"/>
                  <wp:docPr id="1" name="Picture 1" descr="A pair of glass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air of glasse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51262" cy="515077"/>
                          </a:xfrm>
                          <a:prstGeom prst="rect">
                            <a:avLst/>
                          </a:prstGeom>
                        </pic:spPr>
                      </pic:pic>
                    </a:graphicData>
                  </a:graphic>
                </wp:inline>
              </w:drawing>
            </w:r>
          </w:p>
        </w:tc>
        <w:tc>
          <w:tcPr>
            <w:tcW w:w="2279" w:type="dxa"/>
            <w:tcMar>
              <w:top w:w="28" w:type="dxa"/>
              <w:left w:w="28" w:type="dxa"/>
              <w:bottom w:w="28" w:type="dxa"/>
              <w:right w:w="28" w:type="dxa"/>
            </w:tcMar>
          </w:tcPr>
          <w:p w14:paraId="3ADB0969" w14:textId="6774C4EA" w:rsidR="003E7E6E" w:rsidRPr="00710357" w:rsidRDefault="00970A0D" w:rsidP="6EAE0ABA">
            <w:pPr>
              <w:pStyle w:val="BodyTextAlt"/>
            </w:pPr>
            <w:r>
              <w:t>15/11/2021</w:t>
            </w:r>
          </w:p>
        </w:tc>
      </w:tr>
      <w:tr w:rsidR="003E7E6E" w:rsidRPr="00710357" w14:paraId="7851355F" w14:textId="77777777" w:rsidTr="6EAE0ABA">
        <w:trPr>
          <w:trHeight w:val="425"/>
        </w:trPr>
        <w:tc>
          <w:tcPr>
            <w:tcW w:w="2279" w:type="dxa"/>
            <w:shd w:val="clear" w:color="auto" w:fill="D9D9D9" w:themeFill="background1" w:themeFillShade="D9"/>
            <w:tcMar>
              <w:top w:w="28" w:type="dxa"/>
              <w:left w:w="28" w:type="dxa"/>
              <w:bottom w:w="28" w:type="dxa"/>
              <w:right w:w="28" w:type="dxa"/>
            </w:tcMar>
            <w:vAlign w:val="center"/>
          </w:tcPr>
          <w:p w14:paraId="56D8B5A1" w14:textId="77777777" w:rsidR="003E7E6E" w:rsidRPr="008E72ED" w:rsidRDefault="00AA14C4" w:rsidP="00AA14C4">
            <w:pPr>
              <w:pStyle w:val="BodyTextAlt"/>
              <w:rPr>
                <w:b/>
              </w:rPr>
            </w:pPr>
            <w:r>
              <w:rPr>
                <w:b/>
              </w:rPr>
              <w:t>Study</w:t>
            </w:r>
            <w:r w:rsidR="003E7E6E" w:rsidRPr="008E72ED">
              <w:rPr>
                <w:b/>
              </w:rPr>
              <w:t xml:space="preserve"> Statistician</w:t>
            </w:r>
          </w:p>
        </w:tc>
        <w:tc>
          <w:tcPr>
            <w:tcW w:w="2279" w:type="dxa"/>
            <w:tcMar>
              <w:top w:w="28" w:type="dxa"/>
              <w:left w:w="28" w:type="dxa"/>
              <w:bottom w:w="28" w:type="dxa"/>
              <w:right w:w="28" w:type="dxa"/>
            </w:tcMar>
          </w:tcPr>
          <w:p w14:paraId="52BCC9DD" w14:textId="4531DF4E" w:rsidR="003E7E6E" w:rsidRPr="00710357" w:rsidRDefault="001C771C" w:rsidP="008E72ED">
            <w:pPr>
              <w:pStyle w:val="BodyTextAlt"/>
            </w:pPr>
            <w:r>
              <w:t xml:space="preserve">Dr Apostolos </w:t>
            </w:r>
            <w:proofErr w:type="spellStart"/>
            <w:r>
              <w:t>Fakis</w:t>
            </w:r>
            <w:proofErr w:type="spellEnd"/>
          </w:p>
        </w:tc>
        <w:tc>
          <w:tcPr>
            <w:tcW w:w="2279" w:type="dxa"/>
            <w:tcMar>
              <w:top w:w="28" w:type="dxa"/>
              <w:left w:w="28" w:type="dxa"/>
              <w:bottom w:w="28" w:type="dxa"/>
              <w:right w:w="28" w:type="dxa"/>
            </w:tcMar>
          </w:tcPr>
          <w:p w14:paraId="2F990BF6" w14:textId="77777777" w:rsidR="003E7E6E" w:rsidRDefault="003E7E6E" w:rsidP="008E72ED">
            <w:pPr>
              <w:pStyle w:val="BodyTextAlt"/>
            </w:pPr>
          </w:p>
          <w:p w14:paraId="1D6CACB1" w14:textId="77777777" w:rsidR="00314BE4" w:rsidRPr="00710357" w:rsidRDefault="00314BE4" w:rsidP="008E72ED">
            <w:pPr>
              <w:pStyle w:val="BodyTextAlt"/>
            </w:pPr>
          </w:p>
        </w:tc>
        <w:tc>
          <w:tcPr>
            <w:tcW w:w="2279" w:type="dxa"/>
            <w:tcMar>
              <w:top w:w="28" w:type="dxa"/>
              <w:left w:w="28" w:type="dxa"/>
              <w:bottom w:w="28" w:type="dxa"/>
              <w:right w:w="28" w:type="dxa"/>
            </w:tcMar>
          </w:tcPr>
          <w:p w14:paraId="6D29D159" w14:textId="452B512B" w:rsidR="003E7E6E" w:rsidRPr="00710357" w:rsidRDefault="003E7E6E" w:rsidP="6EAE0ABA">
            <w:pPr>
              <w:pStyle w:val="BodyTextAlt"/>
            </w:pPr>
          </w:p>
        </w:tc>
      </w:tr>
    </w:tbl>
    <w:p w14:paraId="5E796908" w14:textId="77777777" w:rsidR="003C372E" w:rsidRPr="00710357" w:rsidRDefault="003C372E" w:rsidP="008E72ED">
      <w:pPr>
        <w:pStyle w:val="BodyTextAlt"/>
      </w:pPr>
    </w:p>
    <w:tbl>
      <w:tblPr>
        <w:tblStyle w:val="TableGrid"/>
        <w:tblW w:w="0" w:type="auto"/>
        <w:tblInd w:w="-34" w:type="dxa"/>
        <w:tblLook w:val="04A0" w:firstRow="1" w:lastRow="0" w:firstColumn="1" w:lastColumn="0" w:noHBand="0" w:noVBand="1"/>
      </w:tblPr>
      <w:tblGrid>
        <w:gridCol w:w="2261"/>
        <w:gridCol w:w="2266"/>
        <w:gridCol w:w="2263"/>
        <w:gridCol w:w="2260"/>
      </w:tblGrid>
      <w:tr w:rsidR="003E7E6E" w:rsidRPr="00710357" w14:paraId="4A774465" w14:textId="77777777" w:rsidTr="008E72ED">
        <w:trPr>
          <w:trHeight w:val="425"/>
        </w:trPr>
        <w:tc>
          <w:tcPr>
            <w:tcW w:w="2279" w:type="dxa"/>
            <w:shd w:val="clear" w:color="auto" w:fill="D9D9D9" w:themeFill="background1" w:themeFillShade="D9"/>
            <w:tcMar>
              <w:top w:w="28" w:type="dxa"/>
              <w:left w:w="28" w:type="dxa"/>
              <w:bottom w:w="28" w:type="dxa"/>
              <w:right w:w="28" w:type="dxa"/>
            </w:tcMar>
            <w:vAlign w:val="center"/>
          </w:tcPr>
          <w:p w14:paraId="72BF4AEB" w14:textId="77777777" w:rsidR="003E7E6E" w:rsidRPr="008E72ED" w:rsidRDefault="003E7E6E" w:rsidP="008E72ED">
            <w:pPr>
              <w:pStyle w:val="BodyTextAlt"/>
              <w:rPr>
                <w:b/>
              </w:rPr>
            </w:pPr>
            <w:r w:rsidRPr="008E72ED">
              <w:rPr>
                <w:b/>
              </w:rPr>
              <w:t>Protocol Version Number and Date</w:t>
            </w:r>
          </w:p>
        </w:tc>
        <w:tc>
          <w:tcPr>
            <w:tcW w:w="2279" w:type="dxa"/>
            <w:shd w:val="clear" w:color="auto" w:fill="FFFFFF" w:themeFill="background1"/>
            <w:tcMar>
              <w:top w:w="28" w:type="dxa"/>
              <w:left w:w="28" w:type="dxa"/>
              <w:bottom w:w="28" w:type="dxa"/>
              <w:right w:w="28" w:type="dxa"/>
            </w:tcMar>
            <w:vAlign w:val="center"/>
          </w:tcPr>
          <w:p w14:paraId="2FAA129B" w14:textId="2B3DF4F4" w:rsidR="003E7E6E" w:rsidRPr="00710357" w:rsidRDefault="00F46AC3" w:rsidP="008E72ED">
            <w:pPr>
              <w:pStyle w:val="BodyTextAlt"/>
            </w:pPr>
            <w:r>
              <w:t>4.0</w:t>
            </w:r>
            <w:r w:rsidR="00280418">
              <w:t xml:space="preserve">, </w:t>
            </w:r>
            <w:r>
              <w:t>02</w:t>
            </w:r>
            <w:r w:rsidR="00280418">
              <w:t>/JUL/20</w:t>
            </w:r>
            <w:r>
              <w:t>21</w:t>
            </w:r>
          </w:p>
        </w:tc>
        <w:tc>
          <w:tcPr>
            <w:tcW w:w="2279" w:type="dxa"/>
            <w:shd w:val="clear" w:color="auto" w:fill="D9D9D9" w:themeFill="background1" w:themeFillShade="D9"/>
            <w:tcMar>
              <w:top w:w="28" w:type="dxa"/>
              <w:left w:w="28" w:type="dxa"/>
              <w:bottom w:w="28" w:type="dxa"/>
              <w:right w:w="28" w:type="dxa"/>
            </w:tcMar>
            <w:vAlign w:val="center"/>
          </w:tcPr>
          <w:p w14:paraId="2A989A41" w14:textId="77777777" w:rsidR="003E7E6E" w:rsidRPr="008E72ED" w:rsidRDefault="008D2519" w:rsidP="00CE135C">
            <w:pPr>
              <w:pStyle w:val="BodyTextAlt"/>
              <w:rPr>
                <w:b/>
              </w:rPr>
            </w:pPr>
            <w:r>
              <w:rPr>
                <w:b/>
              </w:rPr>
              <w:t xml:space="preserve">IRAS </w:t>
            </w:r>
            <w:r w:rsidR="00CE135C">
              <w:rPr>
                <w:b/>
              </w:rPr>
              <w:t>reference</w:t>
            </w:r>
          </w:p>
        </w:tc>
        <w:tc>
          <w:tcPr>
            <w:tcW w:w="2279" w:type="dxa"/>
            <w:shd w:val="clear" w:color="auto" w:fill="FFFFFF" w:themeFill="background1"/>
            <w:tcMar>
              <w:top w:w="28" w:type="dxa"/>
              <w:left w:w="28" w:type="dxa"/>
              <w:bottom w:w="28" w:type="dxa"/>
              <w:right w:w="28" w:type="dxa"/>
            </w:tcMar>
            <w:vAlign w:val="center"/>
          </w:tcPr>
          <w:p w14:paraId="3B627034" w14:textId="77777777" w:rsidR="003E7E6E" w:rsidRPr="003E7E6E" w:rsidRDefault="00280418" w:rsidP="00280418">
            <w:pPr>
              <w:pStyle w:val="BodyTextAlt"/>
              <w:rPr>
                <w:i/>
              </w:rPr>
            </w:pPr>
            <w:r w:rsidRPr="00280418">
              <w:rPr>
                <w:i/>
              </w:rPr>
              <w:t>252075</w:t>
            </w:r>
          </w:p>
        </w:tc>
      </w:tr>
    </w:tbl>
    <w:p w14:paraId="5C87B7CC" w14:textId="77777777" w:rsidR="003C372E" w:rsidRPr="00710357" w:rsidRDefault="003C372E" w:rsidP="008E72ED">
      <w:pPr>
        <w:pStyle w:val="BodyTextAlt"/>
      </w:pPr>
    </w:p>
    <w:tbl>
      <w:tblPr>
        <w:tblStyle w:val="TableGrid"/>
        <w:tblW w:w="9134" w:type="dxa"/>
        <w:tblInd w:w="-34" w:type="dxa"/>
        <w:tblLook w:val="04A0" w:firstRow="1" w:lastRow="0" w:firstColumn="1" w:lastColumn="0" w:noHBand="0" w:noVBand="1"/>
      </w:tblPr>
      <w:tblGrid>
        <w:gridCol w:w="1522"/>
        <w:gridCol w:w="1522"/>
        <w:gridCol w:w="1523"/>
        <w:gridCol w:w="4567"/>
      </w:tblGrid>
      <w:tr w:rsidR="005D308C" w:rsidRPr="00710357" w14:paraId="1FCD9CD7" w14:textId="77777777" w:rsidTr="6EAE0ABA">
        <w:trPr>
          <w:cantSplit/>
          <w:trHeight w:val="425"/>
          <w:tblHeader/>
        </w:trPr>
        <w:tc>
          <w:tcPr>
            <w:tcW w:w="1522" w:type="dxa"/>
            <w:shd w:val="clear" w:color="auto" w:fill="D9D9D9" w:themeFill="background1" w:themeFillShade="D9"/>
            <w:tcMar>
              <w:top w:w="28" w:type="dxa"/>
              <w:left w:w="28" w:type="dxa"/>
              <w:bottom w:w="28" w:type="dxa"/>
              <w:right w:w="28" w:type="dxa"/>
            </w:tcMar>
            <w:vAlign w:val="center"/>
          </w:tcPr>
          <w:p w14:paraId="5DA2F688" w14:textId="77777777" w:rsidR="005D308C" w:rsidRPr="008E72ED" w:rsidRDefault="005D308C" w:rsidP="008E72ED">
            <w:pPr>
              <w:pStyle w:val="BodyTextAlt"/>
              <w:jc w:val="center"/>
              <w:rPr>
                <w:b/>
              </w:rPr>
            </w:pPr>
            <w:r w:rsidRPr="008E72ED">
              <w:rPr>
                <w:b/>
              </w:rPr>
              <w:t>Version Number</w:t>
            </w:r>
          </w:p>
        </w:tc>
        <w:tc>
          <w:tcPr>
            <w:tcW w:w="1522" w:type="dxa"/>
            <w:shd w:val="clear" w:color="auto" w:fill="D9D9D9" w:themeFill="background1" w:themeFillShade="D9"/>
            <w:tcMar>
              <w:top w:w="28" w:type="dxa"/>
              <w:left w:w="28" w:type="dxa"/>
              <w:bottom w:w="28" w:type="dxa"/>
              <w:right w:w="28" w:type="dxa"/>
            </w:tcMar>
            <w:vAlign w:val="center"/>
          </w:tcPr>
          <w:p w14:paraId="4FD8AF0C" w14:textId="77777777" w:rsidR="005D308C" w:rsidRPr="008E72ED" w:rsidRDefault="005D308C" w:rsidP="008E72ED">
            <w:pPr>
              <w:pStyle w:val="BodyTextAlt"/>
              <w:jc w:val="center"/>
              <w:rPr>
                <w:b/>
              </w:rPr>
            </w:pPr>
            <w:r w:rsidRPr="008E72ED">
              <w:rPr>
                <w:b/>
              </w:rPr>
              <w:t>Date</w:t>
            </w:r>
          </w:p>
        </w:tc>
        <w:tc>
          <w:tcPr>
            <w:tcW w:w="1523" w:type="dxa"/>
            <w:shd w:val="clear" w:color="auto" w:fill="D9D9D9" w:themeFill="background1" w:themeFillShade="D9"/>
            <w:tcMar>
              <w:top w:w="28" w:type="dxa"/>
              <w:left w:w="28" w:type="dxa"/>
              <w:bottom w:w="28" w:type="dxa"/>
              <w:right w:w="28" w:type="dxa"/>
            </w:tcMar>
            <w:vAlign w:val="center"/>
          </w:tcPr>
          <w:p w14:paraId="46C051ED" w14:textId="77777777" w:rsidR="005D308C" w:rsidRPr="008E72ED" w:rsidRDefault="005D308C" w:rsidP="008E72ED">
            <w:pPr>
              <w:pStyle w:val="BodyTextAlt"/>
              <w:jc w:val="center"/>
              <w:rPr>
                <w:b/>
              </w:rPr>
            </w:pPr>
            <w:r w:rsidRPr="008E72ED">
              <w:rPr>
                <w:b/>
              </w:rPr>
              <w:t>Author</w:t>
            </w:r>
          </w:p>
        </w:tc>
        <w:tc>
          <w:tcPr>
            <w:tcW w:w="4567" w:type="dxa"/>
            <w:shd w:val="clear" w:color="auto" w:fill="D9D9D9" w:themeFill="background1" w:themeFillShade="D9"/>
            <w:tcMar>
              <w:top w:w="28" w:type="dxa"/>
              <w:left w:w="28" w:type="dxa"/>
              <w:bottom w:w="28" w:type="dxa"/>
              <w:right w:w="28" w:type="dxa"/>
            </w:tcMar>
            <w:vAlign w:val="center"/>
          </w:tcPr>
          <w:p w14:paraId="5B13C085" w14:textId="77777777" w:rsidR="005D308C" w:rsidRPr="008E72ED" w:rsidRDefault="005D308C" w:rsidP="008E72ED">
            <w:pPr>
              <w:pStyle w:val="BodyTextAlt"/>
              <w:jc w:val="center"/>
              <w:rPr>
                <w:b/>
              </w:rPr>
            </w:pPr>
            <w:r w:rsidRPr="008E72ED">
              <w:rPr>
                <w:b/>
              </w:rPr>
              <w:t>Description of Changes</w:t>
            </w:r>
          </w:p>
        </w:tc>
      </w:tr>
      <w:tr w:rsidR="005D308C" w:rsidRPr="00710357" w14:paraId="00108438" w14:textId="77777777" w:rsidTr="6EAE0ABA">
        <w:trPr>
          <w:cantSplit/>
          <w:trHeight w:val="425"/>
        </w:trPr>
        <w:tc>
          <w:tcPr>
            <w:tcW w:w="1522" w:type="dxa"/>
            <w:tcMar>
              <w:top w:w="28" w:type="dxa"/>
              <w:left w:w="28" w:type="dxa"/>
              <w:bottom w:w="28" w:type="dxa"/>
              <w:right w:w="28" w:type="dxa"/>
            </w:tcMar>
          </w:tcPr>
          <w:p w14:paraId="2E069483" w14:textId="77777777" w:rsidR="005D308C" w:rsidRPr="00710357" w:rsidRDefault="00280418" w:rsidP="008E72ED">
            <w:pPr>
              <w:pStyle w:val="BodyTextAlt"/>
            </w:pPr>
            <w:r>
              <w:t>1.0</w:t>
            </w:r>
          </w:p>
        </w:tc>
        <w:tc>
          <w:tcPr>
            <w:tcW w:w="1522" w:type="dxa"/>
            <w:tcMar>
              <w:top w:w="28" w:type="dxa"/>
              <w:left w:w="28" w:type="dxa"/>
              <w:bottom w:w="28" w:type="dxa"/>
              <w:right w:w="28" w:type="dxa"/>
            </w:tcMar>
          </w:tcPr>
          <w:p w14:paraId="4D7C261A" w14:textId="2D8C2AC8" w:rsidR="005D308C" w:rsidRPr="00710357" w:rsidRDefault="00BE09D2" w:rsidP="008E72ED">
            <w:pPr>
              <w:pStyle w:val="BodyTextAlt"/>
            </w:pPr>
            <w:r>
              <w:t>12/DEC/2019</w:t>
            </w:r>
          </w:p>
        </w:tc>
        <w:tc>
          <w:tcPr>
            <w:tcW w:w="1523" w:type="dxa"/>
            <w:tcMar>
              <w:top w:w="28" w:type="dxa"/>
              <w:left w:w="28" w:type="dxa"/>
              <w:bottom w:w="28" w:type="dxa"/>
              <w:right w:w="28" w:type="dxa"/>
            </w:tcMar>
          </w:tcPr>
          <w:p w14:paraId="2ECE9C59" w14:textId="77777777" w:rsidR="005D308C" w:rsidRPr="00710357" w:rsidRDefault="00280418" w:rsidP="008E72ED">
            <w:pPr>
              <w:pStyle w:val="BodyTextAlt"/>
            </w:pPr>
            <w:r>
              <w:t xml:space="preserve">Apostolos </w:t>
            </w:r>
            <w:proofErr w:type="spellStart"/>
            <w:r>
              <w:t>Fakis</w:t>
            </w:r>
            <w:proofErr w:type="spellEnd"/>
          </w:p>
        </w:tc>
        <w:tc>
          <w:tcPr>
            <w:tcW w:w="4567" w:type="dxa"/>
            <w:tcMar>
              <w:top w:w="28" w:type="dxa"/>
              <w:left w:w="28" w:type="dxa"/>
              <w:bottom w:w="28" w:type="dxa"/>
              <w:right w:w="28" w:type="dxa"/>
            </w:tcMar>
          </w:tcPr>
          <w:p w14:paraId="4750C132" w14:textId="77777777" w:rsidR="005D308C" w:rsidRPr="00710357" w:rsidRDefault="00280418" w:rsidP="008E72ED">
            <w:pPr>
              <w:pStyle w:val="BodyTextAlt"/>
            </w:pPr>
            <w:r>
              <w:t>Original version.</w:t>
            </w:r>
          </w:p>
        </w:tc>
      </w:tr>
      <w:tr w:rsidR="6EAE0ABA" w14:paraId="3D1CE97F" w14:textId="77777777" w:rsidTr="6EAE0ABA">
        <w:trPr>
          <w:cantSplit/>
          <w:trHeight w:val="425"/>
        </w:trPr>
        <w:tc>
          <w:tcPr>
            <w:tcW w:w="1522" w:type="dxa"/>
            <w:tcMar>
              <w:top w:w="28" w:type="dxa"/>
              <w:left w:w="28" w:type="dxa"/>
              <w:bottom w:w="28" w:type="dxa"/>
              <w:right w:w="28" w:type="dxa"/>
            </w:tcMar>
          </w:tcPr>
          <w:p w14:paraId="2F0F7002" w14:textId="09AACAFE" w:rsidR="6EAE0ABA" w:rsidRDefault="6EAE0ABA" w:rsidP="6EAE0ABA">
            <w:pPr>
              <w:pStyle w:val="BodyTextAlt"/>
            </w:pPr>
            <w:r>
              <w:t>2.0</w:t>
            </w:r>
          </w:p>
        </w:tc>
        <w:tc>
          <w:tcPr>
            <w:tcW w:w="1522" w:type="dxa"/>
            <w:tcMar>
              <w:top w:w="28" w:type="dxa"/>
              <w:left w:w="28" w:type="dxa"/>
              <w:bottom w:w="28" w:type="dxa"/>
              <w:right w:w="28" w:type="dxa"/>
            </w:tcMar>
          </w:tcPr>
          <w:p w14:paraId="5BD31245" w14:textId="106A20A9" w:rsidR="5C0E0FC2" w:rsidRDefault="5C0E0FC2" w:rsidP="6EAE0ABA">
            <w:pPr>
              <w:pStyle w:val="BodyTextAlt"/>
            </w:pPr>
            <w:r>
              <w:t>28</w:t>
            </w:r>
            <w:r w:rsidR="6EAE0ABA">
              <w:t>/</w:t>
            </w:r>
            <w:r w:rsidR="319F7B98">
              <w:t>APR</w:t>
            </w:r>
            <w:r w:rsidR="6EAE0ABA">
              <w:t>/2021</w:t>
            </w:r>
          </w:p>
        </w:tc>
        <w:tc>
          <w:tcPr>
            <w:tcW w:w="1523" w:type="dxa"/>
            <w:tcMar>
              <w:top w:w="28" w:type="dxa"/>
              <w:left w:w="28" w:type="dxa"/>
              <w:bottom w:w="28" w:type="dxa"/>
              <w:right w:w="28" w:type="dxa"/>
            </w:tcMar>
          </w:tcPr>
          <w:p w14:paraId="0DE678E1" w14:textId="33F8A81B" w:rsidR="319F7B98" w:rsidRDefault="319F7B98" w:rsidP="6EAE0ABA">
            <w:pPr>
              <w:pStyle w:val="BodyTextAlt"/>
              <w:rPr>
                <w:szCs w:val="22"/>
              </w:rPr>
            </w:pPr>
            <w:r w:rsidRPr="6EAE0ABA">
              <w:rPr>
                <w:szCs w:val="22"/>
              </w:rPr>
              <w:t xml:space="preserve">Apostolos </w:t>
            </w:r>
            <w:proofErr w:type="spellStart"/>
            <w:r w:rsidRPr="6EAE0ABA">
              <w:rPr>
                <w:szCs w:val="22"/>
              </w:rPr>
              <w:t>Fakis</w:t>
            </w:r>
            <w:proofErr w:type="spellEnd"/>
          </w:p>
        </w:tc>
        <w:tc>
          <w:tcPr>
            <w:tcW w:w="4567" w:type="dxa"/>
            <w:tcMar>
              <w:top w:w="28" w:type="dxa"/>
              <w:left w:w="28" w:type="dxa"/>
              <w:bottom w:w="28" w:type="dxa"/>
              <w:right w:w="28" w:type="dxa"/>
            </w:tcMar>
          </w:tcPr>
          <w:p w14:paraId="1CFA60BD" w14:textId="1D5B7F18" w:rsidR="319F7B98" w:rsidRDefault="319F7B98" w:rsidP="6EAE0ABA">
            <w:pPr>
              <w:pStyle w:val="BodyTextAlt"/>
            </w:pPr>
            <w:r>
              <w:t>Incorporated the DMEC suggestions.</w:t>
            </w:r>
          </w:p>
        </w:tc>
      </w:tr>
      <w:tr w:rsidR="005D308C" w:rsidRPr="00710357" w14:paraId="34EA3B8B" w14:textId="77777777" w:rsidTr="6EAE0ABA">
        <w:trPr>
          <w:cantSplit/>
          <w:trHeight w:val="425"/>
        </w:trPr>
        <w:tc>
          <w:tcPr>
            <w:tcW w:w="1522" w:type="dxa"/>
            <w:tcMar>
              <w:top w:w="28" w:type="dxa"/>
              <w:left w:w="28" w:type="dxa"/>
              <w:bottom w:w="28" w:type="dxa"/>
              <w:right w:w="28" w:type="dxa"/>
            </w:tcMar>
          </w:tcPr>
          <w:p w14:paraId="14ACFEC9" w14:textId="74D28C64" w:rsidR="005D308C" w:rsidRPr="00710357" w:rsidRDefault="319F7B98" w:rsidP="6EAE0ABA">
            <w:pPr>
              <w:pStyle w:val="BodyTextAlt"/>
            </w:pPr>
            <w:r>
              <w:t>3</w:t>
            </w:r>
            <w:r w:rsidR="00052ECC">
              <w:t>.0</w:t>
            </w:r>
          </w:p>
        </w:tc>
        <w:tc>
          <w:tcPr>
            <w:tcW w:w="1522" w:type="dxa"/>
            <w:tcMar>
              <w:top w:w="28" w:type="dxa"/>
              <w:left w:w="28" w:type="dxa"/>
              <w:bottom w:w="28" w:type="dxa"/>
              <w:right w:w="28" w:type="dxa"/>
            </w:tcMar>
          </w:tcPr>
          <w:p w14:paraId="4BB71F77" w14:textId="0D7BFEDF" w:rsidR="005D308C" w:rsidRPr="00710357" w:rsidRDefault="000720A8" w:rsidP="008E72ED">
            <w:pPr>
              <w:pStyle w:val="BodyTextAlt"/>
            </w:pPr>
            <w:r>
              <w:t>02</w:t>
            </w:r>
            <w:r w:rsidR="00052ECC">
              <w:t>/</w:t>
            </w:r>
            <w:r>
              <w:t>NOV</w:t>
            </w:r>
            <w:r w:rsidR="00052ECC">
              <w:t>/2021</w:t>
            </w:r>
          </w:p>
        </w:tc>
        <w:tc>
          <w:tcPr>
            <w:tcW w:w="1523" w:type="dxa"/>
            <w:tcMar>
              <w:top w:w="28" w:type="dxa"/>
              <w:left w:w="28" w:type="dxa"/>
              <w:bottom w:w="28" w:type="dxa"/>
              <w:right w:w="28" w:type="dxa"/>
            </w:tcMar>
          </w:tcPr>
          <w:p w14:paraId="4B3EF370" w14:textId="6848B99F" w:rsidR="005D308C" w:rsidRPr="00710357" w:rsidRDefault="00052ECC" w:rsidP="008E72ED">
            <w:pPr>
              <w:pStyle w:val="BodyTextAlt"/>
            </w:pPr>
            <w:r>
              <w:t xml:space="preserve">Apostolos </w:t>
            </w:r>
            <w:proofErr w:type="spellStart"/>
            <w:r>
              <w:t>Fakis</w:t>
            </w:r>
            <w:proofErr w:type="spellEnd"/>
          </w:p>
        </w:tc>
        <w:tc>
          <w:tcPr>
            <w:tcW w:w="4567" w:type="dxa"/>
            <w:tcMar>
              <w:top w:w="28" w:type="dxa"/>
              <w:left w:w="28" w:type="dxa"/>
              <w:bottom w:w="28" w:type="dxa"/>
              <w:right w:w="28" w:type="dxa"/>
            </w:tcMar>
          </w:tcPr>
          <w:p w14:paraId="490DE3D5" w14:textId="77158176" w:rsidR="005D308C" w:rsidRPr="00710357" w:rsidRDefault="00052ECC" w:rsidP="008E72ED">
            <w:pPr>
              <w:pStyle w:val="BodyTextAlt"/>
            </w:pPr>
            <w:r>
              <w:t>Incorporated the DMEC suggestions</w:t>
            </w:r>
            <w:r w:rsidR="003E32C9">
              <w:t>.</w:t>
            </w:r>
          </w:p>
        </w:tc>
      </w:tr>
    </w:tbl>
    <w:p w14:paraId="18FB232F" w14:textId="77777777" w:rsidR="005D308C" w:rsidRDefault="005D308C" w:rsidP="008E72ED">
      <w:pPr>
        <w:pStyle w:val="BodyTextAlt"/>
      </w:pPr>
    </w:p>
    <w:p w14:paraId="2B442938" w14:textId="26C86BA9" w:rsidR="008160AE" w:rsidRDefault="008160AE" w:rsidP="00AA14C4">
      <w:pPr>
        <w:pStyle w:val="BodyTextAlt"/>
        <w:rPr>
          <w:color w:val="0000FF"/>
        </w:rPr>
      </w:pPr>
    </w:p>
    <w:p w14:paraId="70EE1A30" w14:textId="77777777" w:rsidR="008160AE" w:rsidRDefault="008160AE">
      <w:pPr>
        <w:numPr>
          <w:ilvl w:val="0"/>
          <w:numId w:val="0"/>
        </w:numPr>
        <w:spacing w:after="0"/>
        <w:rPr>
          <w:rFonts w:asciiTheme="majorHAnsi" w:eastAsiaTheme="majorEastAsia" w:hAnsiTheme="majorHAnsi" w:cstheme="majorBidi"/>
          <w:b/>
          <w:bCs/>
          <w:color w:val="365F91" w:themeColor="accent1" w:themeShade="BF"/>
          <w:sz w:val="28"/>
          <w:szCs w:val="28"/>
          <w:lang w:val="en-US" w:eastAsia="ja-JP"/>
        </w:rPr>
      </w:pPr>
      <w:r>
        <w:br w:type="page"/>
      </w:r>
    </w:p>
    <w:p w14:paraId="796FA343" w14:textId="77777777" w:rsidR="004702A0" w:rsidRPr="004702A0" w:rsidRDefault="004702A0" w:rsidP="00145C90">
      <w:pPr>
        <w:pStyle w:val="TOC1"/>
      </w:pPr>
      <w:r w:rsidRPr="004702A0">
        <w:t>Table of Contents</w:t>
      </w:r>
    </w:p>
    <w:p w14:paraId="0E6F88B2" w14:textId="478D48B0" w:rsidR="001033AF" w:rsidRDefault="004702A0">
      <w:pPr>
        <w:pStyle w:val="TOC1"/>
        <w:rPr>
          <w:rFonts w:cstheme="minorBidi"/>
          <w:b w:val="0"/>
          <w:bCs w:val="0"/>
          <w:caps w:val="0"/>
          <w:szCs w:val="22"/>
        </w:rPr>
      </w:pPr>
      <w:r>
        <w:fldChar w:fldCharType="begin"/>
      </w:r>
      <w:r>
        <w:instrText xml:space="preserve"> TOC \o "1-3" \h \z </w:instrText>
      </w:r>
      <w:r>
        <w:fldChar w:fldCharType="separate"/>
      </w:r>
      <w:hyperlink w:anchor="_Toc27034902" w:history="1">
        <w:r w:rsidR="001033AF" w:rsidRPr="00D05A88">
          <w:rPr>
            <w:rStyle w:val="Hyperlink"/>
          </w:rPr>
          <w:t>[A]</w:t>
        </w:r>
        <w:r w:rsidR="001033AF">
          <w:rPr>
            <w:rFonts w:cstheme="minorBidi"/>
            <w:b w:val="0"/>
            <w:bCs w:val="0"/>
            <w:caps w:val="0"/>
            <w:szCs w:val="22"/>
          </w:rPr>
          <w:tab/>
        </w:r>
        <w:r w:rsidR="001033AF" w:rsidRPr="00D05A88">
          <w:rPr>
            <w:rStyle w:val="Hyperlink"/>
          </w:rPr>
          <w:t>Sample Size</w:t>
        </w:r>
        <w:r w:rsidR="001033AF">
          <w:rPr>
            <w:webHidden/>
          </w:rPr>
          <w:tab/>
        </w:r>
        <w:r w:rsidR="001033AF">
          <w:rPr>
            <w:webHidden/>
          </w:rPr>
          <w:fldChar w:fldCharType="begin"/>
        </w:r>
        <w:r w:rsidR="001033AF">
          <w:rPr>
            <w:webHidden/>
          </w:rPr>
          <w:instrText xml:space="preserve"> PAGEREF _Toc27034902 \h </w:instrText>
        </w:r>
        <w:r w:rsidR="001033AF">
          <w:rPr>
            <w:webHidden/>
          </w:rPr>
        </w:r>
        <w:r w:rsidR="001033AF">
          <w:rPr>
            <w:webHidden/>
          </w:rPr>
          <w:fldChar w:fldCharType="separate"/>
        </w:r>
        <w:r w:rsidR="002B25B0">
          <w:rPr>
            <w:webHidden/>
          </w:rPr>
          <w:t>3</w:t>
        </w:r>
        <w:r w:rsidR="001033AF">
          <w:rPr>
            <w:webHidden/>
          </w:rPr>
          <w:fldChar w:fldCharType="end"/>
        </w:r>
      </w:hyperlink>
    </w:p>
    <w:p w14:paraId="67DBCF55" w14:textId="661B9E23" w:rsidR="001033AF" w:rsidRDefault="00B14C2A">
      <w:pPr>
        <w:pStyle w:val="TOC2"/>
        <w:tabs>
          <w:tab w:val="left" w:pos="960"/>
          <w:tab w:val="right" w:leader="dot" w:pos="9016"/>
        </w:tabs>
        <w:rPr>
          <w:rFonts w:eastAsiaTheme="minorEastAsia" w:cstheme="minorBidi"/>
          <w:bCs w:val="0"/>
          <w:noProof/>
          <w:szCs w:val="22"/>
          <w:lang w:eastAsia="en-GB"/>
        </w:rPr>
      </w:pPr>
      <w:hyperlink w:anchor="_Toc27034903" w:history="1">
        <w:r w:rsidR="001033AF" w:rsidRPr="00D05A88">
          <w:rPr>
            <w:rStyle w:val="Hyperlink"/>
            <w:rFonts w:eastAsiaTheme="majorEastAsia"/>
            <w:noProof/>
          </w:rPr>
          <w:t>[A.1]</w:t>
        </w:r>
        <w:r w:rsidR="001033AF">
          <w:rPr>
            <w:rFonts w:eastAsiaTheme="minorEastAsia" w:cstheme="minorBidi"/>
            <w:bCs w:val="0"/>
            <w:noProof/>
            <w:szCs w:val="22"/>
            <w:lang w:eastAsia="en-GB"/>
          </w:rPr>
          <w:tab/>
        </w:r>
        <w:r w:rsidR="001033AF" w:rsidRPr="00D05A88">
          <w:rPr>
            <w:rStyle w:val="Hyperlink"/>
            <w:rFonts w:eastAsiaTheme="majorEastAsia"/>
            <w:noProof/>
          </w:rPr>
          <w:t>Sample Size Estimation / Power Calculation [Protocol Sec. 11.1 &amp; 11.2]</w:t>
        </w:r>
        <w:r w:rsidR="001033AF">
          <w:rPr>
            <w:noProof/>
            <w:webHidden/>
          </w:rPr>
          <w:tab/>
        </w:r>
        <w:r w:rsidR="001033AF">
          <w:rPr>
            <w:noProof/>
            <w:webHidden/>
          </w:rPr>
          <w:fldChar w:fldCharType="begin"/>
        </w:r>
        <w:r w:rsidR="001033AF">
          <w:rPr>
            <w:noProof/>
            <w:webHidden/>
          </w:rPr>
          <w:instrText xml:space="preserve"> PAGEREF _Toc27034903 \h </w:instrText>
        </w:r>
        <w:r w:rsidR="001033AF">
          <w:rPr>
            <w:noProof/>
            <w:webHidden/>
          </w:rPr>
        </w:r>
        <w:r w:rsidR="001033AF">
          <w:rPr>
            <w:noProof/>
            <w:webHidden/>
          </w:rPr>
          <w:fldChar w:fldCharType="separate"/>
        </w:r>
        <w:r w:rsidR="002B25B0">
          <w:rPr>
            <w:noProof/>
            <w:webHidden/>
          </w:rPr>
          <w:t>3</w:t>
        </w:r>
        <w:r w:rsidR="001033AF">
          <w:rPr>
            <w:noProof/>
            <w:webHidden/>
          </w:rPr>
          <w:fldChar w:fldCharType="end"/>
        </w:r>
      </w:hyperlink>
    </w:p>
    <w:p w14:paraId="76ADD255" w14:textId="1323AD8B" w:rsidR="001033AF" w:rsidRDefault="00B14C2A">
      <w:pPr>
        <w:pStyle w:val="TOC2"/>
        <w:tabs>
          <w:tab w:val="left" w:pos="960"/>
          <w:tab w:val="right" w:leader="dot" w:pos="9016"/>
        </w:tabs>
        <w:rPr>
          <w:rFonts w:eastAsiaTheme="minorEastAsia" w:cstheme="minorBidi"/>
          <w:bCs w:val="0"/>
          <w:noProof/>
          <w:szCs w:val="22"/>
          <w:lang w:eastAsia="en-GB"/>
        </w:rPr>
      </w:pPr>
      <w:hyperlink w:anchor="_Toc27034904" w:history="1">
        <w:r w:rsidR="001033AF" w:rsidRPr="00D05A88">
          <w:rPr>
            <w:rStyle w:val="Hyperlink"/>
            <w:rFonts w:eastAsiaTheme="majorEastAsia"/>
            <w:noProof/>
          </w:rPr>
          <w:t>[A.2]</w:t>
        </w:r>
        <w:r w:rsidR="001033AF">
          <w:rPr>
            <w:rFonts w:eastAsiaTheme="minorEastAsia" w:cstheme="minorBidi"/>
            <w:bCs w:val="0"/>
            <w:noProof/>
            <w:szCs w:val="22"/>
            <w:lang w:eastAsia="en-GB"/>
          </w:rPr>
          <w:tab/>
        </w:r>
        <w:r w:rsidR="001033AF" w:rsidRPr="00D05A88">
          <w:rPr>
            <w:rStyle w:val="Hyperlink"/>
            <w:rFonts w:eastAsiaTheme="majorEastAsia"/>
            <w:noProof/>
          </w:rPr>
          <w:t>Sample Size Amendments After Interim Analysis</w:t>
        </w:r>
        <w:r w:rsidR="001033AF">
          <w:rPr>
            <w:noProof/>
            <w:webHidden/>
          </w:rPr>
          <w:tab/>
        </w:r>
        <w:r w:rsidR="001033AF">
          <w:rPr>
            <w:noProof/>
            <w:webHidden/>
          </w:rPr>
          <w:fldChar w:fldCharType="begin"/>
        </w:r>
        <w:r w:rsidR="001033AF">
          <w:rPr>
            <w:noProof/>
            <w:webHidden/>
          </w:rPr>
          <w:instrText xml:space="preserve"> PAGEREF _Toc27034904 \h </w:instrText>
        </w:r>
        <w:r w:rsidR="001033AF">
          <w:rPr>
            <w:noProof/>
            <w:webHidden/>
          </w:rPr>
        </w:r>
        <w:r w:rsidR="001033AF">
          <w:rPr>
            <w:noProof/>
            <w:webHidden/>
          </w:rPr>
          <w:fldChar w:fldCharType="separate"/>
        </w:r>
        <w:r w:rsidR="002B25B0">
          <w:rPr>
            <w:noProof/>
            <w:webHidden/>
          </w:rPr>
          <w:t>3</w:t>
        </w:r>
        <w:r w:rsidR="001033AF">
          <w:rPr>
            <w:noProof/>
            <w:webHidden/>
          </w:rPr>
          <w:fldChar w:fldCharType="end"/>
        </w:r>
      </w:hyperlink>
    </w:p>
    <w:p w14:paraId="056AFAA6" w14:textId="62B59027" w:rsidR="001033AF" w:rsidRDefault="00B14C2A">
      <w:pPr>
        <w:pStyle w:val="TOC2"/>
        <w:tabs>
          <w:tab w:val="left" w:pos="960"/>
          <w:tab w:val="right" w:leader="dot" w:pos="9016"/>
        </w:tabs>
        <w:rPr>
          <w:rFonts w:eastAsiaTheme="minorEastAsia" w:cstheme="minorBidi"/>
          <w:bCs w:val="0"/>
          <w:noProof/>
          <w:szCs w:val="22"/>
          <w:lang w:eastAsia="en-GB"/>
        </w:rPr>
      </w:pPr>
      <w:hyperlink w:anchor="_Toc27034905" w:history="1">
        <w:r w:rsidR="001033AF" w:rsidRPr="00D05A88">
          <w:rPr>
            <w:rStyle w:val="Hyperlink"/>
            <w:rFonts w:eastAsiaTheme="majorEastAsia"/>
            <w:noProof/>
          </w:rPr>
          <w:t>[A.3]</w:t>
        </w:r>
        <w:r w:rsidR="001033AF">
          <w:rPr>
            <w:rFonts w:eastAsiaTheme="minorEastAsia" w:cstheme="minorBidi"/>
            <w:bCs w:val="0"/>
            <w:noProof/>
            <w:szCs w:val="22"/>
            <w:lang w:eastAsia="en-GB"/>
          </w:rPr>
          <w:tab/>
        </w:r>
        <w:r w:rsidR="001033AF" w:rsidRPr="00D05A88">
          <w:rPr>
            <w:rStyle w:val="Hyperlink"/>
            <w:rFonts w:eastAsiaTheme="majorEastAsia"/>
            <w:noProof/>
          </w:rPr>
          <w:t>Final Sample Size</w:t>
        </w:r>
        <w:r w:rsidR="001033AF">
          <w:rPr>
            <w:noProof/>
            <w:webHidden/>
          </w:rPr>
          <w:tab/>
        </w:r>
        <w:r w:rsidR="001033AF">
          <w:rPr>
            <w:noProof/>
            <w:webHidden/>
          </w:rPr>
          <w:fldChar w:fldCharType="begin"/>
        </w:r>
        <w:r w:rsidR="001033AF">
          <w:rPr>
            <w:noProof/>
            <w:webHidden/>
          </w:rPr>
          <w:instrText xml:space="preserve"> PAGEREF _Toc27034905 \h </w:instrText>
        </w:r>
        <w:r w:rsidR="001033AF">
          <w:rPr>
            <w:noProof/>
            <w:webHidden/>
          </w:rPr>
        </w:r>
        <w:r w:rsidR="001033AF">
          <w:rPr>
            <w:noProof/>
            <w:webHidden/>
          </w:rPr>
          <w:fldChar w:fldCharType="separate"/>
        </w:r>
        <w:r w:rsidR="002B25B0">
          <w:rPr>
            <w:noProof/>
            <w:webHidden/>
          </w:rPr>
          <w:t>3</w:t>
        </w:r>
        <w:r w:rsidR="001033AF">
          <w:rPr>
            <w:noProof/>
            <w:webHidden/>
          </w:rPr>
          <w:fldChar w:fldCharType="end"/>
        </w:r>
      </w:hyperlink>
    </w:p>
    <w:p w14:paraId="741E57D7" w14:textId="337534A6" w:rsidR="001033AF" w:rsidRDefault="00B14C2A">
      <w:pPr>
        <w:pStyle w:val="TOC1"/>
        <w:rPr>
          <w:rFonts w:cstheme="minorBidi"/>
          <w:b w:val="0"/>
          <w:bCs w:val="0"/>
          <w:caps w:val="0"/>
          <w:szCs w:val="22"/>
        </w:rPr>
      </w:pPr>
      <w:hyperlink w:anchor="_Toc27034906" w:history="1">
        <w:r w:rsidR="001033AF" w:rsidRPr="00D05A88">
          <w:rPr>
            <w:rStyle w:val="Hyperlink"/>
          </w:rPr>
          <w:t>[B]</w:t>
        </w:r>
        <w:r w:rsidR="001033AF">
          <w:rPr>
            <w:rFonts w:cstheme="minorBidi"/>
            <w:b w:val="0"/>
            <w:bCs w:val="0"/>
            <w:caps w:val="0"/>
            <w:szCs w:val="22"/>
          </w:rPr>
          <w:tab/>
        </w:r>
        <w:r w:rsidR="001033AF" w:rsidRPr="00D05A88">
          <w:rPr>
            <w:rStyle w:val="Hyperlink"/>
          </w:rPr>
          <w:t>Randomisation [Protocol Sec. 7.4]</w:t>
        </w:r>
        <w:r w:rsidR="001033AF">
          <w:rPr>
            <w:webHidden/>
          </w:rPr>
          <w:tab/>
        </w:r>
        <w:r w:rsidR="001033AF">
          <w:rPr>
            <w:webHidden/>
          </w:rPr>
          <w:fldChar w:fldCharType="begin"/>
        </w:r>
        <w:r w:rsidR="001033AF">
          <w:rPr>
            <w:webHidden/>
          </w:rPr>
          <w:instrText xml:space="preserve"> PAGEREF _Toc27034906 \h </w:instrText>
        </w:r>
        <w:r w:rsidR="001033AF">
          <w:rPr>
            <w:webHidden/>
          </w:rPr>
        </w:r>
        <w:r w:rsidR="001033AF">
          <w:rPr>
            <w:webHidden/>
          </w:rPr>
          <w:fldChar w:fldCharType="separate"/>
        </w:r>
        <w:r w:rsidR="002B25B0">
          <w:rPr>
            <w:webHidden/>
          </w:rPr>
          <w:t>3</w:t>
        </w:r>
        <w:r w:rsidR="001033AF">
          <w:rPr>
            <w:webHidden/>
          </w:rPr>
          <w:fldChar w:fldCharType="end"/>
        </w:r>
      </w:hyperlink>
    </w:p>
    <w:p w14:paraId="4B1CD362" w14:textId="4B11EB85" w:rsidR="001033AF" w:rsidRDefault="00B14C2A">
      <w:pPr>
        <w:pStyle w:val="TOC1"/>
        <w:rPr>
          <w:rFonts w:cstheme="minorBidi"/>
          <w:b w:val="0"/>
          <w:bCs w:val="0"/>
          <w:caps w:val="0"/>
          <w:szCs w:val="22"/>
        </w:rPr>
      </w:pPr>
      <w:hyperlink w:anchor="_Toc27034907" w:history="1">
        <w:r w:rsidR="001033AF" w:rsidRPr="00D05A88">
          <w:rPr>
            <w:rStyle w:val="Hyperlink"/>
          </w:rPr>
          <w:t>[C]</w:t>
        </w:r>
        <w:r w:rsidR="001033AF">
          <w:rPr>
            <w:rFonts w:cstheme="minorBidi"/>
            <w:b w:val="0"/>
            <w:bCs w:val="0"/>
            <w:caps w:val="0"/>
            <w:szCs w:val="22"/>
          </w:rPr>
          <w:tab/>
        </w:r>
        <w:r w:rsidR="001033AF" w:rsidRPr="00D05A88">
          <w:rPr>
            <w:rStyle w:val="Hyperlink"/>
          </w:rPr>
          <w:t>Interim Analysis [Protocol Sec. 11.6]</w:t>
        </w:r>
        <w:r w:rsidR="001033AF">
          <w:rPr>
            <w:webHidden/>
          </w:rPr>
          <w:tab/>
        </w:r>
        <w:r w:rsidR="001033AF">
          <w:rPr>
            <w:webHidden/>
          </w:rPr>
          <w:fldChar w:fldCharType="begin"/>
        </w:r>
        <w:r w:rsidR="001033AF">
          <w:rPr>
            <w:webHidden/>
          </w:rPr>
          <w:instrText xml:space="preserve"> PAGEREF _Toc27034907 \h </w:instrText>
        </w:r>
        <w:r w:rsidR="001033AF">
          <w:rPr>
            <w:webHidden/>
          </w:rPr>
        </w:r>
        <w:r w:rsidR="001033AF">
          <w:rPr>
            <w:webHidden/>
          </w:rPr>
          <w:fldChar w:fldCharType="separate"/>
        </w:r>
        <w:r w:rsidR="002B25B0">
          <w:rPr>
            <w:webHidden/>
          </w:rPr>
          <w:t>3</w:t>
        </w:r>
        <w:r w:rsidR="001033AF">
          <w:rPr>
            <w:webHidden/>
          </w:rPr>
          <w:fldChar w:fldCharType="end"/>
        </w:r>
      </w:hyperlink>
    </w:p>
    <w:p w14:paraId="2BE62F3E" w14:textId="5410DD24" w:rsidR="001033AF" w:rsidRDefault="00B14C2A">
      <w:pPr>
        <w:pStyle w:val="TOC2"/>
        <w:tabs>
          <w:tab w:val="left" w:pos="640"/>
          <w:tab w:val="right" w:leader="dot" w:pos="9016"/>
        </w:tabs>
        <w:rPr>
          <w:rFonts w:eastAsiaTheme="minorEastAsia" w:cstheme="minorBidi"/>
          <w:bCs w:val="0"/>
          <w:noProof/>
          <w:szCs w:val="22"/>
          <w:lang w:eastAsia="en-GB"/>
        </w:rPr>
      </w:pPr>
      <w:hyperlink w:anchor="_Toc27034908" w:history="1">
        <w:r w:rsidR="001033AF" w:rsidRPr="00D05A88">
          <w:rPr>
            <w:rStyle w:val="Hyperlink"/>
            <w:rFonts w:eastAsiaTheme="majorEastAsia"/>
            <w:noProof/>
          </w:rPr>
          <w:t>[C.1]</w:t>
        </w:r>
        <w:r w:rsidR="001033AF">
          <w:rPr>
            <w:rFonts w:eastAsiaTheme="minorEastAsia" w:cstheme="minorBidi"/>
            <w:bCs w:val="0"/>
            <w:noProof/>
            <w:szCs w:val="22"/>
            <w:lang w:eastAsia="en-GB"/>
          </w:rPr>
          <w:tab/>
        </w:r>
        <w:r w:rsidR="001033AF" w:rsidRPr="00D05A88">
          <w:rPr>
            <w:rStyle w:val="Hyperlink"/>
            <w:rFonts w:eastAsiaTheme="majorEastAsia"/>
            <w:noProof/>
          </w:rPr>
          <w:t>Justification for Interim Analysis</w:t>
        </w:r>
        <w:r w:rsidR="001033AF">
          <w:rPr>
            <w:noProof/>
            <w:webHidden/>
          </w:rPr>
          <w:tab/>
        </w:r>
        <w:r w:rsidR="001033AF">
          <w:rPr>
            <w:noProof/>
            <w:webHidden/>
          </w:rPr>
          <w:fldChar w:fldCharType="begin"/>
        </w:r>
        <w:r w:rsidR="001033AF">
          <w:rPr>
            <w:noProof/>
            <w:webHidden/>
          </w:rPr>
          <w:instrText xml:space="preserve"> PAGEREF _Toc27034908 \h </w:instrText>
        </w:r>
        <w:r w:rsidR="001033AF">
          <w:rPr>
            <w:noProof/>
            <w:webHidden/>
          </w:rPr>
        </w:r>
        <w:r w:rsidR="001033AF">
          <w:rPr>
            <w:noProof/>
            <w:webHidden/>
          </w:rPr>
          <w:fldChar w:fldCharType="separate"/>
        </w:r>
        <w:r w:rsidR="002B25B0">
          <w:rPr>
            <w:noProof/>
            <w:webHidden/>
          </w:rPr>
          <w:t>3</w:t>
        </w:r>
        <w:r w:rsidR="001033AF">
          <w:rPr>
            <w:noProof/>
            <w:webHidden/>
          </w:rPr>
          <w:fldChar w:fldCharType="end"/>
        </w:r>
      </w:hyperlink>
    </w:p>
    <w:p w14:paraId="38AF32CB" w14:textId="00DD8C58" w:rsidR="001033AF" w:rsidRDefault="00B14C2A">
      <w:pPr>
        <w:pStyle w:val="TOC2"/>
        <w:tabs>
          <w:tab w:val="left" w:pos="640"/>
          <w:tab w:val="right" w:leader="dot" w:pos="9016"/>
        </w:tabs>
        <w:rPr>
          <w:rFonts w:eastAsiaTheme="minorEastAsia" w:cstheme="minorBidi"/>
          <w:bCs w:val="0"/>
          <w:noProof/>
          <w:szCs w:val="22"/>
          <w:lang w:eastAsia="en-GB"/>
        </w:rPr>
      </w:pPr>
      <w:hyperlink w:anchor="_Toc27034909" w:history="1">
        <w:r w:rsidR="001033AF" w:rsidRPr="00D05A88">
          <w:rPr>
            <w:rStyle w:val="Hyperlink"/>
            <w:rFonts w:eastAsiaTheme="majorEastAsia"/>
            <w:noProof/>
          </w:rPr>
          <w:t>[C.2]</w:t>
        </w:r>
        <w:r w:rsidR="001033AF">
          <w:rPr>
            <w:rFonts w:eastAsiaTheme="minorEastAsia" w:cstheme="minorBidi"/>
            <w:bCs w:val="0"/>
            <w:noProof/>
            <w:szCs w:val="22"/>
            <w:lang w:eastAsia="en-GB"/>
          </w:rPr>
          <w:tab/>
        </w:r>
        <w:r w:rsidR="001033AF" w:rsidRPr="00D05A88">
          <w:rPr>
            <w:rStyle w:val="Hyperlink"/>
            <w:rFonts w:eastAsiaTheme="majorEastAsia"/>
            <w:noProof/>
          </w:rPr>
          <w:t>Definition of Endpoints used in Interim Analysis</w:t>
        </w:r>
        <w:r w:rsidR="001033AF">
          <w:rPr>
            <w:noProof/>
            <w:webHidden/>
          </w:rPr>
          <w:tab/>
        </w:r>
        <w:r w:rsidR="001033AF">
          <w:rPr>
            <w:noProof/>
            <w:webHidden/>
          </w:rPr>
          <w:fldChar w:fldCharType="begin"/>
        </w:r>
        <w:r w:rsidR="001033AF">
          <w:rPr>
            <w:noProof/>
            <w:webHidden/>
          </w:rPr>
          <w:instrText xml:space="preserve"> PAGEREF _Toc27034909 \h </w:instrText>
        </w:r>
        <w:r w:rsidR="001033AF">
          <w:rPr>
            <w:noProof/>
            <w:webHidden/>
          </w:rPr>
        </w:r>
        <w:r w:rsidR="001033AF">
          <w:rPr>
            <w:noProof/>
            <w:webHidden/>
          </w:rPr>
          <w:fldChar w:fldCharType="separate"/>
        </w:r>
        <w:r w:rsidR="002B25B0">
          <w:rPr>
            <w:noProof/>
            <w:webHidden/>
          </w:rPr>
          <w:t>3</w:t>
        </w:r>
        <w:r w:rsidR="001033AF">
          <w:rPr>
            <w:noProof/>
            <w:webHidden/>
          </w:rPr>
          <w:fldChar w:fldCharType="end"/>
        </w:r>
      </w:hyperlink>
    </w:p>
    <w:p w14:paraId="343C6459" w14:textId="7D94A970" w:rsidR="001033AF" w:rsidRDefault="00B14C2A">
      <w:pPr>
        <w:pStyle w:val="TOC2"/>
        <w:tabs>
          <w:tab w:val="left" w:pos="640"/>
          <w:tab w:val="right" w:leader="dot" w:pos="9016"/>
        </w:tabs>
        <w:rPr>
          <w:rFonts w:eastAsiaTheme="minorEastAsia" w:cstheme="minorBidi"/>
          <w:bCs w:val="0"/>
          <w:noProof/>
          <w:szCs w:val="22"/>
          <w:lang w:eastAsia="en-GB"/>
        </w:rPr>
      </w:pPr>
      <w:hyperlink w:anchor="_Toc27034910" w:history="1">
        <w:r w:rsidR="001033AF" w:rsidRPr="00D05A88">
          <w:rPr>
            <w:rStyle w:val="Hyperlink"/>
            <w:rFonts w:eastAsiaTheme="majorEastAsia"/>
            <w:noProof/>
          </w:rPr>
          <w:t>[C.3]</w:t>
        </w:r>
        <w:r w:rsidR="001033AF">
          <w:rPr>
            <w:rFonts w:eastAsiaTheme="minorEastAsia" w:cstheme="minorBidi"/>
            <w:bCs w:val="0"/>
            <w:noProof/>
            <w:szCs w:val="22"/>
            <w:lang w:eastAsia="en-GB"/>
          </w:rPr>
          <w:tab/>
        </w:r>
        <w:r w:rsidR="001033AF" w:rsidRPr="00D05A88">
          <w:rPr>
            <w:rStyle w:val="Hyperlink"/>
            <w:rFonts w:eastAsiaTheme="majorEastAsia"/>
            <w:noProof/>
          </w:rPr>
          <w:t>Statistical Methods for Interim Analysis</w:t>
        </w:r>
        <w:r w:rsidR="001033AF">
          <w:rPr>
            <w:noProof/>
            <w:webHidden/>
          </w:rPr>
          <w:tab/>
        </w:r>
        <w:r w:rsidR="001033AF">
          <w:rPr>
            <w:noProof/>
            <w:webHidden/>
          </w:rPr>
          <w:fldChar w:fldCharType="begin"/>
        </w:r>
        <w:r w:rsidR="001033AF">
          <w:rPr>
            <w:noProof/>
            <w:webHidden/>
          </w:rPr>
          <w:instrText xml:space="preserve"> PAGEREF _Toc27034910 \h </w:instrText>
        </w:r>
        <w:r w:rsidR="001033AF">
          <w:rPr>
            <w:noProof/>
            <w:webHidden/>
          </w:rPr>
        </w:r>
        <w:r w:rsidR="001033AF">
          <w:rPr>
            <w:noProof/>
            <w:webHidden/>
          </w:rPr>
          <w:fldChar w:fldCharType="separate"/>
        </w:r>
        <w:r w:rsidR="002B25B0">
          <w:rPr>
            <w:noProof/>
            <w:webHidden/>
          </w:rPr>
          <w:t>3</w:t>
        </w:r>
        <w:r w:rsidR="001033AF">
          <w:rPr>
            <w:noProof/>
            <w:webHidden/>
          </w:rPr>
          <w:fldChar w:fldCharType="end"/>
        </w:r>
      </w:hyperlink>
    </w:p>
    <w:p w14:paraId="0BE27291" w14:textId="50BE6621" w:rsidR="001033AF" w:rsidRDefault="00B14C2A">
      <w:pPr>
        <w:pStyle w:val="TOC1"/>
        <w:rPr>
          <w:rFonts w:cstheme="minorBidi"/>
          <w:b w:val="0"/>
          <w:bCs w:val="0"/>
          <w:caps w:val="0"/>
          <w:szCs w:val="22"/>
        </w:rPr>
      </w:pPr>
      <w:hyperlink w:anchor="_Toc27034911" w:history="1">
        <w:r w:rsidR="001033AF" w:rsidRPr="00D05A88">
          <w:rPr>
            <w:rStyle w:val="Hyperlink"/>
          </w:rPr>
          <w:t>[D]</w:t>
        </w:r>
        <w:r w:rsidR="001033AF">
          <w:rPr>
            <w:rFonts w:cstheme="minorBidi"/>
            <w:b w:val="0"/>
            <w:bCs w:val="0"/>
            <w:caps w:val="0"/>
            <w:szCs w:val="22"/>
          </w:rPr>
          <w:tab/>
        </w:r>
        <w:r w:rsidR="001033AF" w:rsidRPr="00D05A88">
          <w:rPr>
            <w:rStyle w:val="Hyperlink"/>
          </w:rPr>
          <w:t>Final Statistical Analysis</w:t>
        </w:r>
        <w:r w:rsidR="001033AF">
          <w:rPr>
            <w:webHidden/>
          </w:rPr>
          <w:tab/>
        </w:r>
        <w:r w:rsidR="001033AF">
          <w:rPr>
            <w:webHidden/>
          </w:rPr>
          <w:fldChar w:fldCharType="begin"/>
        </w:r>
        <w:r w:rsidR="001033AF">
          <w:rPr>
            <w:webHidden/>
          </w:rPr>
          <w:instrText xml:space="preserve"> PAGEREF _Toc27034911 \h </w:instrText>
        </w:r>
        <w:r w:rsidR="001033AF">
          <w:rPr>
            <w:webHidden/>
          </w:rPr>
        </w:r>
        <w:r w:rsidR="001033AF">
          <w:rPr>
            <w:webHidden/>
          </w:rPr>
          <w:fldChar w:fldCharType="separate"/>
        </w:r>
        <w:r w:rsidR="002B25B0">
          <w:rPr>
            <w:webHidden/>
          </w:rPr>
          <w:t>4</w:t>
        </w:r>
        <w:r w:rsidR="001033AF">
          <w:rPr>
            <w:webHidden/>
          </w:rPr>
          <w:fldChar w:fldCharType="end"/>
        </w:r>
      </w:hyperlink>
    </w:p>
    <w:p w14:paraId="0951DC0D" w14:textId="251B90FE" w:rsidR="001033AF" w:rsidRDefault="00B14C2A">
      <w:pPr>
        <w:pStyle w:val="TOC2"/>
        <w:tabs>
          <w:tab w:val="left" w:pos="960"/>
          <w:tab w:val="right" w:leader="dot" w:pos="9016"/>
        </w:tabs>
        <w:rPr>
          <w:rFonts w:eastAsiaTheme="minorEastAsia" w:cstheme="minorBidi"/>
          <w:bCs w:val="0"/>
          <w:noProof/>
          <w:szCs w:val="22"/>
          <w:lang w:eastAsia="en-GB"/>
        </w:rPr>
      </w:pPr>
      <w:hyperlink w:anchor="_Toc27034912" w:history="1">
        <w:r w:rsidR="001033AF" w:rsidRPr="00D05A88">
          <w:rPr>
            <w:rStyle w:val="Hyperlink"/>
            <w:rFonts w:eastAsiaTheme="majorEastAsia"/>
            <w:noProof/>
          </w:rPr>
          <w:t>[D.1]</w:t>
        </w:r>
        <w:r w:rsidR="001033AF">
          <w:rPr>
            <w:rFonts w:eastAsiaTheme="minorEastAsia" w:cstheme="minorBidi"/>
            <w:bCs w:val="0"/>
            <w:noProof/>
            <w:szCs w:val="22"/>
            <w:lang w:eastAsia="en-GB"/>
          </w:rPr>
          <w:tab/>
        </w:r>
        <w:r w:rsidR="001033AF" w:rsidRPr="00D05A88">
          <w:rPr>
            <w:rStyle w:val="Hyperlink"/>
            <w:rFonts w:eastAsiaTheme="majorEastAsia"/>
            <w:noProof/>
          </w:rPr>
          <w:t>Summary of Baseline Data [Protocol Sec. 11.3.1]</w:t>
        </w:r>
        <w:r w:rsidR="001033AF">
          <w:rPr>
            <w:noProof/>
            <w:webHidden/>
          </w:rPr>
          <w:tab/>
        </w:r>
        <w:r w:rsidR="001033AF">
          <w:rPr>
            <w:noProof/>
            <w:webHidden/>
          </w:rPr>
          <w:fldChar w:fldCharType="begin"/>
        </w:r>
        <w:r w:rsidR="001033AF">
          <w:rPr>
            <w:noProof/>
            <w:webHidden/>
          </w:rPr>
          <w:instrText xml:space="preserve"> PAGEREF _Toc27034912 \h </w:instrText>
        </w:r>
        <w:r w:rsidR="001033AF">
          <w:rPr>
            <w:noProof/>
            <w:webHidden/>
          </w:rPr>
        </w:r>
        <w:r w:rsidR="001033AF">
          <w:rPr>
            <w:noProof/>
            <w:webHidden/>
          </w:rPr>
          <w:fldChar w:fldCharType="separate"/>
        </w:r>
        <w:r w:rsidR="002B25B0">
          <w:rPr>
            <w:noProof/>
            <w:webHidden/>
          </w:rPr>
          <w:t>4</w:t>
        </w:r>
        <w:r w:rsidR="001033AF">
          <w:rPr>
            <w:noProof/>
            <w:webHidden/>
          </w:rPr>
          <w:fldChar w:fldCharType="end"/>
        </w:r>
      </w:hyperlink>
    </w:p>
    <w:p w14:paraId="24739B1E" w14:textId="73C2446D" w:rsidR="001033AF" w:rsidRDefault="00B14C2A">
      <w:pPr>
        <w:pStyle w:val="TOC2"/>
        <w:tabs>
          <w:tab w:val="left" w:pos="960"/>
          <w:tab w:val="right" w:leader="dot" w:pos="9016"/>
        </w:tabs>
        <w:rPr>
          <w:rFonts w:eastAsiaTheme="minorEastAsia" w:cstheme="minorBidi"/>
          <w:bCs w:val="0"/>
          <w:noProof/>
          <w:szCs w:val="22"/>
          <w:lang w:eastAsia="en-GB"/>
        </w:rPr>
      </w:pPr>
      <w:hyperlink w:anchor="_Toc27034913" w:history="1">
        <w:r w:rsidR="001033AF" w:rsidRPr="00D05A88">
          <w:rPr>
            <w:rStyle w:val="Hyperlink"/>
            <w:rFonts w:eastAsiaTheme="majorEastAsia"/>
            <w:noProof/>
          </w:rPr>
          <w:t>[D.2]</w:t>
        </w:r>
        <w:r w:rsidR="001033AF">
          <w:rPr>
            <w:rFonts w:eastAsiaTheme="minorEastAsia" w:cstheme="minorBidi"/>
            <w:bCs w:val="0"/>
            <w:noProof/>
            <w:szCs w:val="22"/>
            <w:lang w:eastAsia="en-GB"/>
          </w:rPr>
          <w:tab/>
        </w:r>
        <w:r w:rsidR="001033AF" w:rsidRPr="00D05A88">
          <w:rPr>
            <w:rStyle w:val="Hyperlink"/>
            <w:rFonts w:eastAsiaTheme="majorEastAsia"/>
            <w:noProof/>
          </w:rPr>
          <w:t>Definition of Primary Endpoint [Protocol Sec. 3.3]</w:t>
        </w:r>
        <w:r w:rsidR="001033AF">
          <w:rPr>
            <w:noProof/>
            <w:webHidden/>
          </w:rPr>
          <w:tab/>
        </w:r>
        <w:r w:rsidR="001033AF">
          <w:rPr>
            <w:noProof/>
            <w:webHidden/>
          </w:rPr>
          <w:fldChar w:fldCharType="begin"/>
        </w:r>
        <w:r w:rsidR="001033AF">
          <w:rPr>
            <w:noProof/>
            <w:webHidden/>
          </w:rPr>
          <w:instrText xml:space="preserve"> PAGEREF _Toc27034913 \h </w:instrText>
        </w:r>
        <w:r w:rsidR="001033AF">
          <w:rPr>
            <w:noProof/>
            <w:webHidden/>
          </w:rPr>
        </w:r>
        <w:r w:rsidR="001033AF">
          <w:rPr>
            <w:noProof/>
            <w:webHidden/>
          </w:rPr>
          <w:fldChar w:fldCharType="separate"/>
        </w:r>
        <w:r w:rsidR="002B25B0">
          <w:rPr>
            <w:noProof/>
            <w:webHidden/>
          </w:rPr>
          <w:t>4</w:t>
        </w:r>
        <w:r w:rsidR="001033AF">
          <w:rPr>
            <w:noProof/>
            <w:webHidden/>
          </w:rPr>
          <w:fldChar w:fldCharType="end"/>
        </w:r>
      </w:hyperlink>
    </w:p>
    <w:p w14:paraId="021290D0" w14:textId="57B49741" w:rsidR="001033AF" w:rsidRDefault="00B14C2A">
      <w:pPr>
        <w:pStyle w:val="TOC2"/>
        <w:tabs>
          <w:tab w:val="left" w:pos="960"/>
          <w:tab w:val="right" w:leader="dot" w:pos="9016"/>
        </w:tabs>
        <w:rPr>
          <w:rFonts w:eastAsiaTheme="minorEastAsia" w:cstheme="minorBidi"/>
          <w:bCs w:val="0"/>
          <w:noProof/>
          <w:szCs w:val="22"/>
          <w:lang w:eastAsia="en-GB"/>
        </w:rPr>
      </w:pPr>
      <w:hyperlink w:anchor="_Toc27034914" w:history="1">
        <w:r w:rsidR="001033AF" w:rsidRPr="00D05A88">
          <w:rPr>
            <w:rStyle w:val="Hyperlink"/>
            <w:rFonts w:eastAsiaTheme="majorEastAsia"/>
            <w:noProof/>
          </w:rPr>
          <w:t>[D.3]</w:t>
        </w:r>
        <w:r w:rsidR="001033AF">
          <w:rPr>
            <w:rFonts w:eastAsiaTheme="minorEastAsia" w:cstheme="minorBidi"/>
            <w:bCs w:val="0"/>
            <w:noProof/>
            <w:szCs w:val="22"/>
            <w:lang w:eastAsia="en-GB"/>
          </w:rPr>
          <w:tab/>
        </w:r>
        <w:r w:rsidR="001033AF" w:rsidRPr="00D05A88">
          <w:rPr>
            <w:rStyle w:val="Hyperlink"/>
            <w:rFonts w:eastAsiaTheme="majorEastAsia"/>
            <w:noProof/>
          </w:rPr>
          <w:t>Statistical Methods for Primary Analysis [Protocol Sec. 11.3.2]</w:t>
        </w:r>
        <w:r w:rsidR="001033AF">
          <w:rPr>
            <w:noProof/>
            <w:webHidden/>
          </w:rPr>
          <w:tab/>
        </w:r>
        <w:r w:rsidR="001033AF">
          <w:rPr>
            <w:noProof/>
            <w:webHidden/>
          </w:rPr>
          <w:fldChar w:fldCharType="begin"/>
        </w:r>
        <w:r w:rsidR="001033AF">
          <w:rPr>
            <w:noProof/>
            <w:webHidden/>
          </w:rPr>
          <w:instrText xml:space="preserve"> PAGEREF _Toc27034914 \h </w:instrText>
        </w:r>
        <w:r w:rsidR="001033AF">
          <w:rPr>
            <w:noProof/>
            <w:webHidden/>
          </w:rPr>
        </w:r>
        <w:r w:rsidR="001033AF">
          <w:rPr>
            <w:noProof/>
            <w:webHidden/>
          </w:rPr>
          <w:fldChar w:fldCharType="separate"/>
        </w:r>
        <w:r w:rsidR="002B25B0">
          <w:rPr>
            <w:noProof/>
            <w:webHidden/>
          </w:rPr>
          <w:t>4</w:t>
        </w:r>
        <w:r w:rsidR="001033AF">
          <w:rPr>
            <w:noProof/>
            <w:webHidden/>
          </w:rPr>
          <w:fldChar w:fldCharType="end"/>
        </w:r>
      </w:hyperlink>
    </w:p>
    <w:p w14:paraId="1D4A36E8" w14:textId="2927799A" w:rsidR="001033AF" w:rsidRDefault="00B14C2A">
      <w:pPr>
        <w:pStyle w:val="TOC2"/>
        <w:tabs>
          <w:tab w:val="left" w:pos="960"/>
          <w:tab w:val="right" w:leader="dot" w:pos="9016"/>
        </w:tabs>
        <w:rPr>
          <w:rFonts w:eastAsiaTheme="minorEastAsia" w:cstheme="minorBidi"/>
          <w:bCs w:val="0"/>
          <w:noProof/>
          <w:szCs w:val="22"/>
          <w:lang w:eastAsia="en-GB"/>
        </w:rPr>
      </w:pPr>
      <w:hyperlink w:anchor="_Toc27034915" w:history="1">
        <w:r w:rsidR="001033AF" w:rsidRPr="00D05A88">
          <w:rPr>
            <w:rStyle w:val="Hyperlink"/>
            <w:rFonts w:eastAsiaTheme="majorEastAsia"/>
            <w:noProof/>
          </w:rPr>
          <w:t>[D.4]</w:t>
        </w:r>
        <w:r w:rsidR="001033AF">
          <w:rPr>
            <w:rFonts w:eastAsiaTheme="minorEastAsia" w:cstheme="minorBidi"/>
            <w:bCs w:val="0"/>
            <w:noProof/>
            <w:szCs w:val="22"/>
            <w:lang w:eastAsia="en-GB"/>
          </w:rPr>
          <w:tab/>
        </w:r>
        <w:r w:rsidR="001033AF" w:rsidRPr="00D05A88">
          <w:rPr>
            <w:rStyle w:val="Hyperlink"/>
            <w:rFonts w:eastAsiaTheme="majorEastAsia"/>
            <w:noProof/>
          </w:rPr>
          <w:t>Definition of Secondary Endpoints [Protocol Sec. 3.4]</w:t>
        </w:r>
        <w:r w:rsidR="001033AF">
          <w:rPr>
            <w:noProof/>
            <w:webHidden/>
          </w:rPr>
          <w:tab/>
        </w:r>
        <w:r w:rsidR="001033AF">
          <w:rPr>
            <w:noProof/>
            <w:webHidden/>
          </w:rPr>
          <w:fldChar w:fldCharType="begin"/>
        </w:r>
        <w:r w:rsidR="001033AF">
          <w:rPr>
            <w:noProof/>
            <w:webHidden/>
          </w:rPr>
          <w:instrText xml:space="preserve"> PAGEREF _Toc27034915 \h </w:instrText>
        </w:r>
        <w:r w:rsidR="001033AF">
          <w:rPr>
            <w:noProof/>
            <w:webHidden/>
          </w:rPr>
        </w:r>
        <w:r w:rsidR="001033AF">
          <w:rPr>
            <w:noProof/>
            <w:webHidden/>
          </w:rPr>
          <w:fldChar w:fldCharType="separate"/>
        </w:r>
        <w:r w:rsidR="002B25B0">
          <w:rPr>
            <w:noProof/>
            <w:webHidden/>
          </w:rPr>
          <w:t>4</w:t>
        </w:r>
        <w:r w:rsidR="001033AF">
          <w:rPr>
            <w:noProof/>
            <w:webHidden/>
          </w:rPr>
          <w:fldChar w:fldCharType="end"/>
        </w:r>
      </w:hyperlink>
    </w:p>
    <w:p w14:paraId="432936BA" w14:textId="0734D0A5" w:rsidR="001033AF" w:rsidRDefault="00B14C2A">
      <w:pPr>
        <w:pStyle w:val="TOC2"/>
        <w:tabs>
          <w:tab w:val="left" w:pos="960"/>
          <w:tab w:val="right" w:leader="dot" w:pos="9016"/>
        </w:tabs>
        <w:rPr>
          <w:rFonts w:eastAsiaTheme="minorEastAsia" w:cstheme="minorBidi"/>
          <w:bCs w:val="0"/>
          <w:noProof/>
          <w:szCs w:val="22"/>
          <w:lang w:eastAsia="en-GB"/>
        </w:rPr>
      </w:pPr>
      <w:hyperlink w:anchor="_Toc27034916" w:history="1">
        <w:r w:rsidR="001033AF" w:rsidRPr="00D05A88">
          <w:rPr>
            <w:rStyle w:val="Hyperlink"/>
            <w:rFonts w:eastAsiaTheme="majorEastAsia"/>
            <w:noProof/>
          </w:rPr>
          <w:t>[D.5]</w:t>
        </w:r>
        <w:r w:rsidR="001033AF">
          <w:rPr>
            <w:rFonts w:eastAsiaTheme="minorEastAsia" w:cstheme="minorBidi"/>
            <w:bCs w:val="0"/>
            <w:noProof/>
            <w:szCs w:val="22"/>
            <w:lang w:eastAsia="en-GB"/>
          </w:rPr>
          <w:tab/>
        </w:r>
        <w:r w:rsidR="001033AF" w:rsidRPr="00D05A88">
          <w:rPr>
            <w:rStyle w:val="Hyperlink"/>
            <w:rFonts w:eastAsiaTheme="majorEastAsia"/>
            <w:noProof/>
          </w:rPr>
          <w:t>Statistical Methods for Secondary Analyses [Protocol Sec. 11.3.3]</w:t>
        </w:r>
        <w:r w:rsidR="001033AF">
          <w:rPr>
            <w:noProof/>
            <w:webHidden/>
          </w:rPr>
          <w:tab/>
        </w:r>
        <w:r w:rsidR="001033AF">
          <w:rPr>
            <w:noProof/>
            <w:webHidden/>
          </w:rPr>
          <w:fldChar w:fldCharType="begin"/>
        </w:r>
        <w:r w:rsidR="001033AF">
          <w:rPr>
            <w:noProof/>
            <w:webHidden/>
          </w:rPr>
          <w:instrText xml:space="preserve"> PAGEREF _Toc27034916 \h </w:instrText>
        </w:r>
        <w:r w:rsidR="001033AF">
          <w:rPr>
            <w:noProof/>
            <w:webHidden/>
          </w:rPr>
        </w:r>
        <w:r w:rsidR="001033AF">
          <w:rPr>
            <w:noProof/>
            <w:webHidden/>
          </w:rPr>
          <w:fldChar w:fldCharType="separate"/>
        </w:r>
        <w:r w:rsidR="002B25B0">
          <w:rPr>
            <w:noProof/>
            <w:webHidden/>
          </w:rPr>
          <w:t>5</w:t>
        </w:r>
        <w:r w:rsidR="001033AF">
          <w:rPr>
            <w:noProof/>
            <w:webHidden/>
          </w:rPr>
          <w:fldChar w:fldCharType="end"/>
        </w:r>
      </w:hyperlink>
    </w:p>
    <w:p w14:paraId="1F256340" w14:textId="5B834833" w:rsidR="001033AF" w:rsidRDefault="00B14C2A">
      <w:pPr>
        <w:pStyle w:val="TOC2"/>
        <w:tabs>
          <w:tab w:val="left" w:pos="960"/>
          <w:tab w:val="right" w:leader="dot" w:pos="9016"/>
        </w:tabs>
        <w:rPr>
          <w:rFonts w:eastAsiaTheme="minorEastAsia" w:cstheme="minorBidi"/>
          <w:bCs w:val="0"/>
          <w:noProof/>
          <w:szCs w:val="22"/>
          <w:lang w:eastAsia="en-GB"/>
        </w:rPr>
      </w:pPr>
      <w:hyperlink w:anchor="_Toc27034917" w:history="1">
        <w:r w:rsidR="001033AF" w:rsidRPr="00D05A88">
          <w:rPr>
            <w:rStyle w:val="Hyperlink"/>
            <w:rFonts w:eastAsiaTheme="majorEastAsia"/>
            <w:noProof/>
          </w:rPr>
          <w:t>[D.6]</w:t>
        </w:r>
        <w:r w:rsidR="001033AF">
          <w:rPr>
            <w:rFonts w:eastAsiaTheme="minorEastAsia" w:cstheme="minorBidi"/>
            <w:bCs w:val="0"/>
            <w:noProof/>
            <w:szCs w:val="22"/>
            <w:lang w:eastAsia="en-GB"/>
          </w:rPr>
          <w:tab/>
        </w:r>
        <w:r w:rsidR="001033AF" w:rsidRPr="00D05A88">
          <w:rPr>
            <w:rStyle w:val="Hyperlink"/>
            <w:rFonts w:eastAsiaTheme="majorEastAsia"/>
            <w:noProof/>
          </w:rPr>
          <w:t>Statistical Methods for Sub-group Analyses [Protocol Sec. 11.4]</w:t>
        </w:r>
        <w:r w:rsidR="001033AF">
          <w:rPr>
            <w:noProof/>
            <w:webHidden/>
          </w:rPr>
          <w:tab/>
        </w:r>
        <w:r w:rsidR="001033AF">
          <w:rPr>
            <w:noProof/>
            <w:webHidden/>
          </w:rPr>
          <w:fldChar w:fldCharType="begin"/>
        </w:r>
        <w:r w:rsidR="001033AF">
          <w:rPr>
            <w:noProof/>
            <w:webHidden/>
          </w:rPr>
          <w:instrText xml:space="preserve"> PAGEREF _Toc27034917 \h </w:instrText>
        </w:r>
        <w:r w:rsidR="001033AF">
          <w:rPr>
            <w:noProof/>
            <w:webHidden/>
          </w:rPr>
        </w:r>
        <w:r w:rsidR="001033AF">
          <w:rPr>
            <w:noProof/>
            <w:webHidden/>
          </w:rPr>
          <w:fldChar w:fldCharType="separate"/>
        </w:r>
        <w:r w:rsidR="002B25B0">
          <w:rPr>
            <w:noProof/>
            <w:webHidden/>
          </w:rPr>
          <w:t>5</w:t>
        </w:r>
        <w:r w:rsidR="001033AF">
          <w:rPr>
            <w:noProof/>
            <w:webHidden/>
          </w:rPr>
          <w:fldChar w:fldCharType="end"/>
        </w:r>
      </w:hyperlink>
    </w:p>
    <w:p w14:paraId="785D5461" w14:textId="79A77F63" w:rsidR="001033AF" w:rsidRDefault="00B14C2A">
      <w:pPr>
        <w:pStyle w:val="TOC2"/>
        <w:tabs>
          <w:tab w:val="left" w:pos="960"/>
          <w:tab w:val="right" w:leader="dot" w:pos="9016"/>
        </w:tabs>
        <w:rPr>
          <w:rFonts w:eastAsiaTheme="minorEastAsia" w:cstheme="minorBidi"/>
          <w:bCs w:val="0"/>
          <w:noProof/>
          <w:szCs w:val="22"/>
          <w:lang w:eastAsia="en-GB"/>
        </w:rPr>
      </w:pPr>
      <w:hyperlink w:anchor="_Toc27034918" w:history="1">
        <w:r w:rsidR="001033AF" w:rsidRPr="00D05A88">
          <w:rPr>
            <w:rStyle w:val="Hyperlink"/>
            <w:rFonts w:eastAsiaTheme="majorEastAsia"/>
            <w:noProof/>
          </w:rPr>
          <w:t>[D.7]</w:t>
        </w:r>
        <w:r w:rsidR="001033AF">
          <w:rPr>
            <w:rFonts w:eastAsiaTheme="minorEastAsia" w:cstheme="minorBidi"/>
            <w:bCs w:val="0"/>
            <w:noProof/>
            <w:szCs w:val="22"/>
            <w:lang w:eastAsia="en-GB"/>
          </w:rPr>
          <w:tab/>
        </w:r>
        <w:r w:rsidR="001033AF" w:rsidRPr="00D05A88">
          <w:rPr>
            <w:rStyle w:val="Hyperlink"/>
            <w:rFonts w:eastAsiaTheme="majorEastAsia"/>
            <w:noProof/>
          </w:rPr>
          <w:t>Statistical Methods for Sensitivity Analyses [Protocol Sec. 11.5]</w:t>
        </w:r>
        <w:r w:rsidR="001033AF">
          <w:rPr>
            <w:noProof/>
            <w:webHidden/>
          </w:rPr>
          <w:tab/>
        </w:r>
        <w:r w:rsidR="001033AF">
          <w:rPr>
            <w:noProof/>
            <w:webHidden/>
          </w:rPr>
          <w:fldChar w:fldCharType="begin"/>
        </w:r>
        <w:r w:rsidR="001033AF">
          <w:rPr>
            <w:noProof/>
            <w:webHidden/>
          </w:rPr>
          <w:instrText xml:space="preserve"> PAGEREF _Toc27034918 \h </w:instrText>
        </w:r>
        <w:r w:rsidR="001033AF">
          <w:rPr>
            <w:noProof/>
            <w:webHidden/>
          </w:rPr>
        </w:r>
        <w:r w:rsidR="001033AF">
          <w:rPr>
            <w:noProof/>
            <w:webHidden/>
          </w:rPr>
          <w:fldChar w:fldCharType="separate"/>
        </w:r>
        <w:r w:rsidR="002B25B0">
          <w:rPr>
            <w:noProof/>
            <w:webHidden/>
          </w:rPr>
          <w:t>6</w:t>
        </w:r>
        <w:r w:rsidR="001033AF">
          <w:rPr>
            <w:noProof/>
            <w:webHidden/>
          </w:rPr>
          <w:fldChar w:fldCharType="end"/>
        </w:r>
      </w:hyperlink>
    </w:p>
    <w:p w14:paraId="2F7B0E0B" w14:textId="03DDBC83" w:rsidR="001033AF" w:rsidRDefault="00B14C2A">
      <w:pPr>
        <w:pStyle w:val="TOC2"/>
        <w:tabs>
          <w:tab w:val="left" w:pos="960"/>
          <w:tab w:val="right" w:leader="dot" w:pos="9016"/>
        </w:tabs>
        <w:rPr>
          <w:rFonts w:eastAsiaTheme="minorEastAsia" w:cstheme="minorBidi"/>
          <w:bCs w:val="0"/>
          <w:noProof/>
          <w:szCs w:val="22"/>
          <w:lang w:eastAsia="en-GB"/>
        </w:rPr>
      </w:pPr>
      <w:hyperlink w:anchor="_Toc27034919" w:history="1">
        <w:r w:rsidR="001033AF" w:rsidRPr="00D05A88">
          <w:rPr>
            <w:rStyle w:val="Hyperlink"/>
            <w:rFonts w:eastAsiaTheme="majorEastAsia"/>
            <w:noProof/>
          </w:rPr>
          <w:t>[D.8]</w:t>
        </w:r>
        <w:r w:rsidR="001033AF">
          <w:rPr>
            <w:rFonts w:eastAsiaTheme="minorEastAsia" w:cstheme="minorBidi"/>
            <w:bCs w:val="0"/>
            <w:noProof/>
            <w:szCs w:val="22"/>
            <w:lang w:eastAsia="en-GB"/>
          </w:rPr>
          <w:tab/>
        </w:r>
        <w:r w:rsidR="001033AF" w:rsidRPr="00D05A88">
          <w:rPr>
            <w:rStyle w:val="Hyperlink"/>
            <w:rFonts w:eastAsiaTheme="majorEastAsia"/>
            <w:noProof/>
          </w:rPr>
          <w:t>Definition of Safety Endpoints</w:t>
        </w:r>
        <w:r w:rsidR="001033AF">
          <w:rPr>
            <w:noProof/>
            <w:webHidden/>
          </w:rPr>
          <w:tab/>
        </w:r>
        <w:r w:rsidR="001033AF">
          <w:rPr>
            <w:noProof/>
            <w:webHidden/>
          </w:rPr>
          <w:fldChar w:fldCharType="begin"/>
        </w:r>
        <w:r w:rsidR="001033AF">
          <w:rPr>
            <w:noProof/>
            <w:webHidden/>
          </w:rPr>
          <w:instrText xml:space="preserve"> PAGEREF _Toc27034919 \h </w:instrText>
        </w:r>
        <w:r w:rsidR="001033AF">
          <w:rPr>
            <w:noProof/>
            <w:webHidden/>
          </w:rPr>
        </w:r>
        <w:r w:rsidR="001033AF">
          <w:rPr>
            <w:noProof/>
            <w:webHidden/>
          </w:rPr>
          <w:fldChar w:fldCharType="separate"/>
        </w:r>
        <w:r w:rsidR="002B25B0">
          <w:rPr>
            <w:noProof/>
            <w:webHidden/>
          </w:rPr>
          <w:t>6</w:t>
        </w:r>
        <w:r w:rsidR="001033AF">
          <w:rPr>
            <w:noProof/>
            <w:webHidden/>
          </w:rPr>
          <w:fldChar w:fldCharType="end"/>
        </w:r>
      </w:hyperlink>
    </w:p>
    <w:p w14:paraId="1ED678C4" w14:textId="410F14D8" w:rsidR="001033AF" w:rsidRDefault="00B14C2A">
      <w:pPr>
        <w:pStyle w:val="TOC2"/>
        <w:tabs>
          <w:tab w:val="left" w:pos="960"/>
          <w:tab w:val="right" w:leader="dot" w:pos="9016"/>
        </w:tabs>
        <w:rPr>
          <w:rFonts w:eastAsiaTheme="minorEastAsia" w:cstheme="minorBidi"/>
          <w:bCs w:val="0"/>
          <w:noProof/>
          <w:szCs w:val="22"/>
          <w:lang w:eastAsia="en-GB"/>
        </w:rPr>
      </w:pPr>
      <w:hyperlink w:anchor="_Toc27034920" w:history="1">
        <w:r w:rsidR="001033AF" w:rsidRPr="00D05A88">
          <w:rPr>
            <w:rStyle w:val="Hyperlink"/>
            <w:rFonts w:eastAsiaTheme="majorEastAsia"/>
            <w:noProof/>
          </w:rPr>
          <w:t>[D.9]</w:t>
        </w:r>
        <w:r w:rsidR="001033AF">
          <w:rPr>
            <w:rFonts w:eastAsiaTheme="minorEastAsia" w:cstheme="minorBidi"/>
            <w:bCs w:val="0"/>
            <w:noProof/>
            <w:szCs w:val="22"/>
            <w:lang w:eastAsia="en-GB"/>
          </w:rPr>
          <w:tab/>
        </w:r>
        <w:r w:rsidR="001033AF" w:rsidRPr="00D05A88">
          <w:rPr>
            <w:rStyle w:val="Hyperlink"/>
            <w:rFonts w:eastAsiaTheme="majorEastAsia"/>
            <w:noProof/>
          </w:rPr>
          <w:t>Statistical Methods for Safety Endpoints [Protocol Sec. 11.3.3]</w:t>
        </w:r>
        <w:r w:rsidR="001033AF">
          <w:rPr>
            <w:noProof/>
            <w:webHidden/>
          </w:rPr>
          <w:tab/>
        </w:r>
        <w:r w:rsidR="001033AF">
          <w:rPr>
            <w:noProof/>
            <w:webHidden/>
          </w:rPr>
          <w:fldChar w:fldCharType="begin"/>
        </w:r>
        <w:r w:rsidR="001033AF">
          <w:rPr>
            <w:noProof/>
            <w:webHidden/>
          </w:rPr>
          <w:instrText xml:space="preserve"> PAGEREF _Toc27034920 \h </w:instrText>
        </w:r>
        <w:r w:rsidR="001033AF">
          <w:rPr>
            <w:noProof/>
            <w:webHidden/>
          </w:rPr>
        </w:r>
        <w:r w:rsidR="001033AF">
          <w:rPr>
            <w:noProof/>
            <w:webHidden/>
          </w:rPr>
          <w:fldChar w:fldCharType="separate"/>
        </w:r>
        <w:r w:rsidR="002B25B0">
          <w:rPr>
            <w:noProof/>
            <w:webHidden/>
          </w:rPr>
          <w:t>6</w:t>
        </w:r>
        <w:r w:rsidR="001033AF">
          <w:rPr>
            <w:noProof/>
            <w:webHidden/>
          </w:rPr>
          <w:fldChar w:fldCharType="end"/>
        </w:r>
      </w:hyperlink>
    </w:p>
    <w:p w14:paraId="24E3B698" w14:textId="5109900C" w:rsidR="001033AF" w:rsidRDefault="00B14C2A">
      <w:pPr>
        <w:pStyle w:val="TOC1"/>
        <w:rPr>
          <w:rFonts w:cstheme="minorBidi"/>
          <w:b w:val="0"/>
          <w:bCs w:val="0"/>
          <w:caps w:val="0"/>
          <w:szCs w:val="22"/>
        </w:rPr>
      </w:pPr>
      <w:hyperlink w:anchor="_Toc27034921" w:history="1">
        <w:r w:rsidR="001033AF" w:rsidRPr="00D05A88">
          <w:rPr>
            <w:rStyle w:val="Hyperlink"/>
          </w:rPr>
          <w:t>[E]</w:t>
        </w:r>
        <w:r w:rsidR="001033AF">
          <w:rPr>
            <w:rFonts w:cstheme="minorBidi"/>
            <w:b w:val="0"/>
            <w:bCs w:val="0"/>
            <w:caps w:val="0"/>
            <w:szCs w:val="22"/>
          </w:rPr>
          <w:tab/>
        </w:r>
        <w:r w:rsidR="001033AF" w:rsidRPr="00D05A88">
          <w:rPr>
            <w:rStyle w:val="Hyperlink"/>
          </w:rPr>
          <w:t>Analysis Groups and Missing Data</w:t>
        </w:r>
        <w:r w:rsidR="001033AF">
          <w:rPr>
            <w:webHidden/>
          </w:rPr>
          <w:tab/>
        </w:r>
        <w:r w:rsidR="001033AF">
          <w:rPr>
            <w:webHidden/>
          </w:rPr>
          <w:fldChar w:fldCharType="begin"/>
        </w:r>
        <w:r w:rsidR="001033AF">
          <w:rPr>
            <w:webHidden/>
          </w:rPr>
          <w:instrText xml:space="preserve"> PAGEREF _Toc27034921 \h </w:instrText>
        </w:r>
        <w:r w:rsidR="001033AF">
          <w:rPr>
            <w:webHidden/>
          </w:rPr>
        </w:r>
        <w:r w:rsidR="001033AF">
          <w:rPr>
            <w:webHidden/>
          </w:rPr>
          <w:fldChar w:fldCharType="separate"/>
        </w:r>
        <w:r w:rsidR="002B25B0">
          <w:rPr>
            <w:webHidden/>
          </w:rPr>
          <w:t>6</w:t>
        </w:r>
        <w:r w:rsidR="001033AF">
          <w:rPr>
            <w:webHidden/>
          </w:rPr>
          <w:fldChar w:fldCharType="end"/>
        </w:r>
      </w:hyperlink>
    </w:p>
    <w:p w14:paraId="4EE0B252" w14:textId="3BBA55C0" w:rsidR="001033AF" w:rsidRDefault="00B14C2A">
      <w:pPr>
        <w:pStyle w:val="TOC2"/>
        <w:tabs>
          <w:tab w:val="left" w:pos="640"/>
          <w:tab w:val="right" w:leader="dot" w:pos="9016"/>
        </w:tabs>
        <w:rPr>
          <w:rFonts w:eastAsiaTheme="minorEastAsia" w:cstheme="minorBidi"/>
          <w:bCs w:val="0"/>
          <w:noProof/>
          <w:szCs w:val="22"/>
          <w:lang w:eastAsia="en-GB"/>
        </w:rPr>
      </w:pPr>
      <w:hyperlink w:anchor="_Toc27034922" w:history="1">
        <w:r w:rsidR="001033AF" w:rsidRPr="00D05A88">
          <w:rPr>
            <w:rStyle w:val="Hyperlink"/>
            <w:rFonts w:eastAsiaTheme="majorEastAsia"/>
            <w:noProof/>
          </w:rPr>
          <w:t>[E.1]</w:t>
        </w:r>
        <w:r w:rsidR="001033AF">
          <w:rPr>
            <w:rFonts w:eastAsiaTheme="minorEastAsia" w:cstheme="minorBidi"/>
            <w:bCs w:val="0"/>
            <w:noProof/>
            <w:szCs w:val="22"/>
            <w:lang w:eastAsia="en-GB"/>
          </w:rPr>
          <w:tab/>
        </w:r>
        <w:r w:rsidR="001033AF" w:rsidRPr="00D05A88">
          <w:rPr>
            <w:rStyle w:val="Hyperlink"/>
            <w:rFonts w:eastAsiaTheme="majorEastAsia"/>
            <w:noProof/>
          </w:rPr>
          <w:t>Definition of Analysis Groups [Protocol Sec. 11.7]</w:t>
        </w:r>
        <w:r w:rsidR="001033AF">
          <w:rPr>
            <w:noProof/>
            <w:webHidden/>
          </w:rPr>
          <w:tab/>
        </w:r>
        <w:r w:rsidR="001033AF">
          <w:rPr>
            <w:noProof/>
            <w:webHidden/>
          </w:rPr>
          <w:fldChar w:fldCharType="begin"/>
        </w:r>
        <w:r w:rsidR="001033AF">
          <w:rPr>
            <w:noProof/>
            <w:webHidden/>
          </w:rPr>
          <w:instrText xml:space="preserve"> PAGEREF _Toc27034922 \h </w:instrText>
        </w:r>
        <w:r w:rsidR="001033AF">
          <w:rPr>
            <w:noProof/>
            <w:webHidden/>
          </w:rPr>
        </w:r>
        <w:r w:rsidR="001033AF">
          <w:rPr>
            <w:noProof/>
            <w:webHidden/>
          </w:rPr>
          <w:fldChar w:fldCharType="separate"/>
        </w:r>
        <w:r w:rsidR="002B25B0">
          <w:rPr>
            <w:noProof/>
            <w:webHidden/>
          </w:rPr>
          <w:t>6</w:t>
        </w:r>
        <w:r w:rsidR="001033AF">
          <w:rPr>
            <w:noProof/>
            <w:webHidden/>
          </w:rPr>
          <w:fldChar w:fldCharType="end"/>
        </w:r>
      </w:hyperlink>
    </w:p>
    <w:p w14:paraId="1D25CA1C" w14:textId="0987DFE8" w:rsidR="001033AF" w:rsidRDefault="00B14C2A">
      <w:pPr>
        <w:pStyle w:val="TOC2"/>
        <w:tabs>
          <w:tab w:val="left" w:pos="640"/>
          <w:tab w:val="right" w:leader="dot" w:pos="9016"/>
        </w:tabs>
        <w:rPr>
          <w:rFonts w:eastAsiaTheme="minorEastAsia" w:cstheme="minorBidi"/>
          <w:bCs w:val="0"/>
          <w:noProof/>
          <w:szCs w:val="22"/>
          <w:lang w:eastAsia="en-GB"/>
        </w:rPr>
      </w:pPr>
      <w:hyperlink w:anchor="_Toc27034923" w:history="1">
        <w:r w:rsidR="001033AF" w:rsidRPr="00D05A88">
          <w:rPr>
            <w:rStyle w:val="Hyperlink"/>
            <w:rFonts w:eastAsiaTheme="majorEastAsia"/>
            <w:noProof/>
          </w:rPr>
          <w:t>[E.2]</w:t>
        </w:r>
        <w:r w:rsidR="001033AF">
          <w:rPr>
            <w:rFonts w:eastAsiaTheme="minorEastAsia" w:cstheme="minorBidi"/>
            <w:bCs w:val="0"/>
            <w:noProof/>
            <w:szCs w:val="22"/>
            <w:lang w:eastAsia="en-GB"/>
          </w:rPr>
          <w:tab/>
        </w:r>
        <w:r w:rsidR="001033AF" w:rsidRPr="00D05A88">
          <w:rPr>
            <w:rStyle w:val="Hyperlink"/>
            <w:rFonts w:eastAsiaTheme="majorEastAsia"/>
            <w:noProof/>
          </w:rPr>
          <w:t>Definition of Inclusion Groups [Protocol Sec. 11.8]</w:t>
        </w:r>
        <w:r w:rsidR="001033AF">
          <w:rPr>
            <w:noProof/>
            <w:webHidden/>
          </w:rPr>
          <w:tab/>
        </w:r>
        <w:r w:rsidR="001033AF">
          <w:rPr>
            <w:noProof/>
            <w:webHidden/>
          </w:rPr>
          <w:fldChar w:fldCharType="begin"/>
        </w:r>
        <w:r w:rsidR="001033AF">
          <w:rPr>
            <w:noProof/>
            <w:webHidden/>
          </w:rPr>
          <w:instrText xml:space="preserve"> PAGEREF _Toc27034923 \h </w:instrText>
        </w:r>
        <w:r w:rsidR="001033AF">
          <w:rPr>
            <w:noProof/>
            <w:webHidden/>
          </w:rPr>
        </w:r>
        <w:r w:rsidR="001033AF">
          <w:rPr>
            <w:noProof/>
            <w:webHidden/>
          </w:rPr>
          <w:fldChar w:fldCharType="separate"/>
        </w:r>
        <w:r w:rsidR="002B25B0">
          <w:rPr>
            <w:noProof/>
            <w:webHidden/>
          </w:rPr>
          <w:t>6</w:t>
        </w:r>
        <w:r w:rsidR="001033AF">
          <w:rPr>
            <w:noProof/>
            <w:webHidden/>
          </w:rPr>
          <w:fldChar w:fldCharType="end"/>
        </w:r>
      </w:hyperlink>
    </w:p>
    <w:p w14:paraId="4DC7513D" w14:textId="3665937D" w:rsidR="001033AF" w:rsidRDefault="00B14C2A">
      <w:pPr>
        <w:pStyle w:val="TOC2"/>
        <w:tabs>
          <w:tab w:val="left" w:pos="640"/>
          <w:tab w:val="right" w:leader="dot" w:pos="9016"/>
        </w:tabs>
        <w:rPr>
          <w:rFonts w:eastAsiaTheme="minorEastAsia" w:cstheme="minorBidi"/>
          <w:bCs w:val="0"/>
          <w:noProof/>
          <w:szCs w:val="22"/>
          <w:lang w:eastAsia="en-GB"/>
        </w:rPr>
      </w:pPr>
      <w:hyperlink w:anchor="_Toc27034924" w:history="1">
        <w:r w:rsidR="001033AF" w:rsidRPr="00D05A88">
          <w:rPr>
            <w:rStyle w:val="Hyperlink"/>
            <w:rFonts w:eastAsiaTheme="majorEastAsia"/>
            <w:noProof/>
          </w:rPr>
          <w:t>[E.3]</w:t>
        </w:r>
        <w:r w:rsidR="001033AF">
          <w:rPr>
            <w:rFonts w:eastAsiaTheme="minorEastAsia" w:cstheme="minorBidi"/>
            <w:bCs w:val="0"/>
            <w:noProof/>
            <w:szCs w:val="22"/>
            <w:lang w:eastAsia="en-GB"/>
          </w:rPr>
          <w:tab/>
        </w:r>
        <w:r w:rsidR="001033AF" w:rsidRPr="00D05A88">
          <w:rPr>
            <w:rStyle w:val="Hyperlink"/>
            <w:rFonts w:eastAsiaTheme="majorEastAsia"/>
            <w:noProof/>
          </w:rPr>
          <w:t>Procedure for Accounting for Missing, Unused, and Spurious Data [Protocol Sec. 11.8]</w:t>
        </w:r>
        <w:r w:rsidR="001033AF">
          <w:rPr>
            <w:noProof/>
            <w:webHidden/>
          </w:rPr>
          <w:tab/>
        </w:r>
        <w:r w:rsidR="001033AF">
          <w:rPr>
            <w:noProof/>
            <w:webHidden/>
          </w:rPr>
          <w:fldChar w:fldCharType="begin"/>
        </w:r>
        <w:r w:rsidR="001033AF">
          <w:rPr>
            <w:noProof/>
            <w:webHidden/>
          </w:rPr>
          <w:instrText xml:space="preserve"> PAGEREF _Toc27034924 \h </w:instrText>
        </w:r>
        <w:r w:rsidR="001033AF">
          <w:rPr>
            <w:noProof/>
            <w:webHidden/>
          </w:rPr>
        </w:r>
        <w:r w:rsidR="001033AF">
          <w:rPr>
            <w:noProof/>
            <w:webHidden/>
          </w:rPr>
          <w:fldChar w:fldCharType="separate"/>
        </w:r>
        <w:r w:rsidR="002B25B0">
          <w:rPr>
            <w:noProof/>
            <w:webHidden/>
          </w:rPr>
          <w:t>7</w:t>
        </w:r>
        <w:r w:rsidR="001033AF">
          <w:rPr>
            <w:noProof/>
            <w:webHidden/>
          </w:rPr>
          <w:fldChar w:fldCharType="end"/>
        </w:r>
      </w:hyperlink>
    </w:p>
    <w:p w14:paraId="72846C6C" w14:textId="071A27BC" w:rsidR="001033AF" w:rsidRDefault="00B14C2A">
      <w:pPr>
        <w:pStyle w:val="TOC1"/>
        <w:rPr>
          <w:rFonts w:cstheme="minorBidi"/>
          <w:b w:val="0"/>
          <w:bCs w:val="0"/>
          <w:caps w:val="0"/>
          <w:szCs w:val="22"/>
        </w:rPr>
      </w:pPr>
      <w:hyperlink w:anchor="_Toc27034925" w:history="1">
        <w:r w:rsidR="001033AF" w:rsidRPr="00D05A88">
          <w:rPr>
            <w:rStyle w:val="Hyperlink"/>
          </w:rPr>
          <w:t>[F]</w:t>
        </w:r>
        <w:r w:rsidR="001033AF">
          <w:rPr>
            <w:rFonts w:cstheme="minorBidi"/>
            <w:b w:val="0"/>
            <w:bCs w:val="0"/>
            <w:caps w:val="0"/>
            <w:szCs w:val="22"/>
          </w:rPr>
          <w:tab/>
        </w:r>
        <w:r w:rsidR="001033AF" w:rsidRPr="00D05A88">
          <w:rPr>
            <w:rStyle w:val="Hyperlink"/>
          </w:rPr>
          <w:t>Unplanned Analyses</w:t>
        </w:r>
        <w:r w:rsidR="001033AF">
          <w:rPr>
            <w:webHidden/>
          </w:rPr>
          <w:tab/>
        </w:r>
        <w:r w:rsidR="001033AF">
          <w:rPr>
            <w:webHidden/>
          </w:rPr>
          <w:fldChar w:fldCharType="begin"/>
        </w:r>
        <w:r w:rsidR="001033AF">
          <w:rPr>
            <w:webHidden/>
          </w:rPr>
          <w:instrText xml:space="preserve"> PAGEREF _Toc27034925 \h </w:instrText>
        </w:r>
        <w:r w:rsidR="001033AF">
          <w:rPr>
            <w:webHidden/>
          </w:rPr>
        </w:r>
        <w:r w:rsidR="001033AF">
          <w:rPr>
            <w:webHidden/>
          </w:rPr>
          <w:fldChar w:fldCharType="separate"/>
        </w:r>
        <w:r w:rsidR="002B25B0">
          <w:rPr>
            <w:webHidden/>
          </w:rPr>
          <w:t>7</w:t>
        </w:r>
        <w:r w:rsidR="001033AF">
          <w:rPr>
            <w:webHidden/>
          </w:rPr>
          <w:fldChar w:fldCharType="end"/>
        </w:r>
      </w:hyperlink>
    </w:p>
    <w:p w14:paraId="5D404E37" w14:textId="059F1D89" w:rsidR="001033AF" w:rsidRDefault="00B14C2A">
      <w:pPr>
        <w:pStyle w:val="TOC2"/>
        <w:tabs>
          <w:tab w:val="left" w:pos="640"/>
          <w:tab w:val="right" w:leader="dot" w:pos="9016"/>
        </w:tabs>
        <w:rPr>
          <w:rFonts w:eastAsiaTheme="minorEastAsia" w:cstheme="minorBidi"/>
          <w:bCs w:val="0"/>
          <w:noProof/>
          <w:szCs w:val="22"/>
          <w:lang w:eastAsia="en-GB"/>
        </w:rPr>
      </w:pPr>
      <w:hyperlink w:anchor="_Toc27034926" w:history="1">
        <w:r w:rsidR="001033AF" w:rsidRPr="00D05A88">
          <w:rPr>
            <w:rStyle w:val="Hyperlink"/>
            <w:rFonts w:eastAsiaTheme="majorEastAsia"/>
            <w:noProof/>
          </w:rPr>
          <w:t>[F.1]</w:t>
        </w:r>
        <w:r w:rsidR="001033AF">
          <w:rPr>
            <w:rFonts w:eastAsiaTheme="minorEastAsia" w:cstheme="minorBidi"/>
            <w:bCs w:val="0"/>
            <w:noProof/>
            <w:szCs w:val="22"/>
            <w:lang w:eastAsia="en-GB"/>
          </w:rPr>
          <w:tab/>
        </w:r>
        <w:r w:rsidR="001033AF" w:rsidRPr="00D05A88">
          <w:rPr>
            <w:rStyle w:val="Hyperlink"/>
            <w:rFonts w:eastAsiaTheme="majorEastAsia"/>
            <w:noProof/>
          </w:rPr>
          <w:t>Unplanned Analyses Requested by the CI</w:t>
        </w:r>
        <w:r w:rsidR="001033AF">
          <w:rPr>
            <w:noProof/>
            <w:webHidden/>
          </w:rPr>
          <w:tab/>
        </w:r>
        <w:r w:rsidR="001033AF">
          <w:rPr>
            <w:noProof/>
            <w:webHidden/>
          </w:rPr>
          <w:fldChar w:fldCharType="begin"/>
        </w:r>
        <w:r w:rsidR="001033AF">
          <w:rPr>
            <w:noProof/>
            <w:webHidden/>
          </w:rPr>
          <w:instrText xml:space="preserve"> PAGEREF _Toc27034926 \h </w:instrText>
        </w:r>
        <w:r w:rsidR="001033AF">
          <w:rPr>
            <w:noProof/>
            <w:webHidden/>
          </w:rPr>
        </w:r>
        <w:r w:rsidR="001033AF">
          <w:rPr>
            <w:noProof/>
            <w:webHidden/>
          </w:rPr>
          <w:fldChar w:fldCharType="separate"/>
        </w:r>
        <w:r w:rsidR="002B25B0">
          <w:rPr>
            <w:noProof/>
            <w:webHidden/>
          </w:rPr>
          <w:t>7</w:t>
        </w:r>
        <w:r w:rsidR="001033AF">
          <w:rPr>
            <w:noProof/>
            <w:webHidden/>
          </w:rPr>
          <w:fldChar w:fldCharType="end"/>
        </w:r>
      </w:hyperlink>
    </w:p>
    <w:p w14:paraId="07056BE0" w14:textId="6BCE24B6" w:rsidR="001033AF" w:rsidRDefault="00B14C2A">
      <w:pPr>
        <w:pStyle w:val="TOC2"/>
        <w:tabs>
          <w:tab w:val="left" w:pos="640"/>
          <w:tab w:val="right" w:leader="dot" w:pos="9016"/>
        </w:tabs>
        <w:rPr>
          <w:rFonts w:eastAsiaTheme="minorEastAsia" w:cstheme="minorBidi"/>
          <w:bCs w:val="0"/>
          <w:noProof/>
          <w:szCs w:val="22"/>
          <w:lang w:eastAsia="en-GB"/>
        </w:rPr>
      </w:pPr>
      <w:hyperlink w:anchor="_Toc27034927" w:history="1">
        <w:r w:rsidR="001033AF" w:rsidRPr="00D05A88">
          <w:rPr>
            <w:rStyle w:val="Hyperlink"/>
            <w:rFonts w:eastAsiaTheme="majorEastAsia"/>
            <w:noProof/>
          </w:rPr>
          <w:t>[F.2]</w:t>
        </w:r>
        <w:r w:rsidR="001033AF">
          <w:rPr>
            <w:rFonts w:eastAsiaTheme="minorEastAsia" w:cstheme="minorBidi"/>
            <w:bCs w:val="0"/>
            <w:noProof/>
            <w:szCs w:val="22"/>
            <w:lang w:eastAsia="en-GB"/>
          </w:rPr>
          <w:tab/>
        </w:r>
        <w:r w:rsidR="001033AF" w:rsidRPr="00D05A88">
          <w:rPr>
            <w:rStyle w:val="Hyperlink"/>
            <w:rFonts w:eastAsiaTheme="majorEastAsia"/>
            <w:noProof/>
          </w:rPr>
          <w:t>Unplanned Analyses Requested by the Sponsor</w:t>
        </w:r>
        <w:r w:rsidR="001033AF">
          <w:rPr>
            <w:noProof/>
            <w:webHidden/>
          </w:rPr>
          <w:tab/>
        </w:r>
        <w:r w:rsidR="001033AF">
          <w:rPr>
            <w:noProof/>
            <w:webHidden/>
          </w:rPr>
          <w:fldChar w:fldCharType="begin"/>
        </w:r>
        <w:r w:rsidR="001033AF">
          <w:rPr>
            <w:noProof/>
            <w:webHidden/>
          </w:rPr>
          <w:instrText xml:space="preserve"> PAGEREF _Toc27034927 \h </w:instrText>
        </w:r>
        <w:r w:rsidR="001033AF">
          <w:rPr>
            <w:noProof/>
            <w:webHidden/>
          </w:rPr>
        </w:r>
        <w:r w:rsidR="001033AF">
          <w:rPr>
            <w:noProof/>
            <w:webHidden/>
          </w:rPr>
          <w:fldChar w:fldCharType="separate"/>
        </w:r>
        <w:r w:rsidR="002B25B0">
          <w:rPr>
            <w:noProof/>
            <w:webHidden/>
          </w:rPr>
          <w:t>7</w:t>
        </w:r>
        <w:r w:rsidR="001033AF">
          <w:rPr>
            <w:noProof/>
            <w:webHidden/>
          </w:rPr>
          <w:fldChar w:fldCharType="end"/>
        </w:r>
      </w:hyperlink>
    </w:p>
    <w:p w14:paraId="76082652" w14:textId="1FBE84E4" w:rsidR="001033AF" w:rsidRDefault="00B14C2A">
      <w:pPr>
        <w:pStyle w:val="TOC2"/>
        <w:tabs>
          <w:tab w:val="left" w:pos="640"/>
          <w:tab w:val="right" w:leader="dot" w:pos="9016"/>
        </w:tabs>
        <w:rPr>
          <w:rFonts w:eastAsiaTheme="minorEastAsia" w:cstheme="minorBidi"/>
          <w:bCs w:val="0"/>
          <w:noProof/>
          <w:szCs w:val="22"/>
          <w:lang w:eastAsia="en-GB"/>
        </w:rPr>
      </w:pPr>
      <w:hyperlink w:anchor="_Toc27034928" w:history="1">
        <w:r w:rsidR="001033AF" w:rsidRPr="00D05A88">
          <w:rPr>
            <w:rStyle w:val="Hyperlink"/>
            <w:rFonts w:eastAsiaTheme="majorEastAsia"/>
            <w:noProof/>
          </w:rPr>
          <w:t>[F.3]</w:t>
        </w:r>
        <w:r w:rsidR="001033AF">
          <w:rPr>
            <w:rFonts w:eastAsiaTheme="minorEastAsia" w:cstheme="minorBidi"/>
            <w:bCs w:val="0"/>
            <w:noProof/>
            <w:szCs w:val="22"/>
            <w:lang w:eastAsia="en-GB"/>
          </w:rPr>
          <w:tab/>
        </w:r>
        <w:r w:rsidR="001033AF" w:rsidRPr="00D05A88">
          <w:rPr>
            <w:rStyle w:val="Hyperlink"/>
            <w:rFonts w:eastAsiaTheme="majorEastAsia"/>
            <w:noProof/>
          </w:rPr>
          <w:t>Unplanned Analyses Requested by the Journal Reviewer</w:t>
        </w:r>
        <w:r w:rsidR="001033AF">
          <w:rPr>
            <w:noProof/>
            <w:webHidden/>
          </w:rPr>
          <w:tab/>
        </w:r>
        <w:r w:rsidR="001033AF">
          <w:rPr>
            <w:noProof/>
            <w:webHidden/>
          </w:rPr>
          <w:fldChar w:fldCharType="begin"/>
        </w:r>
        <w:r w:rsidR="001033AF">
          <w:rPr>
            <w:noProof/>
            <w:webHidden/>
          </w:rPr>
          <w:instrText xml:space="preserve"> PAGEREF _Toc27034928 \h </w:instrText>
        </w:r>
        <w:r w:rsidR="001033AF">
          <w:rPr>
            <w:noProof/>
            <w:webHidden/>
          </w:rPr>
        </w:r>
        <w:r w:rsidR="001033AF">
          <w:rPr>
            <w:noProof/>
            <w:webHidden/>
          </w:rPr>
          <w:fldChar w:fldCharType="separate"/>
        </w:r>
        <w:r w:rsidR="002B25B0">
          <w:rPr>
            <w:noProof/>
            <w:webHidden/>
          </w:rPr>
          <w:t>7</w:t>
        </w:r>
        <w:r w:rsidR="001033AF">
          <w:rPr>
            <w:noProof/>
            <w:webHidden/>
          </w:rPr>
          <w:fldChar w:fldCharType="end"/>
        </w:r>
      </w:hyperlink>
    </w:p>
    <w:p w14:paraId="31B30F9A" w14:textId="00F46250" w:rsidR="001033AF" w:rsidRDefault="00B14C2A">
      <w:pPr>
        <w:pStyle w:val="TOC1"/>
        <w:rPr>
          <w:rFonts w:cstheme="minorBidi"/>
          <w:b w:val="0"/>
          <w:bCs w:val="0"/>
          <w:caps w:val="0"/>
          <w:szCs w:val="22"/>
        </w:rPr>
      </w:pPr>
      <w:hyperlink w:anchor="_Toc27034929" w:history="1">
        <w:r w:rsidR="001033AF" w:rsidRPr="00D05A88">
          <w:rPr>
            <w:rStyle w:val="Hyperlink"/>
          </w:rPr>
          <w:t>[G]</w:t>
        </w:r>
        <w:r w:rsidR="001033AF">
          <w:rPr>
            <w:rFonts w:cstheme="minorBidi"/>
            <w:b w:val="0"/>
            <w:bCs w:val="0"/>
            <w:caps w:val="0"/>
            <w:szCs w:val="22"/>
          </w:rPr>
          <w:tab/>
        </w:r>
        <w:r w:rsidR="001033AF" w:rsidRPr="00D05A88">
          <w:rPr>
            <w:rStyle w:val="Hyperlink"/>
          </w:rPr>
          <w:t>Comments</w:t>
        </w:r>
        <w:r w:rsidR="001033AF">
          <w:rPr>
            <w:webHidden/>
          </w:rPr>
          <w:tab/>
        </w:r>
        <w:r w:rsidR="001033AF">
          <w:rPr>
            <w:webHidden/>
          </w:rPr>
          <w:fldChar w:fldCharType="begin"/>
        </w:r>
        <w:r w:rsidR="001033AF">
          <w:rPr>
            <w:webHidden/>
          </w:rPr>
          <w:instrText xml:space="preserve"> PAGEREF _Toc27034929 \h </w:instrText>
        </w:r>
        <w:r w:rsidR="001033AF">
          <w:rPr>
            <w:webHidden/>
          </w:rPr>
        </w:r>
        <w:r w:rsidR="001033AF">
          <w:rPr>
            <w:webHidden/>
          </w:rPr>
          <w:fldChar w:fldCharType="separate"/>
        </w:r>
        <w:r w:rsidR="002B25B0">
          <w:rPr>
            <w:webHidden/>
          </w:rPr>
          <w:t>7</w:t>
        </w:r>
        <w:r w:rsidR="001033AF">
          <w:rPr>
            <w:webHidden/>
          </w:rPr>
          <w:fldChar w:fldCharType="end"/>
        </w:r>
      </w:hyperlink>
    </w:p>
    <w:p w14:paraId="3D6A4B81" w14:textId="517EF068" w:rsidR="001033AF" w:rsidRDefault="00B14C2A">
      <w:pPr>
        <w:pStyle w:val="TOC1"/>
        <w:tabs>
          <w:tab w:val="left" w:pos="1600"/>
        </w:tabs>
        <w:rPr>
          <w:rFonts w:cstheme="minorBidi"/>
          <w:b w:val="0"/>
          <w:bCs w:val="0"/>
          <w:caps w:val="0"/>
          <w:szCs w:val="22"/>
        </w:rPr>
      </w:pPr>
      <w:hyperlink w:anchor="_Toc27034930" w:history="1">
        <w:r w:rsidR="001033AF" w:rsidRPr="00D05A88">
          <w:rPr>
            <w:rStyle w:val="Hyperlink"/>
          </w:rPr>
          <w:t>Appendix A.</w:t>
        </w:r>
        <w:r w:rsidR="001033AF">
          <w:rPr>
            <w:rFonts w:cstheme="minorBidi"/>
            <w:b w:val="0"/>
            <w:bCs w:val="0"/>
            <w:caps w:val="0"/>
            <w:szCs w:val="22"/>
          </w:rPr>
          <w:tab/>
        </w:r>
        <w:r w:rsidR="001033AF" w:rsidRPr="00D05A88">
          <w:rPr>
            <w:rStyle w:val="Hyperlink"/>
          </w:rPr>
          <w:t>Dummy Tables</w:t>
        </w:r>
        <w:r w:rsidR="001033AF">
          <w:rPr>
            <w:webHidden/>
          </w:rPr>
          <w:tab/>
        </w:r>
        <w:r w:rsidR="001033AF">
          <w:rPr>
            <w:webHidden/>
          </w:rPr>
          <w:fldChar w:fldCharType="begin"/>
        </w:r>
        <w:r w:rsidR="001033AF">
          <w:rPr>
            <w:webHidden/>
          </w:rPr>
          <w:instrText xml:space="preserve"> PAGEREF _Toc27034930 \h </w:instrText>
        </w:r>
        <w:r w:rsidR="001033AF">
          <w:rPr>
            <w:webHidden/>
          </w:rPr>
        </w:r>
        <w:r w:rsidR="001033AF">
          <w:rPr>
            <w:webHidden/>
          </w:rPr>
          <w:fldChar w:fldCharType="separate"/>
        </w:r>
        <w:r w:rsidR="002B25B0">
          <w:rPr>
            <w:b w:val="0"/>
            <w:bCs w:val="0"/>
            <w:webHidden/>
            <w:lang w:val="en-US"/>
          </w:rPr>
          <w:t>Error! Bookmark not defined.</w:t>
        </w:r>
        <w:r w:rsidR="001033AF">
          <w:rPr>
            <w:webHidden/>
          </w:rPr>
          <w:fldChar w:fldCharType="end"/>
        </w:r>
      </w:hyperlink>
    </w:p>
    <w:p w14:paraId="31DF756C" w14:textId="092D5AF8" w:rsidR="001033AF" w:rsidRDefault="00B14C2A">
      <w:pPr>
        <w:pStyle w:val="TOC1"/>
        <w:tabs>
          <w:tab w:val="left" w:pos="1600"/>
        </w:tabs>
        <w:rPr>
          <w:rFonts w:cstheme="minorBidi"/>
          <w:b w:val="0"/>
          <w:bCs w:val="0"/>
          <w:caps w:val="0"/>
          <w:szCs w:val="22"/>
        </w:rPr>
      </w:pPr>
      <w:hyperlink w:anchor="_Toc27034931" w:history="1">
        <w:r w:rsidR="001033AF" w:rsidRPr="00D05A88">
          <w:rPr>
            <w:rStyle w:val="Hyperlink"/>
          </w:rPr>
          <w:t>Appendix B.</w:t>
        </w:r>
        <w:r w:rsidR="001033AF">
          <w:rPr>
            <w:rFonts w:cstheme="minorBidi"/>
            <w:b w:val="0"/>
            <w:bCs w:val="0"/>
            <w:caps w:val="0"/>
            <w:szCs w:val="22"/>
          </w:rPr>
          <w:tab/>
        </w:r>
        <w:r w:rsidR="001033AF" w:rsidRPr="00D05A88">
          <w:rPr>
            <w:rStyle w:val="Hyperlink"/>
          </w:rPr>
          <w:t>CONSORT Diagram</w:t>
        </w:r>
        <w:r w:rsidR="001033AF">
          <w:rPr>
            <w:webHidden/>
          </w:rPr>
          <w:tab/>
        </w:r>
        <w:r w:rsidR="001033AF">
          <w:rPr>
            <w:webHidden/>
          </w:rPr>
          <w:fldChar w:fldCharType="begin"/>
        </w:r>
        <w:r w:rsidR="001033AF">
          <w:rPr>
            <w:webHidden/>
          </w:rPr>
          <w:instrText xml:space="preserve"> PAGEREF _Toc27034931 \h </w:instrText>
        </w:r>
        <w:r w:rsidR="001033AF">
          <w:rPr>
            <w:webHidden/>
          </w:rPr>
        </w:r>
        <w:r w:rsidR="001033AF">
          <w:rPr>
            <w:webHidden/>
          </w:rPr>
          <w:fldChar w:fldCharType="separate"/>
        </w:r>
        <w:r w:rsidR="002B25B0">
          <w:rPr>
            <w:b w:val="0"/>
            <w:bCs w:val="0"/>
            <w:webHidden/>
            <w:lang w:val="en-US"/>
          </w:rPr>
          <w:t>Error! Bookmark not defined.</w:t>
        </w:r>
        <w:r w:rsidR="001033AF">
          <w:rPr>
            <w:webHidden/>
          </w:rPr>
          <w:fldChar w:fldCharType="end"/>
        </w:r>
      </w:hyperlink>
    </w:p>
    <w:p w14:paraId="648B7374" w14:textId="77777777" w:rsidR="005D308C" w:rsidRDefault="004702A0" w:rsidP="004702A0">
      <w:pPr>
        <w:pStyle w:val="BodyTextAlt"/>
        <w:rPr>
          <w:rFonts w:asciiTheme="majorHAnsi" w:eastAsiaTheme="majorEastAsia" w:hAnsiTheme="majorHAnsi" w:cstheme="majorBidi"/>
          <w:color w:val="365F91" w:themeColor="accent1" w:themeShade="BF"/>
          <w:sz w:val="28"/>
          <w:szCs w:val="28"/>
          <w:lang w:val="en-US" w:eastAsia="ja-JP"/>
        </w:rPr>
      </w:pPr>
      <w:r>
        <w:fldChar w:fldCharType="end"/>
      </w:r>
      <w:r w:rsidR="005D308C">
        <w:br w:type="page"/>
      </w:r>
    </w:p>
    <w:p w14:paraId="54D9182F" w14:textId="77777777" w:rsidR="00812870" w:rsidRDefault="00812870" w:rsidP="000111AC">
      <w:pPr>
        <w:pStyle w:val="Heading1"/>
      </w:pPr>
      <w:bookmarkStart w:id="0" w:name="_Toc27034902"/>
      <w:r>
        <w:t>Sample Size</w:t>
      </w:r>
      <w:bookmarkEnd w:id="0"/>
    </w:p>
    <w:p w14:paraId="2781A442" w14:textId="77777777" w:rsidR="001E3F37" w:rsidRPr="00CC7CBF" w:rsidRDefault="00BF3FA1" w:rsidP="00145C90">
      <w:pPr>
        <w:pStyle w:val="Heading2"/>
      </w:pPr>
      <w:bookmarkStart w:id="1" w:name="_Toc27034903"/>
      <w:r>
        <w:t>Sample Size Estimation / Power Calculation</w:t>
      </w:r>
      <w:r w:rsidR="000111AC">
        <w:t xml:space="preserve"> </w:t>
      </w:r>
      <w:r w:rsidR="000111AC" w:rsidRPr="000111AC">
        <w:t>[</w:t>
      </w:r>
      <w:r w:rsidR="008160AE">
        <w:t>Protocol S</w:t>
      </w:r>
      <w:r w:rsidR="000111AC" w:rsidRPr="000111AC">
        <w:t>ec</w:t>
      </w:r>
      <w:r w:rsidR="008160AE">
        <w:t>.</w:t>
      </w:r>
      <w:r w:rsidR="000111AC" w:rsidRPr="000111AC">
        <w:t xml:space="preserve"> </w:t>
      </w:r>
      <w:r w:rsidR="000111AC" w:rsidRPr="008160AE">
        <w:rPr>
          <w:color w:val="FF0000"/>
        </w:rPr>
        <w:t>11.1</w:t>
      </w:r>
      <w:r w:rsidR="00CC7CBF">
        <w:rPr>
          <w:color w:val="FF0000"/>
        </w:rPr>
        <w:t xml:space="preserve"> &amp; 11.2</w:t>
      </w:r>
      <w:r w:rsidR="000111AC" w:rsidRPr="00CC7CBF">
        <w:t>]</w:t>
      </w:r>
      <w:bookmarkEnd w:id="1"/>
    </w:p>
    <w:p w14:paraId="33874202" w14:textId="77777777" w:rsidR="00BF3FA1" w:rsidRPr="00DA0877" w:rsidRDefault="00CC7CBF" w:rsidP="00FF17C0">
      <w:pPr>
        <w:pStyle w:val="BodyText"/>
        <w:rPr>
          <w:iCs/>
        </w:rPr>
      </w:pPr>
      <w:r w:rsidRPr="00DA0877">
        <w:rPr>
          <w:iCs/>
        </w:rPr>
        <w:t xml:space="preserve">The sample size estimations and planned recruitment rate are </w:t>
      </w:r>
      <w:r w:rsidR="00BF3FA1" w:rsidRPr="00DA0877">
        <w:rPr>
          <w:iCs/>
        </w:rPr>
        <w:t xml:space="preserve">described </w:t>
      </w:r>
      <w:r w:rsidRPr="00DA0877">
        <w:rPr>
          <w:iCs/>
        </w:rPr>
        <w:t>in the current protocol</w:t>
      </w:r>
      <w:r w:rsidR="00BF3FA1" w:rsidRPr="00DA0877">
        <w:rPr>
          <w:iCs/>
        </w:rPr>
        <w:t>.</w:t>
      </w:r>
    </w:p>
    <w:p w14:paraId="66FC0BE2" w14:textId="77777777" w:rsidR="00FC7998" w:rsidRDefault="00812870" w:rsidP="00FC7998">
      <w:pPr>
        <w:pStyle w:val="Heading2"/>
      </w:pPr>
      <w:bookmarkStart w:id="2" w:name="_Toc27034904"/>
      <w:r>
        <w:t xml:space="preserve">Sample Size </w:t>
      </w:r>
      <w:r w:rsidR="00BF3FA1">
        <w:t>Amendments After Interim Analysis</w:t>
      </w:r>
      <w:bookmarkEnd w:id="2"/>
    </w:p>
    <w:p w14:paraId="6E60D00A" w14:textId="7819562C" w:rsidR="00CC7CBF" w:rsidRPr="00CC7CBF" w:rsidRDefault="00707982" w:rsidP="00CC7CBF">
      <w:pPr>
        <w:pStyle w:val="BodyText"/>
      </w:pPr>
      <w:r>
        <w:t xml:space="preserve">The conversion rate </w:t>
      </w:r>
      <w:r w:rsidR="00A90F54">
        <w:t xml:space="preserve">of patients with suspected renal colic to confirmed renal colic </w:t>
      </w:r>
      <w:r w:rsidR="00A41908">
        <w:t>was</w:t>
      </w:r>
      <w:r w:rsidR="00A90F54">
        <w:t xml:space="preserve"> reviewed </w:t>
      </w:r>
      <w:r w:rsidR="00A41908">
        <w:t xml:space="preserve">in April 2021. While the original conversion rate was 90%, the actual one observed in the trial was </w:t>
      </w:r>
      <w:r w:rsidR="001740B2">
        <w:t xml:space="preserve">70%. Therefore, the number of </w:t>
      </w:r>
      <w:r w:rsidR="00791EA7">
        <w:t>patients with suspected renal colic has been adjusted to 152, while the number of patients with confirmed renal colic remained the same at 106.</w:t>
      </w:r>
    </w:p>
    <w:p w14:paraId="131A01E7" w14:textId="77777777" w:rsidR="00FF17C0" w:rsidRDefault="00BF3FA1" w:rsidP="00FF17C0">
      <w:pPr>
        <w:pStyle w:val="Heading2"/>
      </w:pPr>
      <w:bookmarkStart w:id="3" w:name="_Toc27034905"/>
      <w:r>
        <w:t>Final Sample Size</w:t>
      </w:r>
      <w:bookmarkEnd w:id="3"/>
    </w:p>
    <w:p w14:paraId="67C7AE8B" w14:textId="6A6F5CA7" w:rsidR="00CC7CBF" w:rsidRPr="00CC7CBF" w:rsidRDefault="00C8514F" w:rsidP="00CC7CBF">
      <w:pPr>
        <w:pStyle w:val="BodyText"/>
      </w:pPr>
      <w:r>
        <w:t xml:space="preserve">Approximately 152 </w:t>
      </w:r>
      <w:r w:rsidR="0022503F" w:rsidRPr="008419EE">
        <w:rPr>
          <w:rFonts w:cs="Calibri"/>
          <w:szCs w:val="22"/>
        </w:rPr>
        <w:t xml:space="preserve">patients with </w:t>
      </w:r>
      <w:r w:rsidR="0022503F" w:rsidRPr="008419EE">
        <w:rPr>
          <w:rFonts w:cs="Calibri"/>
          <w:b/>
          <w:szCs w:val="22"/>
        </w:rPr>
        <w:t xml:space="preserve">suspected </w:t>
      </w:r>
      <w:r w:rsidR="0022503F" w:rsidRPr="008419EE">
        <w:rPr>
          <w:rFonts w:cs="Calibri"/>
          <w:szCs w:val="22"/>
        </w:rPr>
        <w:t>renal colic</w:t>
      </w:r>
      <w:r w:rsidR="0022503F">
        <w:rPr>
          <w:rFonts w:cs="Calibri"/>
          <w:szCs w:val="22"/>
        </w:rPr>
        <w:t xml:space="preserve"> so that to achieve 106 with </w:t>
      </w:r>
      <w:r w:rsidR="0022503F">
        <w:rPr>
          <w:rFonts w:cs="Calibri"/>
          <w:b/>
          <w:bCs/>
          <w:szCs w:val="22"/>
        </w:rPr>
        <w:t>confirmed</w:t>
      </w:r>
      <w:r w:rsidR="0022503F">
        <w:rPr>
          <w:rFonts w:cs="Calibri"/>
          <w:szCs w:val="22"/>
        </w:rPr>
        <w:t xml:space="preserve"> renal colic.</w:t>
      </w:r>
    </w:p>
    <w:p w14:paraId="727FEA1A" w14:textId="77777777" w:rsidR="00FF17C0" w:rsidRPr="005012F6" w:rsidRDefault="00FF17C0" w:rsidP="005012F6">
      <w:pPr>
        <w:pStyle w:val="Heading1"/>
        <w:rPr>
          <w:b w:val="0"/>
        </w:rPr>
      </w:pPr>
      <w:bookmarkStart w:id="4" w:name="_Toc27034906"/>
      <w:r>
        <w:t>Randomisation</w:t>
      </w:r>
      <w:r w:rsidR="005012F6">
        <w:t xml:space="preserve"> </w:t>
      </w:r>
      <w:r w:rsidR="005012F6" w:rsidRPr="005012F6">
        <w:rPr>
          <w:b w:val="0"/>
        </w:rPr>
        <w:t xml:space="preserve">[Protocol Sec. </w:t>
      </w:r>
      <w:r w:rsidR="005012F6" w:rsidRPr="005012F6">
        <w:rPr>
          <w:b w:val="0"/>
          <w:color w:val="FF0000"/>
        </w:rPr>
        <w:t>7.</w:t>
      </w:r>
      <w:r w:rsidR="003201A8">
        <w:rPr>
          <w:b w:val="0"/>
          <w:color w:val="FF0000"/>
        </w:rPr>
        <w:t>4</w:t>
      </w:r>
      <w:r w:rsidR="005012F6" w:rsidRPr="005012F6">
        <w:rPr>
          <w:b w:val="0"/>
        </w:rPr>
        <w:t>]</w:t>
      </w:r>
      <w:bookmarkEnd w:id="4"/>
    </w:p>
    <w:p w14:paraId="3044DEF5" w14:textId="738E454D" w:rsidR="00AA14C4" w:rsidRPr="00DA0877" w:rsidRDefault="00D714F3" w:rsidP="00AA14C4">
      <w:pPr>
        <w:pStyle w:val="BodyText"/>
        <w:rPr>
          <w:iCs/>
        </w:rPr>
      </w:pPr>
      <w:r w:rsidRPr="00DA0877">
        <w:rPr>
          <w:iCs/>
        </w:rPr>
        <w:t xml:space="preserve">The randomisation method and process </w:t>
      </w:r>
      <w:r w:rsidR="00C47771" w:rsidRPr="00DA0877">
        <w:rPr>
          <w:iCs/>
        </w:rPr>
        <w:t>are</w:t>
      </w:r>
      <w:r w:rsidRPr="00DA0877">
        <w:rPr>
          <w:iCs/>
        </w:rPr>
        <w:t xml:space="preserve"> described in the current </w:t>
      </w:r>
      <w:r w:rsidR="00FF17C0" w:rsidRPr="00DA0877">
        <w:rPr>
          <w:iCs/>
        </w:rPr>
        <w:t>protocol</w:t>
      </w:r>
      <w:r w:rsidRPr="00DA0877">
        <w:rPr>
          <w:iCs/>
        </w:rPr>
        <w:t xml:space="preserve"> and in the </w:t>
      </w:r>
      <w:r w:rsidR="00FF17C0" w:rsidRPr="00DA0877">
        <w:rPr>
          <w:iCs/>
        </w:rPr>
        <w:t>randomisation specification</w:t>
      </w:r>
      <w:r w:rsidRPr="00DA0877">
        <w:rPr>
          <w:iCs/>
        </w:rPr>
        <w:t xml:space="preserve"> (v</w:t>
      </w:r>
      <w:r w:rsidR="00C30485" w:rsidRPr="00DA0877">
        <w:rPr>
          <w:iCs/>
        </w:rPr>
        <w:t>1.2 for full trial and v1.0 for SWAT</w:t>
      </w:r>
      <w:r w:rsidRPr="00DA0877">
        <w:rPr>
          <w:iCs/>
        </w:rPr>
        <w:t>)</w:t>
      </w:r>
      <w:r w:rsidR="00FF17C0" w:rsidRPr="00DA0877">
        <w:rPr>
          <w:iCs/>
        </w:rPr>
        <w:t>.</w:t>
      </w:r>
    </w:p>
    <w:p w14:paraId="5D2A2C0D" w14:textId="77777777" w:rsidR="00812870" w:rsidRDefault="00812870" w:rsidP="00FF17C0">
      <w:pPr>
        <w:pStyle w:val="Heading1"/>
      </w:pPr>
      <w:bookmarkStart w:id="5" w:name="_Toc27034907"/>
      <w:r>
        <w:t>Interim Analysis</w:t>
      </w:r>
      <w:r w:rsidR="005012F6">
        <w:t xml:space="preserve"> </w:t>
      </w:r>
      <w:r w:rsidR="005012F6" w:rsidRPr="005012F6">
        <w:rPr>
          <w:b w:val="0"/>
        </w:rPr>
        <w:t xml:space="preserve">[Protocol Sec. </w:t>
      </w:r>
      <w:r w:rsidR="005012F6">
        <w:rPr>
          <w:b w:val="0"/>
          <w:color w:val="FF0000"/>
        </w:rPr>
        <w:t>11.6</w:t>
      </w:r>
      <w:r w:rsidR="005012F6" w:rsidRPr="005012F6">
        <w:rPr>
          <w:b w:val="0"/>
        </w:rPr>
        <w:t>]</w:t>
      </w:r>
      <w:bookmarkEnd w:id="5"/>
    </w:p>
    <w:p w14:paraId="35E8E0C4" w14:textId="77777777" w:rsidR="00812870" w:rsidRDefault="00812870" w:rsidP="00FF17C0">
      <w:pPr>
        <w:pStyle w:val="Heading2"/>
      </w:pPr>
      <w:bookmarkStart w:id="6" w:name="_Toc27034908"/>
      <w:r>
        <w:t>Justification for Interim Analysis</w:t>
      </w:r>
      <w:bookmarkEnd w:id="6"/>
    </w:p>
    <w:p w14:paraId="42038436" w14:textId="7DF1F240" w:rsidR="00BC55D1" w:rsidRPr="00BC55D1" w:rsidRDefault="00BC55D1" w:rsidP="0044417F">
      <w:pPr>
        <w:pStyle w:val="BodyText"/>
      </w:pPr>
      <w:r>
        <w:t>Interim analysis by treatment group will only be done as part of the unblinded report for the Data and Monitoring Ethics Committee (DMEC).</w:t>
      </w:r>
      <w:r w:rsidR="0044417F">
        <w:t xml:space="preserve"> There will not be any formal analyses presented which will impact </w:t>
      </w:r>
      <w:r w:rsidR="0044417F" w:rsidRPr="0044417F">
        <w:t>on the error rates of the study (</w:t>
      </w:r>
      <w:proofErr w:type="gramStart"/>
      <w:r w:rsidR="0044417F" w:rsidRPr="0044417F">
        <w:t>e.g.</w:t>
      </w:r>
      <w:proofErr w:type="gramEnd"/>
      <w:r w:rsidR="0044417F" w:rsidRPr="0044417F">
        <w:t xml:space="preserve"> alpha level)</w:t>
      </w:r>
      <w:r w:rsidR="0044417F">
        <w:t>.</w:t>
      </w:r>
    </w:p>
    <w:p w14:paraId="1BF3F0A0" w14:textId="77777777" w:rsidR="00812870" w:rsidRDefault="00812870" w:rsidP="00FF17C0">
      <w:pPr>
        <w:pStyle w:val="Heading2"/>
      </w:pPr>
      <w:bookmarkStart w:id="7" w:name="_Toc27034909"/>
      <w:r w:rsidRPr="00FF17C0">
        <w:t>Definition of Endpoints used in Interim Analysis</w:t>
      </w:r>
      <w:bookmarkEnd w:id="7"/>
    </w:p>
    <w:p w14:paraId="0301B873" w14:textId="22E2E050" w:rsidR="00381ED6" w:rsidRPr="001D07A4" w:rsidRDefault="00BC55D1" w:rsidP="001D07A4">
      <w:pPr>
        <w:pStyle w:val="BodyText"/>
      </w:pPr>
      <w:r w:rsidRPr="00BC55D1">
        <w:t>The endpoint</w:t>
      </w:r>
      <w:r w:rsidR="00052ECC">
        <w:t>s</w:t>
      </w:r>
      <w:r w:rsidRPr="00BC55D1">
        <w:t xml:space="preserve"> used </w:t>
      </w:r>
      <w:r w:rsidR="00DD2C2A">
        <w:t xml:space="preserve">in </w:t>
      </w:r>
      <w:r w:rsidR="00DD2C2A" w:rsidRPr="008B37B2">
        <w:t xml:space="preserve">the unblinded DMEC reports </w:t>
      </w:r>
      <w:r w:rsidR="00052ECC" w:rsidRPr="008B37B2">
        <w:t>are</w:t>
      </w:r>
      <w:r w:rsidR="00DD2C2A" w:rsidRPr="008B37B2">
        <w:t xml:space="preserve"> defined</w:t>
      </w:r>
      <w:r w:rsidRPr="008B37B2">
        <w:t xml:space="preserve"> in the DMEC Charter</w:t>
      </w:r>
      <w:r w:rsidR="00052ECC" w:rsidRPr="008B37B2">
        <w:t xml:space="preserve"> and the “SARC DMEC Dummy Table</w:t>
      </w:r>
      <w:r w:rsidR="006C4C35" w:rsidRPr="008B37B2">
        <w:t>s</w:t>
      </w:r>
      <w:r w:rsidR="00052ECC" w:rsidRPr="008B37B2">
        <w:t>”</w:t>
      </w:r>
      <w:r w:rsidR="006C4C35" w:rsidRPr="008B37B2">
        <w:t xml:space="preserve"> document</w:t>
      </w:r>
      <w:r w:rsidRPr="008B37B2">
        <w:t>.</w:t>
      </w:r>
    </w:p>
    <w:p w14:paraId="740DCD3F" w14:textId="16219F9F" w:rsidR="00812870" w:rsidRDefault="00812870" w:rsidP="00FF17C0">
      <w:pPr>
        <w:pStyle w:val="Heading2"/>
      </w:pPr>
      <w:bookmarkStart w:id="8" w:name="_Toc27034910"/>
      <w:r>
        <w:t>Statistical Methods for Interim Analysis</w:t>
      </w:r>
      <w:bookmarkEnd w:id="8"/>
      <w:r w:rsidR="006C4C35">
        <w:t xml:space="preserve"> </w:t>
      </w:r>
      <w:r w:rsidR="006C4C35" w:rsidRPr="005012F6">
        <w:rPr>
          <w:b w:val="0"/>
        </w:rPr>
        <w:t xml:space="preserve">[Protocol Sec. </w:t>
      </w:r>
      <w:r w:rsidR="006C4C35">
        <w:rPr>
          <w:b w:val="0"/>
          <w:color w:val="FF0000"/>
        </w:rPr>
        <w:t>11.6</w:t>
      </w:r>
      <w:r w:rsidR="006C4C35" w:rsidRPr="005012F6">
        <w:rPr>
          <w:b w:val="0"/>
        </w:rPr>
        <w:t>]</w:t>
      </w:r>
    </w:p>
    <w:p w14:paraId="700D71DD" w14:textId="7453045E" w:rsidR="001D07A4" w:rsidRPr="001D07A4" w:rsidRDefault="001D07A4" w:rsidP="00C36F90">
      <w:pPr>
        <w:pStyle w:val="BodyText"/>
      </w:pPr>
      <w:r w:rsidRPr="001D07A4">
        <w:t>Descriptive statistics will be presented to summarise the distribution of baseline variables across each of the randomisation groups. The continuous baseline variables (</w:t>
      </w:r>
      <w:proofErr w:type="gramStart"/>
      <w:r w:rsidRPr="001D07A4">
        <w:t>e.g.</w:t>
      </w:r>
      <w:proofErr w:type="gramEnd"/>
      <w:r w:rsidRPr="001D07A4">
        <w:t xml:space="preserve"> age, weight and size of stone) will be reported with means (SD), and medians [Interquartile Ranges (IQR)]. Categorical variables (gender</w:t>
      </w:r>
      <w:r w:rsidR="00C36F90">
        <w:t>, presence / site of stone, h</w:t>
      </w:r>
      <w:r w:rsidR="00C36F90" w:rsidRPr="00C36F90">
        <w:t>ydronephrosis</w:t>
      </w:r>
      <w:r w:rsidR="00C36F90">
        <w:t>, AKI on presentation</w:t>
      </w:r>
      <w:r w:rsidRPr="001D07A4">
        <w:t xml:space="preserve">) will be reported with frequencies </w:t>
      </w:r>
      <w:r w:rsidR="009C3E62">
        <w:t>and</w:t>
      </w:r>
      <w:r w:rsidRPr="001D07A4">
        <w:t xml:space="preserve"> percentages</w:t>
      </w:r>
      <w:r w:rsidR="009A6971" w:rsidRPr="001D07A4">
        <w:t>.</w:t>
      </w:r>
      <w:r w:rsidRPr="001D07A4">
        <w:t xml:space="preserve"> </w:t>
      </w:r>
    </w:p>
    <w:p w14:paraId="5087CFF1" w14:textId="459180FD" w:rsidR="0018123F" w:rsidRPr="00C36F90" w:rsidRDefault="001D07A4" w:rsidP="001D07A4">
      <w:pPr>
        <w:pStyle w:val="BodyText"/>
        <w:rPr>
          <w:i/>
          <w:color w:val="0000FF"/>
        </w:rPr>
      </w:pPr>
      <w:r w:rsidRPr="001D07A4">
        <w:t xml:space="preserve">The primary outcome of the change in pain scores (measured with VAS) from </w:t>
      </w:r>
      <w:r w:rsidRPr="007E7750">
        <w:t xml:space="preserve">baseline to 30 minutes in patients with </w:t>
      </w:r>
      <w:r w:rsidRPr="00EE27EE">
        <w:rPr>
          <w:b/>
        </w:rPr>
        <w:t>“Confirmed Renal Colic”</w:t>
      </w:r>
      <w:r w:rsidRPr="007E7750">
        <w:t xml:space="preserve"> will be compared between the two </w:t>
      </w:r>
      <w:r w:rsidR="00AD651E">
        <w:t>groups</w:t>
      </w:r>
      <w:r w:rsidRPr="007E7750">
        <w:t xml:space="preserve"> using Mann U Whitney test. </w:t>
      </w:r>
      <w:r>
        <w:t xml:space="preserve">Results </w:t>
      </w:r>
      <w:r w:rsidRPr="007E7750">
        <w:t xml:space="preserve">will be reported as the </w:t>
      </w:r>
      <w:r>
        <w:t>median</w:t>
      </w:r>
      <w:r w:rsidRPr="007E7750">
        <w:t xml:space="preserve"> change in pain score for each treatment arm along with </w:t>
      </w:r>
      <w:r>
        <w:t>the difference in median changes between the two groups and 95% confidence intervals</w:t>
      </w:r>
      <w:r w:rsidR="00626343">
        <w:t xml:space="preserve"> using the </w:t>
      </w:r>
      <w:proofErr w:type="spellStart"/>
      <w:r w:rsidR="00626343" w:rsidRPr="00F663CE">
        <w:t>Bonett</w:t>
      </w:r>
      <w:proofErr w:type="spellEnd"/>
      <w:r w:rsidR="00626343" w:rsidRPr="00F663CE">
        <w:t xml:space="preserve">-Price </w:t>
      </w:r>
      <w:r w:rsidR="00626343">
        <w:t>method</w:t>
      </w:r>
      <w:r w:rsidRPr="00884DF3">
        <w:t>.</w:t>
      </w:r>
    </w:p>
    <w:p w14:paraId="46AF78D5" w14:textId="3BE89DB6" w:rsidR="00C36F90" w:rsidRPr="00AD651E" w:rsidRDefault="00C36F90" w:rsidP="001D07A4">
      <w:pPr>
        <w:pStyle w:val="BodyText"/>
        <w:rPr>
          <w:i/>
          <w:color w:val="0000FF"/>
        </w:rPr>
      </w:pPr>
      <w:r w:rsidRPr="00D56775">
        <w:t>The secondary outcome of the change in pain scores from baseline to 30 minutes</w:t>
      </w:r>
      <w:r w:rsidR="009C3E62">
        <w:t>, and the length of hospital stay</w:t>
      </w:r>
      <w:r w:rsidRPr="00D56775">
        <w:t xml:space="preserve"> in patients with </w:t>
      </w:r>
      <w:r w:rsidRPr="00D56775">
        <w:rPr>
          <w:b/>
        </w:rPr>
        <w:t>“Suspected Renal Colic”</w:t>
      </w:r>
      <w:r w:rsidRPr="00D56775">
        <w:t xml:space="preserve"> will be compared between the two </w:t>
      </w:r>
      <w:r w:rsidR="00AD651E">
        <w:t>groups</w:t>
      </w:r>
      <w:r w:rsidRPr="00D56775">
        <w:t xml:space="preserve"> using Mann U Whitney test</w:t>
      </w:r>
      <w:r>
        <w:t>.</w:t>
      </w:r>
      <w:r w:rsidR="00BD7E14">
        <w:t xml:space="preserve"> The difference in medians (95% CIs) will be presented.</w:t>
      </w:r>
      <w:r w:rsidR="00B65E68">
        <w:t xml:space="preserve"> Use of analgesics and presence of AKI within 7 days </w:t>
      </w:r>
      <w:r w:rsidR="001B4A71">
        <w:t xml:space="preserve">from admission </w:t>
      </w:r>
      <w:r w:rsidR="00B65E68" w:rsidRPr="00D56775">
        <w:t>will be compared between the two treatment groups using Chi-squared test</w:t>
      </w:r>
      <w:r w:rsidR="00B65E68">
        <w:t>.</w:t>
      </w:r>
      <w:r w:rsidR="00BD7E14">
        <w:t xml:space="preserve"> Ratio of rates (95% CIs) will be presented.</w:t>
      </w:r>
    </w:p>
    <w:p w14:paraId="72F3AAD8" w14:textId="55CC5268" w:rsidR="00AD651E" w:rsidRPr="00051C65" w:rsidRDefault="00AD651E" w:rsidP="001D07A4">
      <w:pPr>
        <w:pStyle w:val="BodyText"/>
        <w:rPr>
          <w:i/>
          <w:color w:val="0000FF"/>
        </w:rPr>
      </w:pPr>
      <w:r>
        <w:t xml:space="preserve">Frequency (%) will be presented per treatment group for non-compliances, </w:t>
      </w:r>
      <w:r w:rsidR="004C19EE">
        <w:t xml:space="preserve">AEs, </w:t>
      </w:r>
      <w:r>
        <w:t xml:space="preserve">SAEs and SUSARs. A list with all </w:t>
      </w:r>
      <w:r w:rsidR="0099737A">
        <w:t xml:space="preserve">AEs, </w:t>
      </w:r>
      <w:r>
        <w:t>SAEs and SUSARs per group will be presented.</w:t>
      </w:r>
    </w:p>
    <w:p w14:paraId="05412A3E" w14:textId="77777777" w:rsidR="00812870" w:rsidRPr="00812870" w:rsidRDefault="00812870" w:rsidP="00FF17C0">
      <w:pPr>
        <w:pStyle w:val="Heading1"/>
      </w:pPr>
      <w:bookmarkStart w:id="9" w:name="_Toc27034911"/>
      <w:r>
        <w:t>Final Statistical Analysis</w:t>
      </w:r>
      <w:bookmarkEnd w:id="9"/>
    </w:p>
    <w:p w14:paraId="2FFE5043" w14:textId="77777777" w:rsidR="0018123F" w:rsidRDefault="0018123F" w:rsidP="0018123F">
      <w:pPr>
        <w:pStyle w:val="Heading2"/>
      </w:pPr>
      <w:bookmarkStart w:id="10" w:name="_Toc27034912"/>
      <w:r>
        <w:t>Summary of Baseline Data</w:t>
      </w:r>
      <w:r w:rsidRPr="005012F6">
        <w:rPr>
          <w:b w:val="0"/>
        </w:rPr>
        <w:t xml:space="preserve"> [Protocol Sec. </w:t>
      </w:r>
      <w:r>
        <w:rPr>
          <w:b w:val="0"/>
          <w:color w:val="FF0000"/>
        </w:rPr>
        <w:t>11.3.1</w:t>
      </w:r>
      <w:r w:rsidRPr="005012F6">
        <w:rPr>
          <w:b w:val="0"/>
        </w:rPr>
        <w:t>]</w:t>
      </w:r>
      <w:bookmarkEnd w:id="10"/>
    </w:p>
    <w:p w14:paraId="4A59D59C" w14:textId="232D1188" w:rsidR="005A4653" w:rsidRDefault="005A4653" w:rsidP="005A4653">
      <w:pPr>
        <w:pStyle w:val="BodyText"/>
      </w:pPr>
      <w:r>
        <w:t>Descriptive statistics will be presented to summarise the distribution of baseline variables across each of the randomisation groups. The continuous baseline variables (</w:t>
      </w:r>
      <w:proofErr w:type="gramStart"/>
      <w:r w:rsidR="00381102">
        <w:t>e.g.</w:t>
      </w:r>
      <w:proofErr w:type="gramEnd"/>
      <w:r w:rsidR="00381102">
        <w:t xml:space="preserve"> </w:t>
      </w:r>
      <w:r>
        <w:t>age</w:t>
      </w:r>
      <w:r w:rsidR="00C36F90">
        <w:t>,</w:t>
      </w:r>
      <w:r>
        <w:t xml:space="preserve"> weight</w:t>
      </w:r>
      <w:r w:rsidR="00C36F90">
        <w:t xml:space="preserve"> and size of stone</w:t>
      </w:r>
      <w:r>
        <w:t>) will be reported with medians (IQR).</w:t>
      </w:r>
      <w:r w:rsidR="00381102">
        <w:t xml:space="preserve"> C</w:t>
      </w:r>
      <w:r>
        <w:t>ategorical variables (gender</w:t>
      </w:r>
      <w:r w:rsidR="009C3E62">
        <w:t>, presence / site of stone, h</w:t>
      </w:r>
      <w:r w:rsidR="009C3E62" w:rsidRPr="00C36F90">
        <w:t>ydronephrosis</w:t>
      </w:r>
      <w:r w:rsidR="009C3E62">
        <w:t>, AKI on presentation</w:t>
      </w:r>
      <w:r>
        <w:t>) wil</w:t>
      </w:r>
      <w:r w:rsidR="00C36F90">
        <w:t>l be reported with frequencies and</w:t>
      </w:r>
      <w:r>
        <w:t xml:space="preserve"> percentages.</w:t>
      </w:r>
    </w:p>
    <w:p w14:paraId="73648F25" w14:textId="77777777" w:rsidR="0018123F" w:rsidRDefault="005A4653" w:rsidP="006B0AB2">
      <w:pPr>
        <w:pStyle w:val="BodyText"/>
        <w:spacing w:after="0"/>
      </w:pPr>
      <w:r>
        <w:t>A Consolidated Standards of Reporting Trials (CONSORT) flow diagram will be produced, showing the frequency of participants:</w:t>
      </w:r>
    </w:p>
    <w:p w14:paraId="73D47799" w14:textId="77777777" w:rsidR="005A4653" w:rsidRDefault="005A4653" w:rsidP="005A4653">
      <w:pPr>
        <w:pStyle w:val="BodyText"/>
        <w:numPr>
          <w:ilvl w:val="0"/>
          <w:numId w:val="0"/>
        </w:numPr>
        <w:spacing w:after="0"/>
      </w:pPr>
    </w:p>
    <w:p w14:paraId="34A40804" w14:textId="02999DE4" w:rsidR="009C3E62" w:rsidRDefault="009C3E62" w:rsidP="005A4653">
      <w:pPr>
        <w:pStyle w:val="BodyText"/>
        <w:numPr>
          <w:ilvl w:val="0"/>
          <w:numId w:val="49"/>
        </w:numPr>
        <w:spacing w:after="0"/>
      </w:pPr>
      <w:r>
        <w:t>Screened, and reasons for not eligible,</w:t>
      </w:r>
    </w:p>
    <w:p w14:paraId="38FD1DD8" w14:textId="657C3008" w:rsidR="005A4653" w:rsidRDefault="009C3E62" w:rsidP="005A4653">
      <w:pPr>
        <w:pStyle w:val="BodyText"/>
        <w:numPr>
          <w:ilvl w:val="0"/>
          <w:numId w:val="49"/>
        </w:numPr>
        <w:spacing w:after="0"/>
      </w:pPr>
      <w:r>
        <w:t>E</w:t>
      </w:r>
      <w:r w:rsidR="005A4653">
        <w:t>ligible</w:t>
      </w:r>
      <w:r>
        <w:t>, and reasons</w:t>
      </w:r>
      <w:r w:rsidR="00F63DE9">
        <w:t xml:space="preserve"> for exclusion</w:t>
      </w:r>
      <w:r>
        <w:t>,</w:t>
      </w:r>
    </w:p>
    <w:p w14:paraId="72877385" w14:textId="7AAB2372" w:rsidR="005A4653" w:rsidRDefault="00DD2C2A" w:rsidP="005A4653">
      <w:pPr>
        <w:pStyle w:val="BodyText"/>
        <w:numPr>
          <w:ilvl w:val="0"/>
          <w:numId w:val="49"/>
        </w:numPr>
        <w:spacing w:after="0"/>
      </w:pPr>
      <w:r>
        <w:t>Provid</w:t>
      </w:r>
      <w:r w:rsidR="009C3E62">
        <w:t>ed</w:t>
      </w:r>
      <w:r>
        <w:t xml:space="preserve"> c</w:t>
      </w:r>
      <w:r w:rsidR="005A4653">
        <w:t>onsent,</w:t>
      </w:r>
    </w:p>
    <w:p w14:paraId="5167BBD0" w14:textId="5AE4B829" w:rsidR="005A4653" w:rsidRDefault="005A4653" w:rsidP="005A4653">
      <w:pPr>
        <w:pStyle w:val="BodyText"/>
        <w:numPr>
          <w:ilvl w:val="0"/>
          <w:numId w:val="49"/>
        </w:numPr>
        <w:spacing w:after="0"/>
      </w:pPr>
      <w:r>
        <w:t xml:space="preserve">Excluded before </w:t>
      </w:r>
      <w:r w:rsidR="009C3E62">
        <w:t xml:space="preserve">randomisation </w:t>
      </w:r>
      <w:r>
        <w:t xml:space="preserve">and the </w:t>
      </w:r>
      <w:r w:rsidR="009C3E62">
        <w:t>reason for exclusion</w:t>
      </w:r>
      <w:r>
        <w:t>,</w:t>
      </w:r>
    </w:p>
    <w:p w14:paraId="139CF634" w14:textId="77777777" w:rsidR="005A4653" w:rsidRDefault="005A4653" w:rsidP="005A4653">
      <w:pPr>
        <w:pStyle w:val="BodyText"/>
        <w:numPr>
          <w:ilvl w:val="0"/>
          <w:numId w:val="49"/>
        </w:numPr>
        <w:spacing w:after="0"/>
      </w:pPr>
      <w:r>
        <w:t>Randomised,</w:t>
      </w:r>
    </w:p>
    <w:p w14:paraId="079DE1FD" w14:textId="77777777" w:rsidR="005A4653" w:rsidRDefault="005A4653" w:rsidP="005A4653">
      <w:pPr>
        <w:pStyle w:val="BodyText"/>
        <w:numPr>
          <w:ilvl w:val="0"/>
          <w:numId w:val="49"/>
        </w:numPr>
        <w:spacing w:after="0"/>
      </w:pPr>
      <w:r>
        <w:t>Allocated to each randomisation group,</w:t>
      </w:r>
    </w:p>
    <w:p w14:paraId="4EF36A1F" w14:textId="77777777" w:rsidR="005A4653" w:rsidRDefault="005A4653" w:rsidP="005A4653">
      <w:pPr>
        <w:pStyle w:val="BodyText"/>
        <w:numPr>
          <w:ilvl w:val="0"/>
          <w:numId w:val="49"/>
        </w:numPr>
        <w:spacing w:after="0"/>
      </w:pPr>
      <w:r>
        <w:t>That received each allocated intervention,</w:t>
      </w:r>
    </w:p>
    <w:p w14:paraId="6B3AFE7A" w14:textId="77777777" w:rsidR="005A4653" w:rsidRDefault="005A4653" w:rsidP="005A4653">
      <w:pPr>
        <w:pStyle w:val="BodyText"/>
        <w:numPr>
          <w:ilvl w:val="0"/>
          <w:numId w:val="49"/>
        </w:numPr>
        <w:spacing w:after="0"/>
      </w:pPr>
      <w:r>
        <w:t>That did not receive each allocated intervention,</w:t>
      </w:r>
    </w:p>
    <w:p w14:paraId="514178A5" w14:textId="1883F80B" w:rsidR="005A4653" w:rsidRDefault="009C3E62" w:rsidP="005A4653">
      <w:pPr>
        <w:pStyle w:val="BodyText"/>
        <w:numPr>
          <w:ilvl w:val="0"/>
          <w:numId w:val="49"/>
        </w:numPr>
        <w:spacing w:after="0"/>
      </w:pPr>
      <w:r>
        <w:t xml:space="preserve">Not completed the study, </w:t>
      </w:r>
      <w:r w:rsidR="005A4653">
        <w:t xml:space="preserve">and the frequency of each reason </w:t>
      </w:r>
      <w:r>
        <w:t>per</w:t>
      </w:r>
      <w:r w:rsidR="005A4653">
        <w:t xml:space="preserve"> randomisation group,</w:t>
      </w:r>
    </w:p>
    <w:p w14:paraId="343279E2" w14:textId="7F845446" w:rsidR="005A4653" w:rsidRDefault="00BE7148" w:rsidP="005A4653">
      <w:pPr>
        <w:pStyle w:val="BodyText"/>
        <w:numPr>
          <w:ilvl w:val="0"/>
          <w:numId w:val="49"/>
        </w:numPr>
        <w:spacing w:after="0"/>
      </w:pPr>
      <w:r>
        <w:t>Per analysis group</w:t>
      </w:r>
      <w:r w:rsidR="005A4653">
        <w:t>,</w:t>
      </w:r>
    </w:p>
    <w:p w14:paraId="0F7AA2E7" w14:textId="77777777" w:rsidR="005A4653" w:rsidRDefault="005A4653" w:rsidP="005A4653">
      <w:pPr>
        <w:pStyle w:val="BodyText"/>
        <w:numPr>
          <w:ilvl w:val="0"/>
          <w:numId w:val="49"/>
        </w:numPr>
        <w:spacing w:after="0"/>
      </w:pPr>
      <w:r>
        <w:t>Not analysed (and the frequency of each reason for not being analysed) for each randomisation group /sub-group.</w:t>
      </w:r>
    </w:p>
    <w:p w14:paraId="6EC83C8D" w14:textId="77777777" w:rsidR="0018123F" w:rsidRDefault="0018123F" w:rsidP="00644E79">
      <w:pPr>
        <w:pStyle w:val="BodyText"/>
        <w:numPr>
          <w:ilvl w:val="0"/>
          <w:numId w:val="0"/>
        </w:numPr>
        <w:spacing w:after="0"/>
      </w:pPr>
    </w:p>
    <w:p w14:paraId="12C7D5C0" w14:textId="77777777" w:rsidR="00FF17C0" w:rsidRDefault="00BF3FA1" w:rsidP="00FF17C0">
      <w:pPr>
        <w:pStyle w:val="Heading2"/>
      </w:pPr>
      <w:bookmarkStart w:id="11" w:name="_Toc27034913"/>
      <w:r>
        <w:t>Definition of Primary Endpoint</w:t>
      </w:r>
      <w:r w:rsidR="005012F6" w:rsidRPr="005012F6">
        <w:rPr>
          <w:b w:val="0"/>
        </w:rPr>
        <w:t xml:space="preserve"> [Protocol Sec. </w:t>
      </w:r>
      <w:r w:rsidR="005012F6" w:rsidRPr="005012F6">
        <w:rPr>
          <w:b w:val="0"/>
          <w:color w:val="FF0000"/>
        </w:rPr>
        <w:t>3.3</w:t>
      </w:r>
      <w:r w:rsidR="005012F6" w:rsidRPr="005012F6">
        <w:rPr>
          <w:b w:val="0"/>
        </w:rPr>
        <w:t>]</w:t>
      </w:r>
      <w:bookmarkEnd w:id="11"/>
    </w:p>
    <w:p w14:paraId="175FE937" w14:textId="2CFCBA87" w:rsidR="00FF17C0" w:rsidRPr="00243FC3" w:rsidRDefault="007E7750" w:rsidP="008E72ED">
      <w:pPr>
        <w:pStyle w:val="BodyText"/>
        <w:rPr>
          <w:iCs/>
        </w:rPr>
      </w:pPr>
      <w:r w:rsidRPr="00243FC3">
        <w:rPr>
          <w:iCs/>
        </w:rPr>
        <w:t xml:space="preserve">The primary endpoint </w:t>
      </w:r>
      <w:r w:rsidR="00243FC3">
        <w:rPr>
          <w:iCs/>
        </w:rPr>
        <w:t xml:space="preserve">is </w:t>
      </w:r>
      <w:r w:rsidR="00243FC3" w:rsidRPr="00243FC3">
        <w:rPr>
          <w:iCs/>
        </w:rPr>
        <w:t>the difference in the change in pain scores (measured on an 100mm Visual Analogue Scale [VAS]) from baseline to 30 minutes post drug administration between trial arms in patients with "</w:t>
      </w:r>
      <w:r w:rsidR="00243FC3" w:rsidRPr="00243FC3">
        <w:rPr>
          <w:b/>
          <w:bCs/>
          <w:iCs/>
        </w:rPr>
        <w:t>Confirmed</w:t>
      </w:r>
      <w:r w:rsidR="00243FC3" w:rsidRPr="00243FC3">
        <w:rPr>
          <w:iCs/>
        </w:rPr>
        <w:t xml:space="preserve"> Renal Colic"</w:t>
      </w:r>
      <w:r w:rsidRPr="00243FC3">
        <w:rPr>
          <w:iCs/>
        </w:rPr>
        <w:t>.</w:t>
      </w:r>
    </w:p>
    <w:p w14:paraId="55829AE0" w14:textId="77777777" w:rsidR="00812870" w:rsidRDefault="00812870" w:rsidP="00812870">
      <w:pPr>
        <w:pStyle w:val="Heading2"/>
      </w:pPr>
      <w:bookmarkStart w:id="12" w:name="_Toc27034914"/>
      <w:r>
        <w:t>Statistical Methods for Primary Analysis</w:t>
      </w:r>
      <w:r w:rsidR="005012F6" w:rsidRPr="005012F6">
        <w:rPr>
          <w:b w:val="0"/>
        </w:rPr>
        <w:t xml:space="preserve"> [Protocol Sec. </w:t>
      </w:r>
      <w:r w:rsidR="005012F6">
        <w:rPr>
          <w:b w:val="0"/>
          <w:color w:val="FF0000"/>
        </w:rPr>
        <w:t>11.3.2</w:t>
      </w:r>
      <w:r w:rsidR="005012F6" w:rsidRPr="005012F6">
        <w:rPr>
          <w:b w:val="0"/>
        </w:rPr>
        <w:t>]</w:t>
      </w:r>
      <w:bookmarkEnd w:id="12"/>
    </w:p>
    <w:p w14:paraId="0E7C708D" w14:textId="1BA5AFFE" w:rsidR="005D7425" w:rsidRDefault="007E7750" w:rsidP="00884DF3">
      <w:pPr>
        <w:pStyle w:val="BodyText"/>
      </w:pPr>
      <w:r w:rsidRPr="007E7750">
        <w:t xml:space="preserve">The primary outcome of the change in pain scores (measured with VAS) from baseline to 30 minutes in patients with </w:t>
      </w:r>
      <w:r w:rsidRPr="00EE27EE">
        <w:rPr>
          <w:b/>
        </w:rPr>
        <w:t>“Confirmed Renal Colic”</w:t>
      </w:r>
      <w:r w:rsidRPr="007E7750">
        <w:t xml:space="preserve"> will be compared between the two trial </w:t>
      </w:r>
      <w:r w:rsidR="00FD4673">
        <w:t>group</w:t>
      </w:r>
      <w:r w:rsidRPr="007E7750">
        <w:t xml:space="preserve">s using Mann U Whitney test. </w:t>
      </w:r>
      <w:r w:rsidR="000B2EA1">
        <w:t xml:space="preserve">Results </w:t>
      </w:r>
      <w:r w:rsidR="000B2EA1" w:rsidRPr="007E7750">
        <w:t xml:space="preserve">will be reported as the </w:t>
      </w:r>
      <w:r w:rsidR="000B2EA1">
        <w:t>median</w:t>
      </w:r>
      <w:r w:rsidR="000B2EA1" w:rsidRPr="007E7750">
        <w:t xml:space="preserve"> change in pain score for each treatment </w:t>
      </w:r>
      <w:r w:rsidR="00FD4673">
        <w:t>group</w:t>
      </w:r>
      <w:r w:rsidR="000B2EA1" w:rsidRPr="007E7750">
        <w:t xml:space="preserve"> along with </w:t>
      </w:r>
      <w:r w:rsidR="000B2EA1">
        <w:t xml:space="preserve">the difference in median changes between the two groups and </w:t>
      </w:r>
      <w:r w:rsidR="001D07A4">
        <w:t>95% confidence intervals</w:t>
      </w:r>
      <w:r w:rsidR="00F663CE">
        <w:t xml:space="preserve"> using the </w:t>
      </w:r>
      <w:proofErr w:type="spellStart"/>
      <w:r w:rsidR="00F663CE" w:rsidRPr="00F663CE">
        <w:t>Bonett</w:t>
      </w:r>
      <w:proofErr w:type="spellEnd"/>
      <w:r w:rsidR="00F663CE" w:rsidRPr="00F663CE">
        <w:t xml:space="preserve">-Price </w:t>
      </w:r>
      <w:r w:rsidR="009C704B">
        <w:t>metho</w:t>
      </w:r>
      <w:r w:rsidR="003330BB">
        <w:t>d</w:t>
      </w:r>
      <w:r w:rsidR="000B2EA1" w:rsidRPr="00884DF3">
        <w:t>.</w:t>
      </w:r>
    </w:p>
    <w:p w14:paraId="56F67749" w14:textId="3648F5F8" w:rsidR="005D7425" w:rsidRDefault="007E7750" w:rsidP="00884DF3">
      <w:pPr>
        <w:pStyle w:val="BodyText"/>
      </w:pPr>
      <w:r w:rsidRPr="007E7750">
        <w:t xml:space="preserve">Further analysis of the primary endpoint will be carried out using an Analysis of Covariance (ANCOVA) approach, analysing the pain scores at 30 </w:t>
      </w:r>
      <w:proofErr w:type="gramStart"/>
      <w:r w:rsidRPr="007E7750">
        <w:t>minutes</w:t>
      </w:r>
      <w:proofErr w:type="gramEnd"/>
      <w:r w:rsidRPr="007E7750">
        <w:t xml:space="preserve"> and including the baseline pain scores as a covariate, along with any other clinical/demographic c</w:t>
      </w:r>
      <w:r w:rsidR="005D7425">
        <w:t xml:space="preserve">ovariates of import. Results </w:t>
      </w:r>
      <w:r w:rsidRPr="007E7750">
        <w:t xml:space="preserve">will be reported as the mean change in pain score for each treatment </w:t>
      </w:r>
      <w:r w:rsidR="00FD4673">
        <w:t>group</w:t>
      </w:r>
      <w:r w:rsidRPr="007E7750">
        <w:t xml:space="preserve"> along with </w:t>
      </w:r>
      <w:r w:rsidR="00026A94">
        <w:t xml:space="preserve">the difference in mean changes between the two groups and their </w:t>
      </w:r>
      <w:r w:rsidRPr="007E7750">
        <w:t>associated 95% confidence interval</w:t>
      </w:r>
      <w:r w:rsidRPr="00884DF3">
        <w:t>s.</w:t>
      </w:r>
      <w:r w:rsidR="00884DF3" w:rsidRPr="00884DF3">
        <w:t xml:space="preserve"> </w:t>
      </w:r>
    </w:p>
    <w:p w14:paraId="484B0FD9" w14:textId="77777777" w:rsidR="007E7750" w:rsidRPr="007E7750" w:rsidRDefault="00884DF3" w:rsidP="00884DF3">
      <w:pPr>
        <w:pStyle w:val="BodyText"/>
      </w:pPr>
      <w:r w:rsidRPr="00884DF3">
        <w:t>Analysis of the primary outcome will be assessed using 2-sided 0.05 level, as is consistent with the type I alpha level used in the trial design.</w:t>
      </w:r>
    </w:p>
    <w:p w14:paraId="02ABD9FE" w14:textId="77777777" w:rsidR="00BF3FA1" w:rsidRDefault="00BF3FA1" w:rsidP="00BF3FA1">
      <w:pPr>
        <w:pStyle w:val="Heading2"/>
        <w:rPr>
          <w:b w:val="0"/>
        </w:rPr>
      </w:pPr>
      <w:bookmarkStart w:id="13" w:name="_Toc27034915"/>
      <w:r>
        <w:t>Definition of Secondary Endpoints</w:t>
      </w:r>
      <w:r w:rsidR="005012F6" w:rsidRPr="005012F6">
        <w:rPr>
          <w:b w:val="0"/>
        </w:rPr>
        <w:t xml:space="preserve"> [Protocol Sec. </w:t>
      </w:r>
      <w:r w:rsidR="005012F6" w:rsidRPr="005012F6">
        <w:rPr>
          <w:b w:val="0"/>
          <w:color w:val="FF0000"/>
        </w:rPr>
        <w:t>3.</w:t>
      </w:r>
      <w:r w:rsidR="005012F6">
        <w:rPr>
          <w:b w:val="0"/>
          <w:color w:val="FF0000"/>
        </w:rPr>
        <w:t>4</w:t>
      </w:r>
      <w:r w:rsidR="005012F6" w:rsidRPr="005012F6">
        <w:rPr>
          <w:b w:val="0"/>
        </w:rPr>
        <w:t>]</w:t>
      </w:r>
      <w:bookmarkEnd w:id="13"/>
    </w:p>
    <w:p w14:paraId="15D696CE" w14:textId="28998914" w:rsidR="005D7425" w:rsidRPr="005D7425" w:rsidRDefault="005D7425" w:rsidP="005D7425">
      <w:pPr>
        <w:pStyle w:val="BodyText"/>
      </w:pPr>
      <w:r w:rsidRPr="005D7425">
        <w:t xml:space="preserve">The </w:t>
      </w:r>
      <w:r>
        <w:t>secondary</w:t>
      </w:r>
      <w:r w:rsidRPr="005D7425">
        <w:t xml:space="preserve"> endpoint</w:t>
      </w:r>
      <w:r w:rsidR="00267713">
        <w:t>s</w:t>
      </w:r>
      <w:r w:rsidRPr="005D7425">
        <w:t xml:space="preserve"> </w:t>
      </w:r>
      <w:r w:rsidR="00267713">
        <w:t>are</w:t>
      </w:r>
      <w:r w:rsidRPr="005D7425">
        <w:t xml:space="preserve"> defined in the current protocol.</w:t>
      </w:r>
    </w:p>
    <w:p w14:paraId="646412C9" w14:textId="77777777" w:rsidR="00BF3FA1" w:rsidRDefault="00BF3FA1" w:rsidP="00BF3FA1">
      <w:pPr>
        <w:pStyle w:val="Heading2"/>
      </w:pPr>
      <w:bookmarkStart w:id="14" w:name="_Toc27034916"/>
      <w:r>
        <w:t>Statistical Methods for Secondary Analyses</w:t>
      </w:r>
      <w:r w:rsidR="005012F6" w:rsidRPr="005012F6">
        <w:rPr>
          <w:b w:val="0"/>
        </w:rPr>
        <w:t xml:space="preserve"> [Protocol Sec. </w:t>
      </w:r>
      <w:r w:rsidR="005012F6">
        <w:rPr>
          <w:b w:val="0"/>
          <w:color w:val="FF0000"/>
        </w:rPr>
        <w:t>11.3.</w:t>
      </w:r>
      <w:r w:rsidR="005012F6" w:rsidRPr="005012F6">
        <w:rPr>
          <w:b w:val="0"/>
          <w:color w:val="FF0000"/>
        </w:rPr>
        <w:t>3</w:t>
      </w:r>
      <w:r w:rsidR="005012F6" w:rsidRPr="005012F6">
        <w:rPr>
          <w:b w:val="0"/>
        </w:rPr>
        <w:t>]</w:t>
      </w:r>
      <w:bookmarkEnd w:id="14"/>
    </w:p>
    <w:p w14:paraId="6E319178" w14:textId="2CCF5AD7" w:rsidR="00F31B10" w:rsidRPr="00D56775" w:rsidRDefault="00F31B10" w:rsidP="00F31B10">
      <w:pPr>
        <w:pStyle w:val="BodyText"/>
      </w:pPr>
      <w:r w:rsidRPr="00D56775">
        <w:t xml:space="preserve">Pain Scores: The secondary outcome of the change in pain scores (measured with </w:t>
      </w:r>
      <w:r w:rsidRPr="00D56775">
        <w:rPr>
          <w:b/>
        </w:rPr>
        <w:t>VAS</w:t>
      </w:r>
      <w:r w:rsidRPr="00D56775">
        <w:t xml:space="preserve">) from baseline to 30 minutes in patients with </w:t>
      </w:r>
      <w:r w:rsidRPr="00D56775">
        <w:rPr>
          <w:b/>
        </w:rPr>
        <w:t>“Suspected Renal Colic”</w:t>
      </w:r>
      <w:r w:rsidRPr="00D56775">
        <w:t xml:space="preserve"> will be compared between the two </w:t>
      </w:r>
      <w:r w:rsidR="00FD4673">
        <w:t>groups</w:t>
      </w:r>
      <w:r w:rsidRPr="00D56775">
        <w:t xml:space="preserve"> using Mann U Whitney test. </w:t>
      </w:r>
    </w:p>
    <w:p w14:paraId="7EA68A5F" w14:textId="2BC3D793" w:rsidR="00F31B10" w:rsidRPr="00D56775" w:rsidRDefault="00F31B10" w:rsidP="00F31B10">
      <w:pPr>
        <w:pStyle w:val="BodyText"/>
      </w:pPr>
      <w:r w:rsidRPr="00D56775">
        <w:t xml:space="preserve">Pain Scores: The change in pain scores (measured with </w:t>
      </w:r>
      <w:r w:rsidRPr="00D56775">
        <w:rPr>
          <w:b/>
        </w:rPr>
        <w:t>VAS</w:t>
      </w:r>
      <w:r w:rsidRPr="00D56775">
        <w:t xml:space="preserve">) from baseline to 15, 60, 120, 240 minutes, and four-hourly thereafter in patients with “Confirmed Renal Colic” and with “Suspected Renal Colic” will be compared between the two trial arms at each time point using Mann Whitney </w:t>
      </w:r>
      <w:r w:rsidR="00381102">
        <w:t xml:space="preserve">U </w:t>
      </w:r>
      <w:r w:rsidRPr="00D56775">
        <w:t>test, and across all time points using repeated measures ANCOVA including the baseline pain scores as a covariate, along with any other clinical</w:t>
      </w:r>
      <w:r w:rsidR="00AF215E">
        <w:t xml:space="preserve"> </w:t>
      </w:r>
      <w:r w:rsidRPr="00D56775">
        <w:t>/</w:t>
      </w:r>
      <w:r w:rsidR="00AF215E">
        <w:t xml:space="preserve"> </w:t>
      </w:r>
      <w:r w:rsidRPr="00D56775">
        <w:t>demographic covariates of import</w:t>
      </w:r>
      <w:r w:rsidR="00763645">
        <w:rPr>
          <w:rFonts w:cs="Calibri"/>
        </w:rPr>
        <w:t>, e.g. age, gender, and weight</w:t>
      </w:r>
      <w:r w:rsidRPr="00D56775">
        <w:t>.</w:t>
      </w:r>
    </w:p>
    <w:p w14:paraId="5617605D" w14:textId="2DD77543" w:rsidR="00F31B10" w:rsidRPr="00D56775" w:rsidRDefault="00F31B10" w:rsidP="00F31B10">
      <w:pPr>
        <w:pStyle w:val="BodyText"/>
      </w:pPr>
      <w:r w:rsidRPr="00D56775">
        <w:t xml:space="preserve">Pain Scores: The change in pain scores (measured with </w:t>
      </w:r>
      <w:r w:rsidRPr="00D56775">
        <w:rPr>
          <w:b/>
        </w:rPr>
        <w:t>McGill Pain Questionnaire</w:t>
      </w:r>
      <w:r w:rsidRPr="00D56775">
        <w:t xml:space="preserve">) from baseline to 15, 30, 60, and 120 minutes in patients with “Confirmed Renal Colic” and with “Suspected Renal Colic” will be compared between the two </w:t>
      </w:r>
      <w:r w:rsidR="00FD4673">
        <w:t>groups</w:t>
      </w:r>
      <w:r w:rsidRPr="00D56775">
        <w:t xml:space="preserve"> at each time point using Mann Whitney </w:t>
      </w:r>
      <w:r w:rsidR="00381102">
        <w:t xml:space="preserve">U </w:t>
      </w:r>
      <w:r w:rsidRPr="00D56775">
        <w:t>test, and across all time points using repeated measures ANCOVA including the baseline pain scores as a covariate, along with any other clinical/demographic covariates of import</w:t>
      </w:r>
      <w:r w:rsidR="005649CA">
        <w:rPr>
          <w:rFonts w:cs="Calibri"/>
        </w:rPr>
        <w:t>, e.g. age, gender, and weight</w:t>
      </w:r>
      <w:r w:rsidRPr="00D56775">
        <w:t>.</w:t>
      </w:r>
    </w:p>
    <w:p w14:paraId="59D8A161" w14:textId="7D2746BA" w:rsidR="00F31B10" w:rsidRPr="00D56775" w:rsidRDefault="00F31B10" w:rsidP="00F31B10">
      <w:pPr>
        <w:pStyle w:val="BodyText"/>
      </w:pPr>
      <w:r w:rsidRPr="00D56775">
        <w:t>Clinical Outcomes: Secondary continuous outcomes (length of stay, degree of hydronephrosis) will be compared between the two treatment groups using Mann Whitney</w:t>
      </w:r>
      <w:r w:rsidR="00381102">
        <w:t xml:space="preserve"> U</w:t>
      </w:r>
      <w:r w:rsidRPr="00D56775">
        <w:t xml:space="preserve"> test.</w:t>
      </w:r>
    </w:p>
    <w:p w14:paraId="66B3FF05" w14:textId="495688C3" w:rsidR="00F31B10" w:rsidRPr="00D56775" w:rsidRDefault="00F31B10" w:rsidP="00F31B10">
      <w:pPr>
        <w:pStyle w:val="BodyText"/>
      </w:pPr>
      <w:r w:rsidRPr="00D56775">
        <w:t>Clinical Outcomes:  Secondary categorical outcomes (</w:t>
      </w:r>
      <w:r w:rsidR="00C01D6D">
        <w:t xml:space="preserve">timing, </w:t>
      </w:r>
      <w:r w:rsidR="00B65E68">
        <w:t>frequency</w:t>
      </w:r>
      <w:r w:rsidRPr="00D56775">
        <w:t xml:space="preserve"> of morphine</w:t>
      </w:r>
      <w:r w:rsidR="00C01D6D">
        <w:t xml:space="preserve"> prior and after the trial treatment</w:t>
      </w:r>
      <w:r w:rsidRPr="00D56775">
        <w:t>, other analgesics required,</w:t>
      </w:r>
      <w:r w:rsidR="00B65E68">
        <w:t xml:space="preserve"> presence of AKI within 7 days</w:t>
      </w:r>
      <w:r w:rsidR="00133B25">
        <w:t xml:space="preserve"> from admission</w:t>
      </w:r>
      <w:r w:rsidRPr="00D56775">
        <w:t>) will be compared between the two treatment groups using Chi-squared test</w:t>
      </w:r>
      <w:r w:rsidR="00AC5C57">
        <w:t>/Fishers test as appropriate</w:t>
      </w:r>
      <w:r w:rsidR="00C01D6D">
        <w:t xml:space="preserve"> for the categorical variables and Mann Whitney U test for the continuous</w:t>
      </w:r>
      <w:r w:rsidRPr="00D56775">
        <w:t>.</w:t>
      </w:r>
    </w:p>
    <w:p w14:paraId="224B5B87" w14:textId="1F74A84E" w:rsidR="00F31B10" w:rsidRPr="00D56775" w:rsidRDefault="00F31B10" w:rsidP="00F31B10">
      <w:pPr>
        <w:pStyle w:val="BodyText"/>
      </w:pPr>
      <w:r w:rsidRPr="00D56775">
        <w:t>Feasibility Outcomes:</w:t>
      </w:r>
      <w:r w:rsidR="007C1648" w:rsidRPr="00D56775">
        <w:t xml:space="preserve"> </w:t>
      </w:r>
      <w:r w:rsidRPr="00D56775">
        <w:t xml:space="preserve">Descriptive statistics will be presented to summarise the feasibility outcomes </w:t>
      </w:r>
      <w:r w:rsidR="00AC5C57">
        <w:t>(</w:t>
      </w:r>
      <w:proofErr w:type="gramStart"/>
      <w:r w:rsidR="00AC5C57">
        <w:t>e.g.</w:t>
      </w:r>
      <w:proofErr w:type="gramEnd"/>
      <w:r w:rsidR="00AC5C57">
        <w:t xml:space="preserve"> rate of screening/recruitment, completeness of data, patient retention) </w:t>
      </w:r>
      <w:r w:rsidRPr="00D56775">
        <w:t>across each of the randomisation groups, where relevant.</w:t>
      </w:r>
    </w:p>
    <w:p w14:paraId="4003156C" w14:textId="77777777" w:rsidR="00F31B10" w:rsidRPr="00D56775" w:rsidRDefault="00F31B10" w:rsidP="00F31B10">
      <w:pPr>
        <w:pStyle w:val="BodyText"/>
      </w:pPr>
      <w:r w:rsidRPr="00D56775">
        <w:t>Patient Satisfaction Questionnaire</w:t>
      </w:r>
      <w:r w:rsidR="007C1648" w:rsidRPr="00D56775">
        <w:t xml:space="preserve">: </w:t>
      </w:r>
      <w:r w:rsidRPr="00D56775">
        <w:t xml:space="preserve">Frequencies and percentages will be used to report the responses in the patient satisfaction questionnaire by treatment group and will be compared using a Chi-Square test. </w:t>
      </w:r>
    </w:p>
    <w:p w14:paraId="51599FBC" w14:textId="4C4E1DE7" w:rsidR="00B41CB1" w:rsidRDefault="00B41CB1" w:rsidP="00B41CB1">
      <w:pPr>
        <w:pStyle w:val="BodyText"/>
      </w:pPr>
      <w:r>
        <w:t>Results from Mann Whitney</w:t>
      </w:r>
      <w:r w:rsidR="00AC5C57">
        <w:t xml:space="preserve"> U</w:t>
      </w:r>
      <w:r>
        <w:t xml:space="preserve"> test </w:t>
      </w:r>
      <w:r w:rsidRPr="007E7750">
        <w:t>will be reported as the</w:t>
      </w:r>
      <w:r>
        <w:t xml:space="preserve"> difference in medians between the two groups and their </w:t>
      </w:r>
      <w:r w:rsidRPr="007E7750">
        <w:t>as</w:t>
      </w:r>
      <w:r>
        <w:t xml:space="preserve">sociated </w:t>
      </w:r>
      <w:r w:rsidR="00BD7E14">
        <w:t>95% confidence intervals</w:t>
      </w:r>
      <w:r w:rsidR="003330BB">
        <w:t xml:space="preserve"> using the </w:t>
      </w:r>
      <w:proofErr w:type="spellStart"/>
      <w:r w:rsidR="003330BB" w:rsidRPr="00F663CE">
        <w:t>Bonett</w:t>
      </w:r>
      <w:proofErr w:type="spellEnd"/>
      <w:r w:rsidR="003330BB" w:rsidRPr="00F663CE">
        <w:t xml:space="preserve">-Price </w:t>
      </w:r>
      <w:r w:rsidR="003330BB">
        <w:t>method</w:t>
      </w:r>
      <w:r w:rsidRPr="00884DF3">
        <w:t>.</w:t>
      </w:r>
      <w:r>
        <w:t xml:space="preserve"> Results from the ANCOVA </w:t>
      </w:r>
      <w:r w:rsidRPr="007E7750">
        <w:t xml:space="preserve">will be reported as the </w:t>
      </w:r>
      <w:r>
        <w:t xml:space="preserve">difference in means between the two groups and their </w:t>
      </w:r>
      <w:r w:rsidRPr="007E7750">
        <w:t>associated 95% confidence interval</w:t>
      </w:r>
      <w:r w:rsidRPr="00884DF3">
        <w:t xml:space="preserve">s. </w:t>
      </w:r>
      <w:r>
        <w:t xml:space="preserve">Results from Chi-Squared test </w:t>
      </w:r>
      <w:r w:rsidRPr="007E7750">
        <w:t xml:space="preserve">will be reported as the </w:t>
      </w:r>
      <w:r>
        <w:t xml:space="preserve">difference in proportions and ratio of proportions with their </w:t>
      </w:r>
      <w:r w:rsidRPr="007E7750">
        <w:t>associated 95% confidence interval</w:t>
      </w:r>
      <w:r w:rsidRPr="00884DF3">
        <w:t xml:space="preserve">s. </w:t>
      </w:r>
    </w:p>
    <w:p w14:paraId="27A37087" w14:textId="576CA5F5" w:rsidR="00CC5A2B" w:rsidRDefault="00CC5A2B" w:rsidP="00B41CB1">
      <w:pPr>
        <w:pStyle w:val="BodyText"/>
      </w:pPr>
    </w:p>
    <w:p w14:paraId="7651BE6B" w14:textId="77777777" w:rsidR="008D2519" w:rsidRDefault="008D2519" w:rsidP="008D2519">
      <w:pPr>
        <w:pStyle w:val="Heading2"/>
        <w:rPr>
          <w:b w:val="0"/>
        </w:rPr>
      </w:pPr>
      <w:bookmarkStart w:id="15" w:name="_Toc27034917"/>
      <w:r>
        <w:t>Statistical Methods for Sub-group Analyses</w:t>
      </w:r>
      <w:r w:rsidR="005012F6" w:rsidRPr="005012F6">
        <w:rPr>
          <w:b w:val="0"/>
        </w:rPr>
        <w:t xml:space="preserve"> [Protocol Sec. </w:t>
      </w:r>
      <w:r w:rsidR="005012F6">
        <w:rPr>
          <w:b w:val="0"/>
          <w:color w:val="FF0000"/>
        </w:rPr>
        <w:t>11.4</w:t>
      </w:r>
      <w:r w:rsidR="005012F6" w:rsidRPr="005012F6">
        <w:rPr>
          <w:b w:val="0"/>
        </w:rPr>
        <w:t>]</w:t>
      </w:r>
      <w:bookmarkEnd w:id="15"/>
    </w:p>
    <w:p w14:paraId="1485C04A" w14:textId="4F0B27E2" w:rsidR="0056478A" w:rsidRDefault="00844A98" w:rsidP="00D17E02">
      <w:pPr>
        <w:pStyle w:val="BodyText"/>
      </w:pPr>
      <w:r>
        <w:t>A</w:t>
      </w:r>
      <w:r w:rsidR="0056478A">
        <w:t xml:space="preserve">nalyses including </w:t>
      </w:r>
      <w:r w:rsidR="004B11DE">
        <w:t>all</w:t>
      </w:r>
      <w:r w:rsidR="0056478A">
        <w:t xml:space="preserve"> patients </w:t>
      </w:r>
      <w:r w:rsidR="00800394">
        <w:t>categorise</w:t>
      </w:r>
      <w:r w:rsidR="004B11DE">
        <w:t>d</w:t>
      </w:r>
      <w:r w:rsidR="00800394">
        <w:t xml:space="preserve"> as</w:t>
      </w:r>
      <w:r w:rsidR="0056478A">
        <w:t xml:space="preserve"> </w:t>
      </w:r>
      <w:r w:rsidR="0056478A" w:rsidRPr="003C279E">
        <w:rPr>
          <w:b/>
        </w:rPr>
        <w:t>“other diagnosis”</w:t>
      </w:r>
      <w:r w:rsidR="0056478A">
        <w:t xml:space="preserve"> will be undertaken for the primary outcome using Mann U Whitney test. Results </w:t>
      </w:r>
      <w:r w:rsidR="0056478A" w:rsidRPr="007E7750">
        <w:t xml:space="preserve">will be reported as the </w:t>
      </w:r>
      <w:r w:rsidR="0056478A">
        <w:t>median</w:t>
      </w:r>
      <w:r w:rsidR="0056478A" w:rsidRPr="007E7750">
        <w:t xml:space="preserve"> change in pain score for each treatment </w:t>
      </w:r>
      <w:r w:rsidR="0056478A">
        <w:t>group</w:t>
      </w:r>
      <w:r w:rsidR="0056478A" w:rsidRPr="007E7750">
        <w:t xml:space="preserve"> along with </w:t>
      </w:r>
      <w:r w:rsidR="0056478A">
        <w:t>the difference in median changes between the two groups and 95% confidence intervals</w:t>
      </w:r>
      <w:r w:rsidR="003330BB">
        <w:t xml:space="preserve"> using the </w:t>
      </w:r>
      <w:proofErr w:type="spellStart"/>
      <w:r w:rsidR="003330BB" w:rsidRPr="00F663CE">
        <w:t>Bonett</w:t>
      </w:r>
      <w:proofErr w:type="spellEnd"/>
      <w:r w:rsidR="003330BB" w:rsidRPr="00F663CE">
        <w:t xml:space="preserve">-Price </w:t>
      </w:r>
      <w:r w:rsidR="003330BB">
        <w:t>method</w:t>
      </w:r>
      <w:r w:rsidR="0056478A" w:rsidRPr="00884DF3">
        <w:t>.</w:t>
      </w:r>
    </w:p>
    <w:p w14:paraId="1F15EE85" w14:textId="753F307D" w:rsidR="0063676F" w:rsidRDefault="00E90889" w:rsidP="00D17E02">
      <w:pPr>
        <w:pStyle w:val="BodyText"/>
      </w:pPr>
      <w:r w:rsidRPr="00AC0996">
        <w:t>The trial population will be divided to pre and post COVID19 groups (“pre” will be those recruited prior to lockdown, and “post” those recruited following the restart of the study after lockdown).</w:t>
      </w:r>
      <w:r>
        <w:rPr>
          <w:b/>
        </w:rPr>
        <w:t xml:space="preserve"> </w:t>
      </w:r>
      <w:r w:rsidRPr="00E55FB7">
        <w:t xml:space="preserve">Descriptive statistics will be presented to summarise the distribution of baseline variables across each of the </w:t>
      </w:r>
      <w:r>
        <w:t>COVID19</w:t>
      </w:r>
      <w:r w:rsidRPr="00E55FB7">
        <w:t xml:space="preserve"> groups.</w:t>
      </w:r>
      <w:r>
        <w:t xml:space="preserve"> </w:t>
      </w:r>
      <w:r w:rsidRPr="00AC0996">
        <w:t>Analysis of Covariance (ANCOVA) approach</w:t>
      </w:r>
      <w:r>
        <w:t xml:space="preserve"> will also be undertaken</w:t>
      </w:r>
      <w:r w:rsidRPr="00AC0996">
        <w:t xml:space="preserve"> analysing the pain scores at 30 minutes and including the baseline pain scores </w:t>
      </w:r>
      <w:r>
        <w:t>and an interaction term of treatment group</w:t>
      </w:r>
      <w:r w:rsidR="008F0CDA">
        <w:t xml:space="preserve"> by </w:t>
      </w:r>
      <w:r>
        <w:t xml:space="preserve">COVID19 group </w:t>
      </w:r>
      <w:r w:rsidRPr="00AC0996">
        <w:t>as covariate</w:t>
      </w:r>
      <w:r>
        <w:t>s</w:t>
      </w:r>
      <w:r w:rsidRPr="00AC0996">
        <w:t>, along with any other clinical/demographic covariates of import</w:t>
      </w:r>
      <w:r w:rsidR="00A43BEF">
        <w:rPr>
          <w:rFonts w:cs="Calibri"/>
        </w:rPr>
        <w:t xml:space="preserve">, </w:t>
      </w:r>
      <w:proofErr w:type="gramStart"/>
      <w:r w:rsidR="00A43BEF">
        <w:rPr>
          <w:rFonts w:cs="Calibri"/>
        </w:rPr>
        <w:t>e.g.</w:t>
      </w:r>
      <w:proofErr w:type="gramEnd"/>
      <w:r w:rsidR="00A43BEF">
        <w:rPr>
          <w:rFonts w:cs="Calibri"/>
        </w:rPr>
        <w:t xml:space="preserve"> age, gender, and weight</w:t>
      </w:r>
      <w:r>
        <w:t>.</w:t>
      </w:r>
      <w:r w:rsidR="0063676F">
        <w:t xml:space="preserve"> </w:t>
      </w:r>
    </w:p>
    <w:p w14:paraId="276C14A6" w14:textId="77777777" w:rsidR="008D2519" w:rsidRDefault="008D2519" w:rsidP="008D2519">
      <w:pPr>
        <w:pStyle w:val="Heading2"/>
        <w:rPr>
          <w:b w:val="0"/>
        </w:rPr>
      </w:pPr>
      <w:bookmarkStart w:id="16" w:name="_Toc27034918"/>
      <w:r>
        <w:t>Statistical Methods for Sensitivity Analyses</w:t>
      </w:r>
      <w:r w:rsidR="00A0221A" w:rsidRPr="005012F6">
        <w:rPr>
          <w:b w:val="0"/>
        </w:rPr>
        <w:t xml:space="preserve"> [Protocol Sec. </w:t>
      </w:r>
      <w:r w:rsidR="00A0221A">
        <w:rPr>
          <w:b w:val="0"/>
          <w:color w:val="FF0000"/>
        </w:rPr>
        <w:t>11.5</w:t>
      </w:r>
      <w:r w:rsidR="00A0221A" w:rsidRPr="005012F6">
        <w:rPr>
          <w:b w:val="0"/>
        </w:rPr>
        <w:t>]</w:t>
      </w:r>
      <w:bookmarkEnd w:id="16"/>
    </w:p>
    <w:p w14:paraId="7860DDD9" w14:textId="3904878F" w:rsidR="000711A3" w:rsidRDefault="000711A3" w:rsidP="000711A3">
      <w:pPr>
        <w:pStyle w:val="BodyText"/>
      </w:pPr>
      <w:r w:rsidRPr="000711A3">
        <w:t>Further analysis of pain scores over time will be examined using linear mixed models including</w:t>
      </w:r>
      <w:r w:rsidR="009873F7">
        <w:t xml:space="preserve"> treatment by time interaction, and</w:t>
      </w:r>
      <w:r w:rsidRPr="000711A3">
        <w:t xml:space="preserve"> patient ID as a random effect to ensure both within patient and between patient levels of variability are estimated. Normality of model residuals, where assumed, will be assessed using </w:t>
      </w:r>
      <w:r w:rsidR="00F008F4">
        <w:t>residual plots</w:t>
      </w:r>
      <w:r w:rsidRPr="000711A3">
        <w:t xml:space="preserve"> and appropriate data transformations applied where necessary.</w:t>
      </w:r>
    </w:p>
    <w:p w14:paraId="1BB5A28D" w14:textId="73C3161B" w:rsidR="00AC5C57" w:rsidRDefault="007E5C1A" w:rsidP="000711A3">
      <w:pPr>
        <w:pStyle w:val="BodyText"/>
      </w:pPr>
      <w:r>
        <w:t xml:space="preserve">Further sensitivity analysis based on the </w:t>
      </w:r>
      <w:r w:rsidR="00364B3D">
        <w:t>“</w:t>
      </w:r>
      <w:r>
        <w:t>per protocol</w:t>
      </w:r>
      <w:r w:rsidR="00364B3D">
        <w:t>”</w:t>
      </w:r>
      <w:r w:rsidR="00CE0DA0">
        <w:t xml:space="preserve"> and</w:t>
      </w:r>
      <w:r w:rsidR="00D41101">
        <w:t xml:space="preserve"> the </w:t>
      </w:r>
      <w:r w:rsidR="00364B3D">
        <w:t>“</w:t>
      </w:r>
      <w:r w:rsidR="00D41101">
        <w:t>as treated</w:t>
      </w:r>
      <w:r w:rsidR="00364B3D">
        <w:t>”</w:t>
      </w:r>
      <w:r>
        <w:t xml:space="preserve"> </w:t>
      </w:r>
      <w:r w:rsidR="00F40B9F">
        <w:t xml:space="preserve">analysis </w:t>
      </w:r>
      <w:r w:rsidR="0026529B">
        <w:t>set</w:t>
      </w:r>
      <w:r w:rsidR="00C5186F">
        <w:t>s</w:t>
      </w:r>
      <w:r w:rsidR="00DC2263">
        <w:t xml:space="preserve"> will be undertaken only for the primary endpoint</w:t>
      </w:r>
      <w:r w:rsidR="0026529B">
        <w:t xml:space="preserve"> for both the </w:t>
      </w:r>
      <w:r w:rsidR="0026529B" w:rsidRPr="005446EA">
        <w:t>“Confirmed Renal Colic” and “Suspected Renal Colic”</w:t>
      </w:r>
      <w:r w:rsidR="0026529B">
        <w:t xml:space="preserve"> groups</w:t>
      </w:r>
      <w:r w:rsidR="00DC2263">
        <w:t xml:space="preserve">. </w:t>
      </w:r>
    </w:p>
    <w:p w14:paraId="0567B3C9" w14:textId="6266BF8B" w:rsidR="00D172F9" w:rsidRPr="000711A3" w:rsidRDefault="00E547B2" w:rsidP="000711A3">
      <w:pPr>
        <w:pStyle w:val="BodyText"/>
      </w:pPr>
      <w:r>
        <w:t>If missing data are observed in the primary or secondary endpoints</w:t>
      </w:r>
      <w:r w:rsidR="004549B7">
        <w:t>, then sensitivity analysis will be performed as described in section E.3.1.</w:t>
      </w:r>
      <w:r>
        <w:t xml:space="preserve"> </w:t>
      </w:r>
    </w:p>
    <w:p w14:paraId="372BBADB" w14:textId="77777777" w:rsidR="00FF17C0" w:rsidRDefault="00FF17C0" w:rsidP="00FF17C0">
      <w:pPr>
        <w:pStyle w:val="Heading2"/>
      </w:pPr>
      <w:bookmarkStart w:id="17" w:name="_Toc27034919"/>
      <w:r>
        <w:t>Definition of Safety Endpoints</w:t>
      </w:r>
      <w:bookmarkEnd w:id="17"/>
    </w:p>
    <w:p w14:paraId="23AC2220" w14:textId="77777777" w:rsidR="00A96D25" w:rsidRPr="00A96D25" w:rsidRDefault="00A96D25" w:rsidP="00A96D25">
      <w:pPr>
        <w:pStyle w:val="BodyText"/>
      </w:pPr>
      <w:r>
        <w:t>The safety endpoints will be the SAEs and SUSARs reported.</w:t>
      </w:r>
    </w:p>
    <w:p w14:paraId="1DA5F2CE" w14:textId="77777777" w:rsidR="00D56775" w:rsidRDefault="00FF17C0" w:rsidP="00D56775">
      <w:pPr>
        <w:pStyle w:val="Heading2"/>
      </w:pPr>
      <w:bookmarkStart w:id="18" w:name="_Toc27034920"/>
      <w:r>
        <w:t>Statistical Methods for Safety Endpoints</w:t>
      </w:r>
      <w:r w:rsidR="00D56775">
        <w:t xml:space="preserve"> </w:t>
      </w:r>
      <w:r w:rsidR="00D56775" w:rsidRPr="005012F6">
        <w:rPr>
          <w:b w:val="0"/>
        </w:rPr>
        <w:t xml:space="preserve">[Protocol Sec. </w:t>
      </w:r>
      <w:r w:rsidR="00D56775">
        <w:rPr>
          <w:b w:val="0"/>
          <w:color w:val="FF0000"/>
        </w:rPr>
        <w:t>11.3.</w:t>
      </w:r>
      <w:r w:rsidR="00D56775" w:rsidRPr="005012F6">
        <w:rPr>
          <w:b w:val="0"/>
          <w:color w:val="FF0000"/>
        </w:rPr>
        <w:t>3</w:t>
      </w:r>
      <w:r w:rsidR="00D56775" w:rsidRPr="005012F6">
        <w:rPr>
          <w:b w:val="0"/>
        </w:rPr>
        <w:t>]</w:t>
      </w:r>
      <w:bookmarkEnd w:id="18"/>
    </w:p>
    <w:p w14:paraId="02607FC3" w14:textId="77777777" w:rsidR="00D56775" w:rsidRPr="00D56775" w:rsidRDefault="00D56775" w:rsidP="00D56775">
      <w:pPr>
        <w:pStyle w:val="BodyText"/>
      </w:pPr>
      <w:r w:rsidRPr="00D56775">
        <w:t>Toxicity: The number and percentage of patients reporting a SAE or SUSAR will be summarised by treatment group and compared using a Chi-Square test.</w:t>
      </w:r>
    </w:p>
    <w:p w14:paraId="4B1214C9" w14:textId="77777777" w:rsidR="00FF17C0" w:rsidRPr="00FF17C0" w:rsidRDefault="008E72ED" w:rsidP="00FF17C0">
      <w:pPr>
        <w:pStyle w:val="Heading1"/>
      </w:pPr>
      <w:bookmarkStart w:id="19" w:name="_Toc27034921"/>
      <w:r>
        <w:t>Analysis Groups and Missing Data</w:t>
      </w:r>
      <w:bookmarkEnd w:id="19"/>
    </w:p>
    <w:p w14:paraId="0FB43EAA" w14:textId="77777777" w:rsidR="00F87235" w:rsidRDefault="00BF3FA1" w:rsidP="00F87235">
      <w:pPr>
        <w:pStyle w:val="Heading2"/>
      </w:pPr>
      <w:bookmarkStart w:id="20" w:name="_Toc27034922"/>
      <w:r>
        <w:t>Definition of Analysis Groups</w:t>
      </w:r>
      <w:r w:rsidR="00A0221A" w:rsidRPr="005012F6">
        <w:rPr>
          <w:b w:val="0"/>
        </w:rPr>
        <w:t xml:space="preserve"> [Protocol Sec. </w:t>
      </w:r>
      <w:r w:rsidR="00A0221A">
        <w:rPr>
          <w:b w:val="0"/>
          <w:color w:val="FF0000"/>
        </w:rPr>
        <w:t>11.7</w:t>
      </w:r>
      <w:r w:rsidR="00A0221A" w:rsidRPr="005012F6">
        <w:rPr>
          <w:b w:val="0"/>
        </w:rPr>
        <w:t>]</w:t>
      </w:r>
      <w:bookmarkEnd w:id="20"/>
    </w:p>
    <w:p w14:paraId="10D4A97F" w14:textId="1B00CD7F" w:rsidR="008E72ED" w:rsidRDefault="004C4244" w:rsidP="005446EA">
      <w:pPr>
        <w:pStyle w:val="BodyText"/>
      </w:pPr>
      <w:r w:rsidRPr="006E5BFE">
        <w:rPr>
          <w:b/>
          <w:bCs/>
        </w:rPr>
        <w:t xml:space="preserve">Modified </w:t>
      </w:r>
      <w:r w:rsidR="008E72ED" w:rsidRPr="006E5BFE">
        <w:rPr>
          <w:b/>
          <w:bCs/>
        </w:rPr>
        <w:t>Intention to Treat (</w:t>
      </w:r>
      <w:r w:rsidR="006E5BFE">
        <w:rPr>
          <w:b/>
          <w:bCs/>
        </w:rPr>
        <w:t>modified ITT</w:t>
      </w:r>
      <w:r w:rsidR="008E72ED" w:rsidRPr="006E5BFE">
        <w:rPr>
          <w:b/>
          <w:bCs/>
        </w:rPr>
        <w:t>)</w:t>
      </w:r>
      <w:r w:rsidR="008E72ED">
        <w:t>:</w:t>
      </w:r>
      <w:r w:rsidR="005446EA" w:rsidRPr="005446EA">
        <w:t xml:space="preserve"> </w:t>
      </w:r>
      <w:r w:rsidR="00776EDC" w:rsidRPr="00776EDC">
        <w:t>At randomisation, the final diagnosis of the recruited participants is unknown, and hence we randomise all participants with “Suspected Renal Colic”. However, this is a phase II efficacy trial, and the primary group of interest are the patients with “Confirmed Renal Colic”, which is a diagnosis that we know at participant’s discharge</w:t>
      </w:r>
      <w:proofErr w:type="gramStart"/>
      <w:r w:rsidR="00776EDC" w:rsidRPr="00776EDC">
        <w:t xml:space="preserve">.  </w:t>
      </w:r>
      <w:proofErr w:type="gramEnd"/>
      <w:r w:rsidR="00776EDC" w:rsidRPr="00776EDC">
        <w:t>Therefore, the primary analysis of the primary endpoint will be carried out within the “</w:t>
      </w:r>
      <w:r w:rsidR="00776EDC" w:rsidRPr="00CC37FB">
        <w:rPr>
          <w:b/>
          <w:bCs/>
        </w:rPr>
        <w:t>Confirmed</w:t>
      </w:r>
      <w:r w:rsidR="00776EDC" w:rsidRPr="00776EDC">
        <w:t xml:space="preserve"> Renal Colic” group on the full data set, which will be defined on the “modified intention to treat</w:t>
      </w:r>
      <w:r w:rsidR="00145BDE">
        <w:t>”</w:t>
      </w:r>
      <w:r w:rsidR="00776EDC" w:rsidRPr="00776EDC">
        <w:t xml:space="preserve"> principle </w:t>
      </w:r>
      <w:r w:rsidR="00776EDC" w:rsidRPr="008367DE">
        <w:rPr>
          <w:b/>
          <w:bCs/>
        </w:rPr>
        <w:t>retaining patients in their initially randomised groups irrespective of any protocol violations</w:t>
      </w:r>
      <w:r w:rsidR="00776EDC" w:rsidRPr="00776EDC">
        <w:t>. Analyses of the “</w:t>
      </w:r>
      <w:r w:rsidR="00776EDC" w:rsidRPr="008367DE">
        <w:rPr>
          <w:b/>
          <w:bCs/>
        </w:rPr>
        <w:t>Suspected</w:t>
      </w:r>
      <w:r w:rsidR="00776EDC" w:rsidRPr="00776EDC">
        <w:t xml:space="preserve"> Renal Colic” and the “</w:t>
      </w:r>
      <w:r w:rsidR="00776EDC" w:rsidRPr="001A556E">
        <w:rPr>
          <w:b/>
          <w:bCs/>
        </w:rPr>
        <w:t>Other Diagnosis</w:t>
      </w:r>
      <w:r w:rsidR="00776EDC" w:rsidRPr="00776EDC">
        <w:t>” groups for all secondary endpoints will also be done on the “modified” intention to treat principle</w:t>
      </w:r>
      <w:r w:rsidR="005446EA" w:rsidRPr="005446EA">
        <w:t>.</w:t>
      </w:r>
    </w:p>
    <w:p w14:paraId="0CFA82C1" w14:textId="1B7FAE3F" w:rsidR="008C26EF" w:rsidRDefault="00364F61" w:rsidP="005446EA">
      <w:pPr>
        <w:pStyle w:val="BodyText"/>
      </w:pPr>
      <w:r>
        <w:rPr>
          <w:b/>
          <w:bCs/>
        </w:rPr>
        <w:t>Per Protocol</w:t>
      </w:r>
      <w:r w:rsidR="008E72ED">
        <w:t>:</w:t>
      </w:r>
      <w:r w:rsidR="005446EA" w:rsidRPr="005446EA">
        <w:t xml:space="preserve"> Secondary analysis of the primary endpoint will be carried out within the “Confirmed Renal Colic” and “Suspected Renal Colic” groups on the </w:t>
      </w:r>
      <w:r w:rsidR="000F77E7">
        <w:t>“</w:t>
      </w:r>
      <w:r w:rsidR="005446EA" w:rsidRPr="005446EA">
        <w:t>per protocol</w:t>
      </w:r>
      <w:r w:rsidR="000F77E7">
        <w:t>”</w:t>
      </w:r>
      <w:r w:rsidR="005446EA" w:rsidRPr="005446EA">
        <w:t xml:space="preserve"> principle</w:t>
      </w:r>
      <w:r w:rsidR="008C26EF">
        <w:t xml:space="preserve"> </w:t>
      </w:r>
      <w:r w:rsidR="008C26EF" w:rsidRPr="008C26EF">
        <w:t xml:space="preserve">by </w:t>
      </w:r>
      <w:r w:rsidR="008C26EF" w:rsidRPr="00312BC5">
        <w:rPr>
          <w:b/>
          <w:bCs/>
        </w:rPr>
        <w:t>excluding any patients with major protocol deviations</w:t>
      </w:r>
      <w:r w:rsidR="008C26EF" w:rsidRPr="008C26EF">
        <w:t xml:space="preserve">. </w:t>
      </w:r>
    </w:p>
    <w:p w14:paraId="0B5787AA" w14:textId="77777777" w:rsidR="00CF39EF" w:rsidRDefault="00312BC5" w:rsidP="00CF39EF">
      <w:pPr>
        <w:pStyle w:val="BodyText"/>
      </w:pPr>
      <w:r w:rsidRPr="00312BC5">
        <w:rPr>
          <w:b/>
          <w:bCs/>
        </w:rPr>
        <w:t>As Treated</w:t>
      </w:r>
      <w:r>
        <w:t xml:space="preserve">: </w:t>
      </w:r>
      <w:r w:rsidR="000F77E7">
        <w:rPr>
          <w:rFonts w:cs="Calibri"/>
          <w:bCs/>
          <w:lang w:eastAsia="en-GB"/>
        </w:rPr>
        <w:t xml:space="preserve">Analysis of the primary endpoint will be undertaken on the “as treated” principle by </w:t>
      </w:r>
      <w:r w:rsidR="000F77E7" w:rsidRPr="00145BDE">
        <w:rPr>
          <w:rFonts w:cs="Calibri"/>
          <w:b/>
          <w:lang w:eastAsia="en-GB"/>
        </w:rPr>
        <w:t>including patients in the treatment group of the actual medication they have received</w:t>
      </w:r>
      <w:r w:rsidR="005446EA" w:rsidRPr="005446EA">
        <w:t>.</w:t>
      </w:r>
    </w:p>
    <w:p w14:paraId="7B2ACD32" w14:textId="0A5F76A6" w:rsidR="005446EA" w:rsidRDefault="005446EA" w:rsidP="00CF39EF">
      <w:pPr>
        <w:pStyle w:val="BodyText"/>
      </w:pPr>
      <w:r w:rsidRPr="005446EA">
        <w:t>Analysis of harms (adverse events) will be restricted to participants who received the allocated trial medication, so that absence or occurrence of harm is not attributed to a treatment that was never received.</w:t>
      </w:r>
    </w:p>
    <w:p w14:paraId="39EA68DD" w14:textId="77777777" w:rsidR="008E72ED" w:rsidRDefault="008E72ED" w:rsidP="00FF17C0">
      <w:pPr>
        <w:pStyle w:val="Heading2"/>
      </w:pPr>
      <w:bookmarkStart w:id="21" w:name="_Toc27034923"/>
      <w:r>
        <w:t>Definition of Inclusion Groups</w:t>
      </w:r>
      <w:r w:rsidR="00A0221A" w:rsidRPr="005012F6">
        <w:rPr>
          <w:b w:val="0"/>
        </w:rPr>
        <w:t xml:space="preserve"> [Protocol Sec. </w:t>
      </w:r>
      <w:r w:rsidR="00A0221A">
        <w:rPr>
          <w:b w:val="0"/>
          <w:color w:val="FF0000"/>
        </w:rPr>
        <w:t>11.8</w:t>
      </w:r>
      <w:r w:rsidR="00A0221A" w:rsidRPr="005012F6">
        <w:rPr>
          <w:b w:val="0"/>
        </w:rPr>
        <w:t>]</w:t>
      </w:r>
      <w:bookmarkEnd w:id="21"/>
    </w:p>
    <w:p w14:paraId="70C5B974" w14:textId="688FAD8B" w:rsidR="008E72ED" w:rsidRPr="008E72ED" w:rsidRDefault="008E72ED" w:rsidP="008E72ED">
      <w:pPr>
        <w:pStyle w:val="BodyText"/>
      </w:pPr>
      <w:r>
        <w:t>Complete Dataset Population:</w:t>
      </w:r>
      <w:r w:rsidR="00CD575C" w:rsidRPr="00CD575C">
        <w:t xml:space="preserve"> </w:t>
      </w:r>
      <w:r w:rsidR="00CD575C" w:rsidRPr="00634002">
        <w:t>Missing data are expected to be small and final analyses are planned to be carried out on a complete case basis; any participant in whom the imaging necessary to obtain specific secondary outcome data (</w:t>
      </w:r>
      <w:proofErr w:type="gramStart"/>
      <w:r w:rsidR="00CD575C" w:rsidRPr="00634002">
        <w:t>e.g.</w:t>
      </w:r>
      <w:proofErr w:type="gramEnd"/>
      <w:r w:rsidR="00CD575C" w:rsidRPr="00634002">
        <w:t xml:space="preserve"> degree of hydronephrosis) is not performed will be excluded from that portion of the data analysis.</w:t>
      </w:r>
    </w:p>
    <w:p w14:paraId="6C6888CE" w14:textId="77777777" w:rsidR="00FF17C0" w:rsidRDefault="00FF17C0" w:rsidP="00FF17C0">
      <w:pPr>
        <w:pStyle w:val="Heading2"/>
      </w:pPr>
      <w:bookmarkStart w:id="22" w:name="_Toc27034924"/>
      <w:r>
        <w:t>Procedure for Accounting for Missing, Unused, and Spurious Data</w:t>
      </w:r>
      <w:r w:rsidR="00A0221A" w:rsidRPr="005012F6">
        <w:rPr>
          <w:b w:val="0"/>
        </w:rPr>
        <w:t xml:space="preserve"> [Protocol Sec. </w:t>
      </w:r>
      <w:r w:rsidR="00A0221A">
        <w:rPr>
          <w:b w:val="0"/>
          <w:color w:val="FF0000"/>
        </w:rPr>
        <w:t>11.8</w:t>
      </w:r>
      <w:r w:rsidR="00A0221A" w:rsidRPr="005012F6">
        <w:rPr>
          <w:b w:val="0"/>
        </w:rPr>
        <w:t>]</w:t>
      </w:r>
      <w:bookmarkEnd w:id="22"/>
    </w:p>
    <w:p w14:paraId="015535CF" w14:textId="77777777" w:rsidR="009F3417" w:rsidRPr="00634002" w:rsidRDefault="00634002" w:rsidP="00634002">
      <w:pPr>
        <w:pStyle w:val="BodyText"/>
      </w:pPr>
      <w:r w:rsidRPr="00634002">
        <w:t>If there is missing data in the primary endpoint, then multiple imputation using chained equations will also be applied. If substantial missing data (&gt;10%) are observed in either a secondary trial outcome or key prognostic covariate, then multiple imputation using chained equations will be applied.</w:t>
      </w:r>
    </w:p>
    <w:p w14:paraId="3CFDFA20" w14:textId="77777777" w:rsidR="00BF3FA1" w:rsidRDefault="00FF17C0" w:rsidP="00FF17C0">
      <w:pPr>
        <w:pStyle w:val="Heading1"/>
      </w:pPr>
      <w:bookmarkStart w:id="23" w:name="_Toc27034925"/>
      <w:r>
        <w:t>Unplanned Analyses</w:t>
      </w:r>
      <w:bookmarkEnd w:id="23"/>
    </w:p>
    <w:p w14:paraId="767172BE" w14:textId="77777777" w:rsidR="009F3417" w:rsidRDefault="009F3417" w:rsidP="009F3417">
      <w:pPr>
        <w:pStyle w:val="Heading2"/>
      </w:pPr>
      <w:bookmarkStart w:id="24" w:name="_Toc27034926"/>
      <w:r>
        <w:t>Unplanned Analyses Requested by the CI</w:t>
      </w:r>
      <w:bookmarkEnd w:id="24"/>
    </w:p>
    <w:p w14:paraId="6D4AF168" w14:textId="77777777" w:rsidR="009F3417" w:rsidRDefault="009F3417" w:rsidP="009F3417">
      <w:pPr>
        <w:pStyle w:val="Heading2"/>
      </w:pPr>
      <w:bookmarkStart w:id="25" w:name="_Toc27034927"/>
      <w:r>
        <w:t>Unplanned Analyses Requested by the Sponsor</w:t>
      </w:r>
      <w:bookmarkEnd w:id="25"/>
    </w:p>
    <w:p w14:paraId="6F1C157E" w14:textId="77777777" w:rsidR="009F3417" w:rsidRDefault="009F3417" w:rsidP="009F3417">
      <w:pPr>
        <w:pStyle w:val="Heading2"/>
      </w:pPr>
      <w:bookmarkStart w:id="26" w:name="_Toc27034928"/>
      <w:r>
        <w:t xml:space="preserve">Unplanned Analyses Requested by the </w:t>
      </w:r>
      <w:r w:rsidR="00381ED6">
        <w:t>Journal Reviewer</w:t>
      </w:r>
      <w:bookmarkEnd w:id="26"/>
    </w:p>
    <w:p w14:paraId="23718693" w14:textId="77777777" w:rsidR="006100BD" w:rsidRDefault="006100BD" w:rsidP="006100BD">
      <w:pPr>
        <w:pStyle w:val="Heading1"/>
      </w:pPr>
      <w:bookmarkStart w:id="27" w:name="_Toc27034929"/>
      <w:r>
        <w:t>Comments</w:t>
      </w:r>
      <w:bookmarkEnd w:id="27"/>
    </w:p>
    <w:p w14:paraId="55447C5C" w14:textId="77777777" w:rsidR="00280418" w:rsidRDefault="00280418" w:rsidP="006100BD">
      <w:pPr>
        <w:pStyle w:val="BodyText"/>
        <w:rPr>
          <w:i/>
        </w:rPr>
      </w:pPr>
      <w:r w:rsidRPr="00280418">
        <w:rPr>
          <w:i/>
        </w:rPr>
        <w:t xml:space="preserve">The statistical analysis plan has been reviewed by Graham </w:t>
      </w:r>
      <w:proofErr w:type="spellStart"/>
      <w:r w:rsidRPr="00280418">
        <w:rPr>
          <w:i/>
        </w:rPr>
        <w:t>Johnson,</w:t>
      </w:r>
      <w:proofErr w:type="spellEnd"/>
      <w:r w:rsidRPr="00280418">
        <w:rPr>
          <w:i/>
        </w:rPr>
        <w:t xml:space="preserve"> Andrew T</w:t>
      </w:r>
      <w:r>
        <w:rPr>
          <w:i/>
        </w:rPr>
        <w:t>a</w:t>
      </w:r>
      <w:r w:rsidRPr="00280418">
        <w:rPr>
          <w:i/>
        </w:rPr>
        <w:t>bner and Richard Jackson.</w:t>
      </w:r>
    </w:p>
    <w:p w14:paraId="3F63AFC9" w14:textId="77777777" w:rsidR="00FD1944" w:rsidRPr="00280418" w:rsidRDefault="00FD1944" w:rsidP="006100BD">
      <w:pPr>
        <w:pStyle w:val="BodyText"/>
        <w:rPr>
          <w:i/>
        </w:rPr>
      </w:pPr>
      <w:r>
        <w:rPr>
          <w:i/>
        </w:rPr>
        <w:t>All statistical analyses will be conducted using Stata software.</w:t>
      </w:r>
    </w:p>
    <w:sectPr w:rsidR="00FD1944" w:rsidRPr="00280418" w:rsidSect="003C372E">
      <w:headerReference w:type="default" r:id="rId12"/>
      <w:footerReference w:type="default" r:id="rId13"/>
      <w:pgSz w:w="11906" w:h="16838" w:code="9"/>
      <w:pgMar w:top="1440" w:right="1440" w:bottom="1440" w:left="1440" w:header="284" w:footer="284" w:gutter="0"/>
      <w:cols w:space="708"/>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70E30" w14:textId="77777777" w:rsidR="00B14C2A" w:rsidRDefault="00B14C2A" w:rsidP="003C372E">
      <w:pPr>
        <w:spacing w:after="0"/>
      </w:pPr>
      <w:r>
        <w:separator/>
      </w:r>
    </w:p>
  </w:endnote>
  <w:endnote w:type="continuationSeparator" w:id="0">
    <w:p w14:paraId="73A61DBA" w14:textId="77777777" w:rsidR="00B14C2A" w:rsidRDefault="00B14C2A" w:rsidP="003C372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0496019"/>
      <w:docPartObj>
        <w:docPartGallery w:val="Page Numbers (Bottom of Page)"/>
        <w:docPartUnique/>
      </w:docPartObj>
    </w:sdtPr>
    <w:sdtEndPr/>
    <w:sdtContent>
      <w:sdt>
        <w:sdtPr>
          <w:id w:val="860082579"/>
          <w:docPartObj>
            <w:docPartGallery w:val="Page Numbers (Top of Page)"/>
            <w:docPartUnique/>
          </w:docPartObj>
        </w:sdtPr>
        <w:sdtEndPr/>
        <w:sdtContent>
          <w:p w14:paraId="1B3B71A0" w14:textId="77777777" w:rsidR="006215F6" w:rsidRPr="006B0AB2" w:rsidRDefault="006215F6" w:rsidP="006B0AB2">
            <w:pPr>
              <w:pStyle w:val="BodyTextAlt"/>
              <w:spacing w:after="0"/>
              <w:rPr>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33"/>
              <w:gridCol w:w="1593"/>
            </w:tblGrid>
            <w:tr w:rsidR="006215F6" w14:paraId="238CA5CD" w14:textId="77777777" w:rsidTr="006B0AB2">
              <w:tc>
                <w:tcPr>
                  <w:tcW w:w="7621" w:type="dxa"/>
                </w:tcPr>
                <w:p w14:paraId="5282CDC8" w14:textId="77777777" w:rsidR="006215F6" w:rsidRDefault="006215F6" w:rsidP="00CB1F19">
                  <w:pPr>
                    <w:pStyle w:val="BodyTextAlt"/>
                    <w:spacing w:after="0"/>
                  </w:pPr>
                  <w:r w:rsidRPr="00710357">
                    <w:t xml:space="preserve">Statistical Analysis Plan – </w:t>
                  </w:r>
                  <w:r>
                    <w:t>SARC</w:t>
                  </w:r>
                  <w:r>
                    <w:tab/>
                  </w:r>
                </w:p>
              </w:tc>
              <w:tc>
                <w:tcPr>
                  <w:tcW w:w="1621" w:type="dxa"/>
                </w:tcPr>
                <w:p w14:paraId="7F1D5682" w14:textId="77777777" w:rsidR="006215F6" w:rsidRDefault="006215F6" w:rsidP="006B0AB2">
                  <w:pPr>
                    <w:pStyle w:val="BodyTextAlt"/>
                    <w:spacing w:after="0"/>
                    <w:jc w:val="right"/>
                  </w:pPr>
                  <w:r w:rsidRPr="00710357">
                    <w:t xml:space="preserve">Page </w:t>
                  </w:r>
                  <w:r w:rsidRPr="00710357">
                    <w:fldChar w:fldCharType="begin"/>
                  </w:r>
                  <w:r w:rsidRPr="00710357">
                    <w:instrText xml:space="preserve"> PAGE </w:instrText>
                  </w:r>
                  <w:r w:rsidRPr="00710357">
                    <w:fldChar w:fldCharType="separate"/>
                  </w:r>
                  <w:r w:rsidR="00B61F69">
                    <w:rPr>
                      <w:noProof/>
                    </w:rPr>
                    <w:t>4</w:t>
                  </w:r>
                  <w:r w:rsidRPr="00710357">
                    <w:fldChar w:fldCharType="end"/>
                  </w:r>
                  <w:r w:rsidRPr="00710357">
                    <w:t xml:space="preserve"> of </w:t>
                  </w:r>
                  <w:fldSimple w:instr=" NUMPAGES  ">
                    <w:r w:rsidR="00B61F69">
                      <w:rPr>
                        <w:noProof/>
                      </w:rPr>
                      <w:t>10</w:t>
                    </w:r>
                  </w:fldSimple>
                </w:p>
              </w:tc>
            </w:tr>
          </w:tbl>
          <w:p w14:paraId="65C16497" w14:textId="77777777" w:rsidR="006215F6" w:rsidRPr="006B0AB2" w:rsidRDefault="00B14C2A" w:rsidP="008E72ED">
            <w:pPr>
              <w:pStyle w:val="BodyTextAlt"/>
              <w:rPr>
                <w:sz w:val="10"/>
                <w:szCs w:val="10"/>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BF0BB" w14:textId="77777777" w:rsidR="00B14C2A" w:rsidRDefault="00B14C2A" w:rsidP="003C372E">
      <w:pPr>
        <w:spacing w:after="0"/>
      </w:pPr>
      <w:r>
        <w:separator/>
      </w:r>
    </w:p>
  </w:footnote>
  <w:footnote w:type="continuationSeparator" w:id="0">
    <w:p w14:paraId="7CC73702" w14:textId="77777777" w:rsidR="00B14C2A" w:rsidRDefault="00B14C2A" w:rsidP="003C372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C4F1B" w14:textId="77777777" w:rsidR="006215F6" w:rsidRDefault="006215F6" w:rsidP="006B0AB2">
    <w:pPr>
      <w:pStyle w:val="BodyTextAlt"/>
    </w:pPr>
    <w:r>
      <w:rPr>
        <w:noProof/>
        <w:lang w:eastAsia="en-GB"/>
      </w:rPr>
      <w:drawing>
        <wp:anchor distT="0" distB="0" distL="114300" distR="114300" simplePos="0" relativeHeight="251658240" behindDoc="1" locked="0" layoutInCell="1" allowOverlap="1" wp14:anchorId="3442D908" wp14:editId="038CC5BA">
          <wp:simplePos x="0" y="0"/>
          <wp:positionH relativeFrom="column">
            <wp:posOffset>-10795</wp:posOffset>
          </wp:positionH>
          <wp:positionV relativeFrom="paragraph">
            <wp:posOffset>95885</wp:posOffset>
          </wp:positionV>
          <wp:extent cx="2151380" cy="563245"/>
          <wp:effectExtent l="0" t="0" r="1270" b="8255"/>
          <wp:wrapThrough wrapText="bothSides">
            <wp:wrapPolygon edited="0">
              <wp:start x="0" y="0"/>
              <wp:lineTo x="0" y="21186"/>
              <wp:lineTo x="21421" y="21186"/>
              <wp:lineTo x="21421" y="0"/>
              <wp:lineTo x="0" y="0"/>
            </wp:wrapPolygon>
          </wp:wrapThrough>
          <wp:docPr id="4" name="Picture 4" descr="S:\Research\CTU\Derby Clinical Trials Support Unit - Logo FINAL 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Research\CTU\Derby Clinical Trials Support Unit - Logo FINAL COLOU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51380" cy="563245"/>
                  </a:xfrm>
                  <a:prstGeom prst="rect">
                    <a:avLst/>
                  </a:prstGeom>
                  <a:noFill/>
                  <a:ln>
                    <a:noFill/>
                  </a:ln>
                </pic:spPr>
              </pic:pic>
            </a:graphicData>
          </a:graphic>
          <wp14:sizeRelH relativeFrom="page">
            <wp14:pctWidth>0</wp14:pctWidth>
          </wp14:sizeRelH>
          <wp14:sizeRelV relativeFrom="page">
            <wp14:pctHeight>0</wp14:pctHeight>
          </wp14:sizeRelV>
        </wp:anchor>
      </w:drawing>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2C4FD7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7A855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0EED9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BDABF3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5D071C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A22633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8E0294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A7092A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72E7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6FC7C3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638224F"/>
    <w:multiLevelType w:val="hybridMultilevel"/>
    <w:tmpl w:val="3F0E77A8"/>
    <w:lvl w:ilvl="0" w:tplc="08090001">
      <w:start w:val="1"/>
      <w:numFmt w:val="bullet"/>
      <w:lvlText w:val=""/>
      <w:lvlJc w:val="left"/>
      <w:pPr>
        <w:ind w:left="720" w:hanging="360"/>
      </w:pPr>
      <w:rPr>
        <w:rFonts w:ascii="Symbol" w:hAnsi="Symbol" w:hint="default"/>
      </w:rPr>
    </w:lvl>
    <w:lvl w:ilvl="1" w:tplc="E0666152">
      <w:numFmt w:val="bullet"/>
      <w:lvlText w:val="•"/>
      <w:lvlJc w:val="left"/>
      <w:pPr>
        <w:ind w:left="1800" w:hanging="720"/>
      </w:pPr>
      <w:rPr>
        <w:rFonts w:ascii="Calibri" w:eastAsia="Times New Roman"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5C4933"/>
    <w:multiLevelType w:val="hybridMultilevel"/>
    <w:tmpl w:val="BEE62F4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2B40ACF"/>
    <w:multiLevelType w:val="multilevel"/>
    <w:tmpl w:val="08C01222"/>
    <w:lvl w:ilvl="0">
      <w:start w:val="1"/>
      <w:numFmt w:val="decimal"/>
      <w:pStyle w:val="Normal"/>
      <w:lvlText w:val="%1."/>
      <w:lvlJc w:val="left"/>
      <w:pPr>
        <w:tabs>
          <w:tab w:val="num" w:pos="851"/>
        </w:tabs>
        <w:ind w:left="737" w:hanging="453"/>
      </w:pPr>
      <w:rPr>
        <w:rFonts w:ascii="Calibri" w:eastAsia="Calibri" w:hAnsi="Calibri" w:cs="Calibri" w:hint="default"/>
      </w:rPr>
    </w:lvl>
    <w:lvl w:ilvl="1">
      <w:start w:val="1"/>
      <w:numFmt w:val="decimal"/>
      <w:pStyle w:val="ListParagraph"/>
      <w:lvlText w:val="[%1.%2]"/>
      <w:lvlJc w:val="left"/>
      <w:pPr>
        <w:tabs>
          <w:tab w:val="num" w:pos="1440"/>
        </w:tabs>
        <w:ind w:left="0" w:firstLine="0"/>
      </w:pPr>
      <w:rPr>
        <w:rFonts w:hint="default"/>
      </w:rPr>
    </w:lvl>
    <w:lvl w:ilvl="2">
      <w:start w:val="1"/>
      <w:numFmt w:val="decimal"/>
      <w:pStyle w:val="Subtitle"/>
      <w:lvlText w:val="[%1.%2.%3]"/>
      <w:lvlJc w:val="right"/>
      <w:pPr>
        <w:tabs>
          <w:tab w:val="num" w:pos="2160"/>
        </w:tabs>
        <w:ind w:left="0" w:firstLine="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15:restartNumberingAfterBreak="0">
    <w:nsid w:val="282D00C5"/>
    <w:multiLevelType w:val="hybridMultilevel"/>
    <w:tmpl w:val="83586746"/>
    <w:lvl w:ilvl="0" w:tplc="41E2D94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213B59"/>
    <w:multiLevelType w:val="hybridMultilevel"/>
    <w:tmpl w:val="FB0A4D26"/>
    <w:lvl w:ilvl="0" w:tplc="F70AFE6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E96B4B"/>
    <w:multiLevelType w:val="hybridMultilevel"/>
    <w:tmpl w:val="429CA586"/>
    <w:lvl w:ilvl="0" w:tplc="C7081BD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03B4CED"/>
    <w:multiLevelType w:val="hybridMultilevel"/>
    <w:tmpl w:val="C778C836"/>
    <w:lvl w:ilvl="0" w:tplc="2C3A33E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DA0296"/>
    <w:multiLevelType w:val="hybridMultilevel"/>
    <w:tmpl w:val="B65C8B58"/>
    <w:lvl w:ilvl="0" w:tplc="10609E7C">
      <w:start w:val="1"/>
      <w:numFmt w:val="upperLetter"/>
      <w:lvlText w:val="Appendix %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8" w15:restartNumberingAfterBreak="0">
    <w:nsid w:val="4680695C"/>
    <w:multiLevelType w:val="multilevel"/>
    <w:tmpl w:val="9B4ADF7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45F1036"/>
    <w:multiLevelType w:val="multilevel"/>
    <w:tmpl w:val="9B4ADF7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76753032"/>
    <w:multiLevelType w:val="multilevel"/>
    <w:tmpl w:val="F94A0EB0"/>
    <w:lvl w:ilvl="0">
      <w:start w:val="1"/>
      <w:numFmt w:val="upperLetter"/>
      <w:pStyle w:val="Heading1"/>
      <w:lvlText w:val="[%1]"/>
      <w:lvlJc w:val="left"/>
      <w:pPr>
        <w:ind w:left="0" w:firstLine="0"/>
      </w:pPr>
      <w:rPr>
        <w:rFonts w:hint="default"/>
      </w:rPr>
    </w:lvl>
    <w:lvl w:ilvl="1">
      <w:start w:val="1"/>
      <w:numFmt w:val="decimal"/>
      <w:pStyle w:val="Heading2"/>
      <w:lvlText w:val="[%1.%2]"/>
      <w:lvlJc w:val="left"/>
      <w:pPr>
        <w:ind w:left="0" w:firstLine="360"/>
      </w:pPr>
      <w:rPr>
        <w:rFonts w:hint="default"/>
      </w:rPr>
    </w:lvl>
    <w:lvl w:ilvl="2">
      <w:start w:val="1"/>
      <w:numFmt w:val="decimal"/>
      <w:pStyle w:val="BodyText"/>
      <w:lvlText w:val="[%1.%2.%3]"/>
      <w:lvlJc w:val="left"/>
      <w:pPr>
        <w:ind w:left="0" w:firstLine="720"/>
      </w:pPr>
      <w:rPr>
        <w:rFonts w:hint="default"/>
        <w:i w:val="0"/>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7F0367A2"/>
    <w:multiLevelType w:val="hybridMultilevel"/>
    <w:tmpl w:val="DFD0BD28"/>
    <w:lvl w:ilvl="0" w:tplc="72104F1A">
      <w:start w:val="1"/>
      <w:numFmt w:val="upperLetter"/>
      <w:pStyle w:val="Appendicies"/>
      <w:lvlText w:val="Appendix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12"/>
  </w:num>
  <w:num w:numId="3">
    <w:abstractNumId w:val="12"/>
  </w:num>
  <w:num w:numId="4">
    <w:abstractNumId w:val="17"/>
  </w:num>
  <w:num w:numId="5">
    <w:abstractNumId w:val="12"/>
  </w:num>
  <w:num w:numId="6">
    <w:abstractNumId w:val="12"/>
    <w:lvlOverride w:ilvl="0">
      <w:lvl w:ilvl="0">
        <w:start w:val="1"/>
        <w:numFmt w:val="decimal"/>
        <w:pStyle w:val="Normal"/>
        <w:lvlText w:val="%1."/>
        <w:lvlJc w:val="left"/>
        <w:pPr>
          <w:tabs>
            <w:tab w:val="num" w:pos="851"/>
          </w:tabs>
          <w:ind w:left="737" w:hanging="453"/>
        </w:pPr>
        <w:rPr>
          <w:rFonts w:ascii="Calibri" w:eastAsia="Calibri" w:hAnsi="Calibri" w:cs="Calibri" w:hint="default"/>
        </w:rPr>
      </w:lvl>
    </w:lvlOverride>
    <w:lvlOverride w:ilvl="1">
      <w:lvl w:ilvl="1">
        <w:start w:val="1"/>
        <w:numFmt w:val="decimal"/>
        <w:pStyle w:val="ListParagraph"/>
        <w:lvlText w:val="[%1.%2]"/>
        <w:lvlJc w:val="left"/>
        <w:pPr>
          <w:tabs>
            <w:tab w:val="num" w:pos="1440"/>
          </w:tabs>
          <w:ind w:left="0" w:firstLine="0"/>
        </w:pPr>
        <w:rPr>
          <w:rFonts w:hint="default"/>
        </w:rPr>
      </w:lvl>
    </w:lvlOverride>
    <w:lvlOverride w:ilvl="2">
      <w:lvl w:ilvl="2">
        <w:start w:val="1"/>
        <w:numFmt w:val="decimal"/>
        <w:pStyle w:val="Subtitle"/>
        <w:lvlText w:val="[%1.%2.%3]"/>
        <w:lvlJc w:val="right"/>
        <w:pPr>
          <w:tabs>
            <w:tab w:val="num" w:pos="2160"/>
          </w:tabs>
          <w:ind w:left="0" w:firstLine="6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7">
    <w:abstractNumId w:val="12"/>
  </w:num>
  <w:num w:numId="8">
    <w:abstractNumId w:val="17"/>
  </w:num>
  <w:num w:numId="9">
    <w:abstractNumId w:val="12"/>
  </w:num>
  <w:num w:numId="10">
    <w:abstractNumId w:val="12"/>
  </w:num>
  <w:num w:numId="11">
    <w:abstractNumId w:val="12"/>
  </w:num>
  <w:num w:numId="12">
    <w:abstractNumId w:val="12"/>
  </w:num>
  <w:num w:numId="13">
    <w:abstractNumId w:val="12"/>
  </w:num>
  <w:num w:numId="14">
    <w:abstractNumId w:val="12"/>
  </w:num>
  <w:num w:numId="15">
    <w:abstractNumId w:val="12"/>
  </w:num>
  <w:num w:numId="16">
    <w:abstractNumId w:val="12"/>
  </w:num>
  <w:num w:numId="17">
    <w:abstractNumId w:val="12"/>
  </w:num>
  <w:num w:numId="18">
    <w:abstractNumId w:val="12"/>
  </w:num>
  <w:num w:numId="19">
    <w:abstractNumId w:val="12"/>
  </w:num>
  <w:num w:numId="20">
    <w:abstractNumId w:val="12"/>
  </w:num>
  <w:num w:numId="21">
    <w:abstractNumId w:val="12"/>
  </w:num>
  <w:num w:numId="22">
    <w:abstractNumId w:val="12"/>
  </w:num>
  <w:num w:numId="23">
    <w:abstractNumId w:val="12"/>
  </w:num>
  <w:num w:numId="24">
    <w:abstractNumId w:val="12"/>
  </w:num>
  <w:num w:numId="25">
    <w:abstractNumId w:val="12"/>
  </w:num>
  <w:num w:numId="26">
    <w:abstractNumId w:val="12"/>
  </w:num>
  <w:num w:numId="27">
    <w:abstractNumId w:val="12"/>
  </w:num>
  <w:num w:numId="28">
    <w:abstractNumId w:val="12"/>
  </w:num>
  <w:num w:numId="29">
    <w:abstractNumId w:val="12"/>
  </w:num>
  <w:num w:numId="30">
    <w:abstractNumId w:val="12"/>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6"/>
  </w:num>
  <w:num w:numId="42">
    <w:abstractNumId w:val="14"/>
  </w:num>
  <w:num w:numId="43">
    <w:abstractNumId w:val="13"/>
  </w:num>
  <w:num w:numId="44">
    <w:abstractNumId w:val="15"/>
  </w:num>
  <w:num w:numId="45">
    <w:abstractNumId w:val="20"/>
  </w:num>
  <w:num w:numId="46">
    <w:abstractNumId w:val="21"/>
  </w:num>
  <w:num w:numId="47">
    <w:abstractNumId w:val="18"/>
  </w:num>
  <w:num w:numId="48">
    <w:abstractNumId w:val="19"/>
  </w:num>
  <w:num w:numId="49">
    <w:abstractNumId w:val="10"/>
  </w:num>
  <w:num w:numId="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54"/>
    <w:rsid w:val="00004294"/>
    <w:rsid w:val="000111AC"/>
    <w:rsid w:val="00013E00"/>
    <w:rsid w:val="00026A94"/>
    <w:rsid w:val="00051C65"/>
    <w:rsid w:val="00051C6D"/>
    <w:rsid w:val="00052ECC"/>
    <w:rsid w:val="00062173"/>
    <w:rsid w:val="000711A3"/>
    <w:rsid w:val="000720A8"/>
    <w:rsid w:val="00075063"/>
    <w:rsid w:val="00082356"/>
    <w:rsid w:val="000838F6"/>
    <w:rsid w:val="000B2EA1"/>
    <w:rsid w:val="000E797E"/>
    <w:rsid w:val="000F77E7"/>
    <w:rsid w:val="00101A02"/>
    <w:rsid w:val="001033AF"/>
    <w:rsid w:val="00107C09"/>
    <w:rsid w:val="0013393D"/>
    <w:rsid w:val="00133B25"/>
    <w:rsid w:val="00145BDE"/>
    <w:rsid w:val="00145C90"/>
    <w:rsid w:val="001740B2"/>
    <w:rsid w:val="0018123F"/>
    <w:rsid w:val="001A556E"/>
    <w:rsid w:val="001B4A71"/>
    <w:rsid w:val="001C771C"/>
    <w:rsid w:val="001D07A4"/>
    <w:rsid w:val="001E3F37"/>
    <w:rsid w:val="002009D7"/>
    <w:rsid w:val="00204644"/>
    <w:rsid w:val="00207A85"/>
    <w:rsid w:val="0022503F"/>
    <w:rsid w:val="00234EB8"/>
    <w:rsid w:val="00243FC3"/>
    <w:rsid w:val="0026529B"/>
    <w:rsid w:val="00266AA5"/>
    <w:rsid w:val="00267713"/>
    <w:rsid w:val="00280418"/>
    <w:rsid w:val="002B0DE5"/>
    <w:rsid w:val="002B25B0"/>
    <w:rsid w:val="002B714A"/>
    <w:rsid w:val="00312BC5"/>
    <w:rsid w:val="00313F7D"/>
    <w:rsid w:val="00314BE4"/>
    <w:rsid w:val="003201A8"/>
    <w:rsid w:val="003330BB"/>
    <w:rsid w:val="00364B3D"/>
    <w:rsid w:val="00364F61"/>
    <w:rsid w:val="00381102"/>
    <w:rsid w:val="00381ED6"/>
    <w:rsid w:val="003C279E"/>
    <w:rsid w:val="003C372E"/>
    <w:rsid w:val="003C6826"/>
    <w:rsid w:val="003E32C9"/>
    <w:rsid w:val="003E7E6E"/>
    <w:rsid w:val="003F7C89"/>
    <w:rsid w:val="00404AA2"/>
    <w:rsid w:val="00432986"/>
    <w:rsid w:val="00437C5B"/>
    <w:rsid w:val="0044417F"/>
    <w:rsid w:val="00446381"/>
    <w:rsid w:val="004549B7"/>
    <w:rsid w:val="00462621"/>
    <w:rsid w:val="004702A0"/>
    <w:rsid w:val="00483BD6"/>
    <w:rsid w:val="00485F3B"/>
    <w:rsid w:val="004B11DE"/>
    <w:rsid w:val="004B3FF7"/>
    <w:rsid w:val="004B4B69"/>
    <w:rsid w:val="004C19EE"/>
    <w:rsid w:val="004C254D"/>
    <w:rsid w:val="004C4244"/>
    <w:rsid w:val="004D54A8"/>
    <w:rsid w:val="005012F6"/>
    <w:rsid w:val="005311EF"/>
    <w:rsid w:val="005446EA"/>
    <w:rsid w:val="0056478A"/>
    <w:rsid w:val="005649CA"/>
    <w:rsid w:val="00576880"/>
    <w:rsid w:val="005A0217"/>
    <w:rsid w:val="005A4653"/>
    <w:rsid w:val="005B7263"/>
    <w:rsid w:val="005C0858"/>
    <w:rsid w:val="005D172C"/>
    <w:rsid w:val="005D308C"/>
    <w:rsid w:val="005D7425"/>
    <w:rsid w:val="005F3B7D"/>
    <w:rsid w:val="006100BD"/>
    <w:rsid w:val="006215F6"/>
    <w:rsid w:val="0062443E"/>
    <w:rsid w:val="00626343"/>
    <w:rsid w:val="00634002"/>
    <w:rsid w:val="0063676F"/>
    <w:rsid w:val="0064418A"/>
    <w:rsid w:val="00644E79"/>
    <w:rsid w:val="00674463"/>
    <w:rsid w:val="00686892"/>
    <w:rsid w:val="006B0AB2"/>
    <w:rsid w:val="006C4C35"/>
    <w:rsid w:val="006E5BFE"/>
    <w:rsid w:val="006F09D6"/>
    <w:rsid w:val="006F1945"/>
    <w:rsid w:val="00707982"/>
    <w:rsid w:val="00710357"/>
    <w:rsid w:val="0072060C"/>
    <w:rsid w:val="0075198B"/>
    <w:rsid w:val="00763645"/>
    <w:rsid w:val="00776EDC"/>
    <w:rsid w:val="00791EA7"/>
    <w:rsid w:val="007C1648"/>
    <w:rsid w:val="007E5C1A"/>
    <w:rsid w:val="007E7750"/>
    <w:rsid w:val="007F4290"/>
    <w:rsid w:val="00800394"/>
    <w:rsid w:val="00804CAA"/>
    <w:rsid w:val="00812870"/>
    <w:rsid w:val="00813CC2"/>
    <w:rsid w:val="008160AE"/>
    <w:rsid w:val="008367DE"/>
    <w:rsid w:val="00844A98"/>
    <w:rsid w:val="008470AC"/>
    <w:rsid w:val="00853D75"/>
    <w:rsid w:val="00854FBF"/>
    <w:rsid w:val="0086614F"/>
    <w:rsid w:val="008744E6"/>
    <w:rsid w:val="008810F4"/>
    <w:rsid w:val="00884DF3"/>
    <w:rsid w:val="008B37B2"/>
    <w:rsid w:val="008C26EF"/>
    <w:rsid w:val="008D2519"/>
    <w:rsid w:val="008E72ED"/>
    <w:rsid w:val="008F0CDA"/>
    <w:rsid w:val="00922760"/>
    <w:rsid w:val="0092494B"/>
    <w:rsid w:val="00927916"/>
    <w:rsid w:val="009279DC"/>
    <w:rsid w:val="009325A4"/>
    <w:rsid w:val="009474E1"/>
    <w:rsid w:val="0095577E"/>
    <w:rsid w:val="009559BF"/>
    <w:rsid w:val="00961B29"/>
    <w:rsid w:val="00970A0D"/>
    <w:rsid w:val="00974EAB"/>
    <w:rsid w:val="00975140"/>
    <w:rsid w:val="009873F7"/>
    <w:rsid w:val="00995047"/>
    <w:rsid w:val="0099737A"/>
    <w:rsid w:val="009A6971"/>
    <w:rsid w:val="009C3E62"/>
    <w:rsid w:val="009C704B"/>
    <w:rsid w:val="009E5CE4"/>
    <w:rsid w:val="009F3417"/>
    <w:rsid w:val="00A0221A"/>
    <w:rsid w:val="00A30EE2"/>
    <w:rsid w:val="00A41908"/>
    <w:rsid w:val="00A43BEF"/>
    <w:rsid w:val="00A72D62"/>
    <w:rsid w:val="00A90F54"/>
    <w:rsid w:val="00A96D25"/>
    <w:rsid w:val="00AA0EB6"/>
    <w:rsid w:val="00AA14C4"/>
    <w:rsid w:val="00AA7C2B"/>
    <w:rsid w:val="00AC5C57"/>
    <w:rsid w:val="00AD651E"/>
    <w:rsid w:val="00AF215E"/>
    <w:rsid w:val="00B01BDE"/>
    <w:rsid w:val="00B06221"/>
    <w:rsid w:val="00B138F7"/>
    <w:rsid w:val="00B14C2A"/>
    <w:rsid w:val="00B3047E"/>
    <w:rsid w:val="00B41CB1"/>
    <w:rsid w:val="00B557D1"/>
    <w:rsid w:val="00B61F69"/>
    <w:rsid w:val="00B65E68"/>
    <w:rsid w:val="00BC55D1"/>
    <w:rsid w:val="00BD7E14"/>
    <w:rsid w:val="00BE09D2"/>
    <w:rsid w:val="00BE7148"/>
    <w:rsid w:val="00BF3FA1"/>
    <w:rsid w:val="00C01D6D"/>
    <w:rsid w:val="00C16F72"/>
    <w:rsid w:val="00C231B1"/>
    <w:rsid w:val="00C30485"/>
    <w:rsid w:val="00C36F90"/>
    <w:rsid w:val="00C47771"/>
    <w:rsid w:val="00C507B9"/>
    <w:rsid w:val="00C5186F"/>
    <w:rsid w:val="00C61DEA"/>
    <w:rsid w:val="00C73F38"/>
    <w:rsid w:val="00C8514F"/>
    <w:rsid w:val="00CB1F19"/>
    <w:rsid w:val="00CC37FB"/>
    <w:rsid w:val="00CC5A2B"/>
    <w:rsid w:val="00CC7CBF"/>
    <w:rsid w:val="00CD575C"/>
    <w:rsid w:val="00CE0DA0"/>
    <w:rsid w:val="00CE135C"/>
    <w:rsid w:val="00CF39EF"/>
    <w:rsid w:val="00D172F9"/>
    <w:rsid w:val="00D17E02"/>
    <w:rsid w:val="00D2258C"/>
    <w:rsid w:val="00D31FB0"/>
    <w:rsid w:val="00D41101"/>
    <w:rsid w:val="00D56775"/>
    <w:rsid w:val="00D714F3"/>
    <w:rsid w:val="00D90EFA"/>
    <w:rsid w:val="00DA0877"/>
    <w:rsid w:val="00DC2263"/>
    <w:rsid w:val="00DC316B"/>
    <w:rsid w:val="00DD2C2A"/>
    <w:rsid w:val="00E00937"/>
    <w:rsid w:val="00E13296"/>
    <w:rsid w:val="00E547B2"/>
    <w:rsid w:val="00E67221"/>
    <w:rsid w:val="00E76460"/>
    <w:rsid w:val="00E90889"/>
    <w:rsid w:val="00ED28C9"/>
    <w:rsid w:val="00EE27EE"/>
    <w:rsid w:val="00F008F4"/>
    <w:rsid w:val="00F168DA"/>
    <w:rsid w:val="00F31B10"/>
    <w:rsid w:val="00F40218"/>
    <w:rsid w:val="00F40B9F"/>
    <w:rsid w:val="00F46AC3"/>
    <w:rsid w:val="00F63DE9"/>
    <w:rsid w:val="00F663CE"/>
    <w:rsid w:val="00F87235"/>
    <w:rsid w:val="00FA1154"/>
    <w:rsid w:val="00FC1B48"/>
    <w:rsid w:val="00FC57AE"/>
    <w:rsid w:val="00FC7998"/>
    <w:rsid w:val="00FD1944"/>
    <w:rsid w:val="00FD4673"/>
    <w:rsid w:val="00FF17C0"/>
    <w:rsid w:val="00FF2991"/>
    <w:rsid w:val="319F7B98"/>
    <w:rsid w:val="42AA68F7"/>
    <w:rsid w:val="5C0E0FC2"/>
    <w:rsid w:val="6EAE0ABA"/>
    <w:rsid w:val="7A2575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A56663"/>
  <w15:docId w15:val="{FD6BAABE-6DA3-446C-8D36-8E51CACFE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uiPriority="0"/>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SAP Title"/>
    <w:rsid w:val="00686892"/>
    <w:pPr>
      <w:numPr>
        <w:numId w:val="1"/>
      </w:numPr>
      <w:spacing w:after="120"/>
    </w:pPr>
    <w:rPr>
      <w:rFonts w:ascii="Arial" w:hAnsi="Arial" w:cs="Arial"/>
      <w:sz w:val="32"/>
      <w:szCs w:val="32"/>
    </w:rPr>
  </w:style>
  <w:style w:type="paragraph" w:styleId="Heading1">
    <w:name w:val="heading 1"/>
    <w:basedOn w:val="Normal"/>
    <w:next w:val="BodyText"/>
    <w:link w:val="Heading1Char"/>
    <w:qFormat/>
    <w:rsid w:val="008E72ED"/>
    <w:pPr>
      <w:keepNext/>
      <w:keepLines/>
      <w:numPr>
        <w:numId w:val="45"/>
      </w:numPr>
      <w:spacing w:before="240" w:after="200"/>
      <w:outlineLvl w:val="0"/>
    </w:pPr>
    <w:rPr>
      <w:rFonts w:ascii="Calibri" w:eastAsiaTheme="majorEastAsia" w:hAnsi="Calibri"/>
      <w:b/>
      <w:bCs/>
      <w:sz w:val="28"/>
      <w:szCs w:val="24"/>
    </w:rPr>
  </w:style>
  <w:style w:type="paragraph" w:styleId="Heading2">
    <w:name w:val="heading 2"/>
    <w:basedOn w:val="Normal"/>
    <w:next w:val="BodyText"/>
    <w:link w:val="Heading2Char"/>
    <w:qFormat/>
    <w:rsid w:val="008E72ED"/>
    <w:pPr>
      <w:keepNext/>
      <w:keepLines/>
      <w:numPr>
        <w:ilvl w:val="1"/>
        <w:numId w:val="45"/>
      </w:numPr>
      <w:spacing w:before="120"/>
      <w:outlineLvl w:val="1"/>
    </w:pPr>
    <w:rPr>
      <w:rFonts w:ascii="Calibri" w:eastAsiaTheme="majorEastAsia" w:hAnsi="Calibri" w:cstheme="majorBidi"/>
      <w:b/>
      <w:bCs/>
      <w:sz w:val="24"/>
      <w:szCs w:val="26"/>
    </w:rPr>
  </w:style>
  <w:style w:type="paragraph" w:styleId="Heading3">
    <w:name w:val="heading 3"/>
    <w:basedOn w:val="Heading2"/>
    <w:next w:val="Normal"/>
    <w:link w:val="Heading3Char"/>
    <w:rsid w:val="00FF17C0"/>
    <w:pPr>
      <w:outlineLvl w:val="2"/>
    </w:pPr>
  </w:style>
  <w:style w:type="paragraph" w:styleId="Heading4">
    <w:name w:val="heading 4"/>
    <w:basedOn w:val="Normal"/>
    <w:next w:val="Normal"/>
    <w:link w:val="Heading4Char"/>
    <w:rsid w:val="00A30EE2"/>
    <w:pPr>
      <w:keepNext/>
      <w:keepLines/>
      <w:numPr>
        <w:numId w:val="0"/>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A30EE2"/>
    <w:pPr>
      <w:keepNext/>
      <w:keepLines/>
      <w:numPr>
        <w:numId w:val="0"/>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rsid w:val="00A30EE2"/>
    <w:pPr>
      <w:keepNext/>
      <w:keepLines/>
      <w:numPr>
        <w:numId w:val="0"/>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rsid w:val="00A30EE2"/>
    <w:pPr>
      <w:keepNext/>
      <w:keepLines/>
      <w:numPr>
        <w:numId w:val="0"/>
      </w:numPr>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APText">
    <w:name w:val="SAP Text"/>
    <w:basedOn w:val="ListParagraph"/>
    <w:link w:val="SAPTextChar"/>
    <w:uiPriority w:val="99"/>
    <w:rsid w:val="00A30EE2"/>
    <w:pPr>
      <w:numPr>
        <w:ilvl w:val="0"/>
        <w:numId w:val="0"/>
      </w:numPr>
      <w:spacing w:line="276" w:lineRule="auto"/>
    </w:pPr>
    <w:rPr>
      <w:sz w:val="22"/>
      <w:szCs w:val="22"/>
      <w:lang w:val="pt-BR"/>
    </w:rPr>
  </w:style>
  <w:style w:type="character" w:customStyle="1" w:styleId="SAPTextChar">
    <w:name w:val="SAP Text Char"/>
    <w:basedOn w:val="ListParagraphChar"/>
    <w:link w:val="SAPText"/>
    <w:uiPriority w:val="99"/>
    <w:rsid w:val="00A30EE2"/>
    <w:rPr>
      <w:rFonts w:ascii="Arial" w:hAnsi="Arial" w:cs="Arial"/>
      <w:sz w:val="22"/>
      <w:szCs w:val="22"/>
      <w:lang w:val="pt-BR"/>
    </w:rPr>
  </w:style>
  <w:style w:type="paragraph" w:styleId="ListParagraph">
    <w:name w:val="List Paragraph"/>
    <w:aliases w:val="SAP Subtitle"/>
    <w:basedOn w:val="Normal"/>
    <w:link w:val="ListParagraphChar"/>
    <w:uiPriority w:val="34"/>
    <w:rsid w:val="00A30EE2"/>
    <w:pPr>
      <w:numPr>
        <w:ilvl w:val="1"/>
      </w:numPr>
      <w:contextualSpacing/>
    </w:pPr>
    <w:rPr>
      <w:sz w:val="24"/>
      <w:szCs w:val="24"/>
    </w:rPr>
  </w:style>
  <w:style w:type="paragraph" w:styleId="Subtitle">
    <w:name w:val="Subtitle"/>
    <w:aliases w:val="SAP Items"/>
    <w:basedOn w:val="Normal"/>
    <w:link w:val="SubtitleChar"/>
    <w:uiPriority w:val="99"/>
    <w:rsid w:val="00A30EE2"/>
    <w:pPr>
      <w:numPr>
        <w:ilvl w:val="2"/>
      </w:numPr>
      <w:tabs>
        <w:tab w:val="left" w:pos="397"/>
        <w:tab w:val="left" w:pos="794"/>
        <w:tab w:val="left" w:pos="1191"/>
        <w:tab w:val="left" w:pos="1588"/>
        <w:tab w:val="left" w:pos="1985"/>
        <w:tab w:val="left" w:pos="2381"/>
        <w:tab w:val="left" w:pos="2778"/>
        <w:tab w:val="left" w:pos="3175"/>
        <w:tab w:val="left" w:pos="3572"/>
        <w:tab w:val="left" w:pos="3969"/>
        <w:tab w:val="left" w:pos="4366"/>
        <w:tab w:val="left" w:pos="4763"/>
        <w:tab w:val="left" w:pos="5160"/>
        <w:tab w:val="left" w:pos="5557"/>
        <w:tab w:val="left" w:pos="5954"/>
        <w:tab w:val="left" w:pos="6350"/>
        <w:tab w:val="left" w:pos="6747"/>
        <w:tab w:val="left" w:pos="7144"/>
        <w:tab w:val="left" w:pos="7541"/>
        <w:tab w:val="left" w:pos="7938"/>
        <w:tab w:val="left" w:pos="8335"/>
        <w:tab w:val="left" w:pos="8732"/>
        <w:tab w:val="left" w:pos="9129"/>
        <w:tab w:val="left" w:pos="9526"/>
        <w:tab w:val="left" w:pos="9923"/>
      </w:tabs>
      <w:spacing w:line="276" w:lineRule="auto"/>
    </w:pPr>
    <w:rPr>
      <w:sz w:val="22"/>
      <w:szCs w:val="22"/>
    </w:rPr>
  </w:style>
  <w:style w:type="character" w:customStyle="1" w:styleId="SubtitleChar">
    <w:name w:val="Subtitle Char"/>
    <w:aliases w:val="SAP Items Char"/>
    <w:link w:val="Subtitle"/>
    <w:uiPriority w:val="99"/>
    <w:rsid w:val="00A30EE2"/>
    <w:rPr>
      <w:rFonts w:ascii="Arial" w:hAnsi="Arial" w:cs="Arial"/>
      <w:sz w:val="22"/>
      <w:szCs w:val="22"/>
    </w:rPr>
  </w:style>
  <w:style w:type="character" w:customStyle="1" w:styleId="ListParagraphChar">
    <w:name w:val="List Paragraph Char"/>
    <w:aliases w:val="SAP Subtitle Char"/>
    <w:basedOn w:val="DefaultParagraphFont"/>
    <w:link w:val="ListParagraph"/>
    <w:uiPriority w:val="34"/>
    <w:rsid w:val="00A30EE2"/>
    <w:rPr>
      <w:rFonts w:ascii="Arial" w:hAnsi="Arial" w:cs="Arial"/>
      <w:sz w:val="24"/>
      <w:szCs w:val="24"/>
    </w:rPr>
  </w:style>
  <w:style w:type="paragraph" w:customStyle="1" w:styleId="SAPAppendixTitle">
    <w:name w:val="SAP Appendix Title"/>
    <w:basedOn w:val="Normal"/>
    <w:link w:val="SAPAppendixTitleChar"/>
    <w:uiPriority w:val="1"/>
    <w:rsid w:val="00A30EE2"/>
    <w:pPr>
      <w:numPr>
        <w:numId w:val="0"/>
      </w:numPr>
      <w:ind w:left="1004" w:hanging="360"/>
    </w:pPr>
  </w:style>
  <w:style w:type="character" w:customStyle="1" w:styleId="SAPAppendixTitleChar">
    <w:name w:val="SAP Appendix Title Char"/>
    <w:basedOn w:val="DefaultParagraphFont"/>
    <w:link w:val="SAPAppendixTitle"/>
    <w:uiPriority w:val="1"/>
    <w:rsid w:val="00A30EE2"/>
    <w:rPr>
      <w:rFonts w:ascii="Arial" w:hAnsi="Arial" w:cs="Arial"/>
      <w:sz w:val="32"/>
      <w:szCs w:val="32"/>
    </w:rPr>
  </w:style>
  <w:style w:type="character" w:customStyle="1" w:styleId="Heading2Char">
    <w:name w:val="Heading 2 Char"/>
    <w:basedOn w:val="DefaultParagraphFont"/>
    <w:link w:val="Heading2"/>
    <w:rsid w:val="008E72ED"/>
    <w:rPr>
      <w:rFonts w:ascii="Calibri" w:eastAsiaTheme="majorEastAsia" w:hAnsi="Calibri" w:cstheme="majorBidi"/>
      <w:b/>
      <w:bCs/>
      <w:sz w:val="24"/>
      <w:szCs w:val="26"/>
    </w:rPr>
  </w:style>
  <w:style w:type="character" w:customStyle="1" w:styleId="Heading3Char">
    <w:name w:val="Heading 3 Char"/>
    <w:basedOn w:val="DefaultParagraphFont"/>
    <w:link w:val="Heading3"/>
    <w:rsid w:val="00FF17C0"/>
    <w:rPr>
      <w:rFonts w:ascii="Calibri" w:eastAsiaTheme="majorEastAsia" w:hAnsi="Calibri" w:cstheme="majorBidi"/>
      <w:b/>
      <w:bCs/>
      <w:sz w:val="24"/>
      <w:szCs w:val="26"/>
    </w:rPr>
  </w:style>
  <w:style w:type="character" w:customStyle="1" w:styleId="Heading4Char">
    <w:name w:val="Heading 4 Char"/>
    <w:basedOn w:val="DefaultParagraphFont"/>
    <w:link w:val="Heading4"/>
    <w:rsid w:val="00A30EE2"/>
    <w:rPr>
      <w:rFonts w:asciiTheme="majorHAnsi" w:eastAsiaTheme="majorEastAsia" w:hAnsiTheme="majorHAnsi" w:cstheme="majorBidi"/>
      <w:b/>
      <w:bCs/>
      <w:i/>
      <w:iCs/>
      <w:color w:val="4F81BD" w:themeColor="accent1"/>
      <w:sz w:val="32"/>
      <w:szCs w:val="32"/>
    </w:rPr>
  </w:style>
  <w:style w:type="character" w:customStyle="1" w:styleId="Heading5Char">
    <w:name w:val="Heading 5 Char"/>
    <w:basedOn w:val="DefaultParagraphFont"/>
    <w:link w:val="Heading5"/>
    <w:rsid w:val="00A30EE2"/>
    <w:rPr>
      <w:rFonts w:asciiTheme="majorHAnsi" w:eastAsiaTheme="majorEastAsia" w:hAnsiTheme="majorHAnsi" w:cstheme="majorBidi"/>
      <w:color w:val="243F60" w:themeColor="accent1" w:themeShade="7F"/>
      <w:sz w:val="32"/>
      <w:szCs w:val="32"/>
    </w:rPr>
  </w:style>
  <w:style w:type="character" w:customStyle="1" w:styleId="Heading6Char">
    <w:name w:val="Heading 6 Char"/>
    <w:basedOn w:val="DefaultParagraphFont"/>
    <w:link w:val="Heading6"/>
    <w:rsid w:val="00A30EE2"/>
    <w:rPr>
      <w:rFonts w:asciiTheme="majorHAnsi" w:eastAsiaTheme="majorEastAsia" w:hAnsiTheme="majorHAnsi" w:cstheme="majorBidi"/>
      <w:i/>
      <w:iCs/>
      <w:color w:val="243F60" w:themeColor="accent1" w:themeShade="7F"/>
      <w:sz w:val="32"/>
      <w:szCs w:val="32"/>
    </w:rPr>
  </w:style>
  <w:style w:type="character" w:customStyle="1" w:styleId="Heading7Char">
    <w:name w:val="Heading 7 Char"/>
    <w:basedOn w:val="DefaultParagraphFont"/>
    <w:link w:val="Heading7"/>
    <w:rsid w:val="00A30EE2"/>
    <w:rPr>
      <w:rFonts w:asciiTheme="majorHAnsi" w:eastAsiaTheme="majorEastAsia" w:hAnsiTheme="majorHAnsi" w:cstheme="majorBidi"/>
      <w:i/>
      <w:iCs/>
      <w:color w:val="404040" w:themeColor="text1" w:themeTint="BF"/>
      <w:sz w:val="32"/>
      <w:szCs w:val="32"/>
    </w:rPr>
  </w:style>
  <w:style w:type="character" w:styleId="Emphasis">
    <w:name w:val="Emphasis"/>
    <w:basedOn w:val="DefaultParagraphFont"/>
    <w:uiPriority w:val="20"/>
    <w:rsid w:val="00A30EE2"/>
    <w:rPr>
      <w:i/>
      <w:iCs/>
    </w:rPr>
  </w:style>
  <w:style w:type="paragraph" w:styleId="NoSpacing">
    <w:name w:val="No Spacing"/>
    <w:uiPriority w:val="1"/>
    <w:rsid w:val="00A30EE2"/>
    <w:rPr>
      <w:rFonts w:ascii="Arial" w:hAnsi="Arial" w:cs="Arial"/>
      <w:sz w:val="32"/>
      <w:szCs w:val="32"/>
    </w:rPr>
  </w:style>
  <w:style w:type="paragraph" w:styleId="BlockText">
    <w:name w:val="Block Text"/>
    <w:basedOn w:val="Normal"/>
    <w:uiPriority w:val="99"/>
    <w:unhideWhenUsed/>
    <w:rsid w:val="00FA1154"/>
    <w:pPr>
      <w:numPr>
        <w:numId w:val="0"/>
      </w:num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unhideWhenUsed/>
    <w:qFormat/>
    <w:rsid w:val="008E72ED"/>
    <w:pPr>
      <w:numPr>
        <w:ilvl w:val="2"/>
        <w:numId w:val="45"/>
      </w:numPr>
    </w:pPr>
    <w:rPr>
      <w:rFonts w:ascii="Calibri" w:hAnsi="Calibri"/>
      <w:sz w:val="22"/>
    </w:rPr>
  </w:style>
  <w:style w:type="character" w:customStyle="1" w:styleId="BodyTextChar">
    <w:name w:val="Body Text Char"/>
    <w:basedOn w:val="DefaultParagraphFont"/>
    <w:link w:val="BodyText"/>
    <w:uiPriority w:val="99"/>
    <w:rsid w:val="008E72ED"/>
    <w:rPr>
      <w:rFonts w:ascii="Calibri" w:hAnsi="Calibri" w:cs="Arial"/>
      <w:sz w:val="22"/>
      <w:szCs w:val="32"/>
    </w:rPr>
  </w:style>
  <w:style w:type="character" w:customStyle="1" w:styleId="Heading1Char">
    <w:name w:val="Heading 1 Char"/>
    <w:basedOn w:val="DefaultParagraphFont"/>
    <w:link w:val="Heading1"/>
    <w:rsid w:val="008E72ED"/>
    <w:rPr>
      <w:rFonts w:ascii="Calibri" w:eastAsiaTheme="majorEastAsia" w:hAnsi="Calibri" w:cs="Arial"/>
      <w:b/>
      <w:bCs/>
      <w:sz w:val="28"/>
      <w:szCs w:val="24"/>
    </w:rPr>
  </w:style>
  <w:style w:type="paragraph" w:styleId="BalloonText">
    <w:name w:val="Balloon Text"/>
    <w:basedOn w:val="Normal"/>
    <w:link w:val="BalloonTextChar"/>
    <w:uiPriority w:val="99"/>
    <w:semiHidden/>
    <w:unhideWhenUsed/>
    <w:rsid w:val="003C372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72E"/>
    <w:rPr>
      <w:rFonts w:ascii="Tahoma" w:hAnsi="Tahoma" w:cs="Tahoma"/>
      <w:sz w:val="16"/>
      <w:szCs w:val="16"/>
    </w:rPr>
  </w:style>
  <w:style w:type="paragraph" w:styleId="Header">
    <w:name w:val="header"/>
    <w:basedOn w:val="Normal"/>
    <w:link w:val="HeaderChar"/>
    <w:uiPriority w:val="99"/>
    <w:unhideWhenUsed/>
    <w:rsid w:val="003C372E"/>
    <w:pPr>
      <w:tabs>
        <w:tab w:val="clear" w:pos="851"/>
        <w:tab w:val="center" w:pos="4513"/>
        <w:tab w:val="right" w:pos="9026"/>
      </w:tabs>
      <w:spacing w:after="0"/>
    </w:pPr>
  </w:style>
  <w:style w:type="character" w:customStyle="1" w:styleId="HeaderChar">
    <w:name w:val="Header Char"/>
    <w:basedOn w:val="DefaultParagraphFont"/>
    <w:link w:val="Header"/>
    <w:uiPriority w:val="99"/>
    <w:rsid w:val="003C372E"/>
    <w:rPr>
      <w:rFonts w:ascii="Arial" w:hAnsi="Arial" w:cs="Arial"/>
      <w:sz w:val="32"/>
      <w:szCs w:val="32"/>
    </w:rPr>
  </w:style>
  <w:style w:type="paragraph" w:styleId="Footer">
    <w:name w:val="footer"/>
    <w:basedOn w:val="Normal"/>
    <w:link w:val="FooterChar"/>
    <w:uiPriority w:val="99"/>
    <w:unhideWhenUsed/>
    <w:rsid w:val="003C372E"/>
    <w:pPr>
      <w:tabs>
        <w:tab w:val="clear" w:pos="851"/>
        <w:tab w:val="center" w:pos="4513"/>
        <w:tab w:val="right" w:pos="9026"/>
      </w:tabs>
      <w:spacing w:after="0"/>
    </w:pPr>
  </w:style>
  <w:style w:type="character" w:customStyle="1" w:styleId="FooterChar">
    <w:name w:val="Footer Char"/>
    <w:basedOn w:val="DefaultParagraphFont"/>
    <w:link w:val="Footer"/>
    <w:uiPriority w:val="99"/>
    <w:rsid w:val="003C372E"/>
    <w:rPr>
      <w:rFonts w:ascii="Arial" w:hAnsi="Arial" w:cs="Arial"/>
      <w:sz w:val="32"/>
      <w:szCs w:val="32"/>
    </w:rPr>
  </w:style>
  <w:style w:type="table" w:styleId="TableGrid">
    <w:name w:val="Table Grid"/>
    <w:basedOn w:val="TableNormal"/>
    <w:rsid w:val="003C3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rsid w:val="00234EB8"/>
    <w:pPr>
      <w:spacing w:after="200"/>
    </w:pPr>
    <w:rPr>
      <w:b/>
      <w:bCs/>
      <w:color w:val="4F81BD" w:themeColor="accent1"/>
      <w:sz w:val="18"/>
      <w:szCs w:val="18"/>
    </w:rPr>
  </w:style>
  <w:style w:type="character" w:styleId="CommentReference">
    <w:name w:val="annotation reference"/>
    <w:basedOn w:val="DefaultParagraphFont"/>
    <w:uiPriority w:val="99"/>
    <w:semiHidden/>
    <w:unhideWhenUsed/>
    <w:rsid w:val="001E3F37"/>
    <w:rPr>
      <w:sz w:val="16"/>
      <w:szCs w:val="16"/>
    </w:rPr>
  </w:style>
  <w:style w:type="paragraph" w:styleId="CommentText">
    <w:name w:val="annotation text"/>
    <w:basedOn w:val="Normal"/>
    <w:link w:val="CommentTextChar"/>
    <w:uiPriority w:val="99"/>
    <w:semiHidden/>
    <w:unhideWhenUsed/>
    <w:rsid w:val="001E3F37"/>
    <w:rPr>
      <w:sz w:val="20"/>
      <w:szCs w:val="20"/>
    </w:rPr>
  </w:style>
  <w:style w:type="character" w:customStyle="1" w:styleId="CommentTextChar">
    <w:name w:val="Comment Text Char"/>
    <w:basedOn w:val="DefaultParagraphFont"/>
    <w:link w:val="CommentText"/>
    <w:uiPriority w:val="99"/>
    <w:semiHidden/>
    <w:rsid w:val="001E3F37"/>
    <w:rPr>
      <w:rFonts w:ascii="Arial" w:hAnsi="Arial" w:cs="Arial"/>
    </w:rPr>
  </w:style>
  <w:style w:type="paragraph" w:styleId="CommentSubject">
    <w:name w:val="annotation subject"/>
    <w:basedOn w:val="CommentText"/>
    <w:next w:val="CommentText"/>
    <w:link w:val="CommentSubjectChar"/>
    <w:uiPriority w:val="99"/>
    <w:semiHidden/>
    <w:unhideWhenUsed/>
    <w:rsid w:val="001E3F37"/>
    <w:rPr>
      <w:b/>
      <w:bCs/>
    </w:rPr>
  </w:style>
  <w:style w:type="character" w:customStyle="1" w:styleId="CommentSubjectChar">
    <w:name w:val="Comment Subject Char"/>
    <w:basedOn w:val="CommentTextChar"/>
    <w:link w:val="CommentSubject"/>
    <w:uiPriority w:val="99"/>
    <w:semiHidden/>
    <w:rsid w:val="001E3F37"/>
    <w:rPr>
      <w:rFonts w:ascii="Arial" w:hAnsi="Arial" w:cs="Arial"/>
      <w:b/>
      <w:bCs/>
    </w:rPr>
  </w:style>
  <w:style w:type="paragraph" w:styleId="TOCHeading">
    <w:name w:val="TOC Heading"/>
    <w:basedOn w:val="Heading1"/>
    <w:next w:val="Normal"/>
    <w:uiPriority w:val="39"/>
    <w:semiHidden/>
    <w:unhideWhenUsed/>
    <w:qFormat/>
    <w:rsid w:val="005D308C"/>
    <w:pPr>
      <w:spacing w:before="480" w:after="0" w:line="276" w:lineRule="auto"/>
      <w:outlineLvl w:val="9"/>
    </w:pPr>
    <w:rPr>
      <w:rFonts w:asciiTheme="majorHAnsi" w:hAnsiTheme="majorHAnsi" w:cstheme="majorBidi"/>
      <w:color w:val="365F91" w:themeColor="accent1" w:themeShade="BF"/>
      <w:szCs w:val="28"/>
      <w:lang w:val="en-US" w:eastAsia="ja-JP"/>
    </w:rPr>
  </w:style>
  <w:style w:type="paragraph" w:styleId="TOC1">
    <w:name w:val="toc 1"/>
    <w:basedOn w:val="Normal"/>
    <w:next w:val="Normal"/>
    <w:autoRedefine/>
    <w:uiPriority w:val="39"/>
    <w:unhideWhenUsed/>
    <w:qFormat/>
    <w:rsid w:val="00145C90"/>
    <w:pPr>
      <w:numPr>
        <w:numId w:val="0"/>
      </w:numPr>
      <w:tabs>
        <w:tab w:val="left" w:pos="640"/>
        <w:tab w:val="right" w:leader="dot" w:pos="9016"/>
      </w:tabs>
      <w:spacing w:before="120" w:after="0"/>
    </w:pPr>
    <w:rPr>
      <w:rFonts w:asciiTheme="minorHAnsi" w:eastAsiaTheme="minorEastAsia" w:hAnsiTheme="minorHAnsi"/>
      <w:b/>
      <w:bCs/>
      <w:caps/>
      <w:noProof/>
      <w:sz w:val="22"/>
      <w:szCs w:val="28"/>
      <w:lang w:eastAsia="en-GB"/>
    </w:rPr>
  </w:style>
  <w:style w:type="character" w:styleId="Hyperlink">
    <w:name w:val="Hyperlink"/>
    <w:basedOn w:val="DefaultParagraphFont"/>
    <w:uiPriority w:val="99"/>
    <w:unhideWhenUsed/>
    <w:rsid w:val="005D308C"/>
    <w:rPr>
      <w:color w:val="0000FF" w:themeColor="hyperlink"/>
      <w:u w:val="single"/>
    </w:rPr>
  </w:style>
  <w:style w:type="paragraph" w:styleId="TOC2">
    <w:name w:val="toc 2"/>
    <w:basedOn w:val="Normal"/>
    <w:next w:val="Normal"/>
    <w:autoRedefine/>
    <w:uiPriority w:val="39"/>
    <w:unhideWhenUsed/>
    <w:qFormat/>
    <w:rsid w:val="00145C90"/>
    <w:pPr>
      <w:numPr>
        <w:numId w:val="0"/>
      </w:numPr>
      <w:spacing w:after="0"/>
    </w:pPr>
    <w:rPr>
      <w:rFonts w:asciiTheme="minorHAnsi" w:hAnsiTheme="minorHAnsi"/>
      <w:bCs/>
      <w:sz w:val="22"/>
      <w:szCs w:val="20"/>
    </w:rPr>
  </w:style>
  <w:style w:type="paragraph" w:styleId="TOC3">
    <w:name w:val="toc 3"/>
    <w:basedOn w:val="Normal"/>
    <w:next w:val="Normal"/>
    <w:autoRedefine/>
    <w:uiPriority w:val="39"/>
    <w:unhideWhenUsed/>
    <w:qFormat/>
    <w:rsid w:val="00145C90"/>
    <w:pPr>
      <w:numPr>
        <w:numId w:val="0"/>
      </w:numPr>
      <w:spacing w:after="0"/>
    </w:pPr>
    <w:rPr>
      <w:rFonts w:asciiTheme="minorHAnsi" w:hAnsiTheme="minorHAnsi"/>
      <w:sz w:val="22"/>
      <w:szCs w:val="20"/>
    </w:rPr>
  </w:style>
  <w:style w:type="paragraph" w:customStyle="1" w:styleId="BodyTextAlt">
    <w:name w:val="Body Text Alt"/>
    <w:basedOn w:val="BodyText"/>
    <w:link w:val="BodyTextAltChar"/>
    <w:qFormat/>
    <w:rsid w:val="008E72ED"/>
    <w:pPr>
      <w:numPr>
        <w:ilvl w:val="0"/>
        <w:numId w:val="0"/>
      </w:numPr>
    </w:pPr>
  </w:style>
  <w:style w:type="paragraph" w:customStyle="1" w:styleId="Appendicies">
    <w:name w:val="Appendicies"/>
    <w:basedOn w:val="Heading1"/>
    <w:next w:val="BodyTextAlt"/>
    <w:link w:val="AppendiciesChar"/>
    <w:qFormat/>
    <w:rsid w:val="00C61DEA"/>
    <w:pPr>
      <w:pageBreakBefore/>
      <w:numPr>
        <w:numId w:val="46"/>
      </w:numPr>
      <w:spacing w:before="0"/>
    </w:pPr>
  </w:style>
  <w:style w:type="character" w:customStyle="1" w:styleId="BodyTextAltChar">
    <w:name w:val="Body Text Alt Char"/>
    <w:basedOn w:val="BodyTextChar"/>
    <w:link w:val="BodyTextAlt"/>
    <w:rsid w:val="008E72ED"/>
    <w:rPr>
      <w:rFonts w:ascii="Calibri" w:hAnsi="Calibri" w:cs="Arial"/>
      <w:sz w:val="22"/>
      <w:szCs w:val="32"/>
    </w:rPr>
  </w:style>
  <w:style w:type="character" w:customStyle="1" w:styleId="AppendiciesChar">
    <w:name w:val="Appendicies Char"/>
    <w:basedOn w:val="Heading1Char"/>
    <w:link w:val="Appendicies"/>
    <w:rsid w:val="00C61DEA"/>
    <w:rPr>
      <w:rFonts w:ascii="Calibri" w:eastAsiaTheme="majorEastAsia" w:hAnsi="Calibri" w:cs="Arial"/>
      <w:b/>
      <w:bCs/>
      <w:sz w:val="28"/>
      <w:szCs w:val="24"/>
    </w:rPr>
  </w:style>
  <w:style w:type="paragraph" w:styleId="TOC4">
    <w:name w:val="toc 4"/>
    <w:basedOn w:val="Normal"/>
    <w:next w:val="Normal"/>
    <w:autoRedefine/>
    <w:uiPriority w:val="39"/>
    <w:unhideWhenUsed/>
    <w:rsid w:val="004702A0"/>
    <w:pPr>
      <w:tabs>
        <w:tab w:val="clear" w:pos="851"/>
      </w:tabs>
      <w:spacing w:after="0"/>
      <w:ind w:left="640"/>
    </w:pPr>
    <w:rPr>
      <w:rFonts w:asciiTheme="minorHAnsi" w:hAnsiTheme="minorHAnsi"/>
      <w:sz w:val="20"/>
      <w:szCs w:val="20"/>
    </w:rPr>
  </w:style>
  <w:style w:type="paragraph" w:styleId="TOC5">
    <w:name w:val="toc 5"/>
    <w:basedOn w:val="Normal"/>
    <w:next w:val="Normal"/>
    <w:autoRedefine/>
    <w:uiPriority w:val="39"/>
    <w:unhideWhenUsed/>
    <w:rsid w:val="004702A0"/>
    <w:pPr>
      <w:tabs>
        <w:tab w:val="clear" w:pos="851"/>
      </w:tabs>
      <w:spacing w:after="0"/>
      <w:ind w:left="960"/>
    </w:pPr>
    <w:rPr>
      <w:rFonts w:asciiTheme="minorHAnsi" w:hAnsiTheme="minorHAnsi"/>
      <w:sz w:val="20"/>
      <w:szCs w:val="20"/>
    </w:rPr>
  </w:style>
  <w:style w:type="paragraph" w:styleId="TOC6">
    <w:name w:val="toc 6"/>
    <w:basedOn w:val="Normal"/>
    <w:next w:val="Normal"/>
    <w:autoRedefine/>
    <w:uiPriority w:val="39"/>
    <w:unhideWhenUsed/>
    <w:rsid w:val="004702A0"/>
    <w:pPr>
      <w:tabs>
        <w:tab w:val="clear" w:pos="851"/>
      </w:tabs>
      <w:spacing w:after="0"/>
      <w:ind w:left="1280"/>
    </w:pPr>
    <w:rPr>
      <w:rFonts w:asciiTheme="minorHAnsi" w:hAnsiTheme="minorHAnsi"/>
      <w:sz w:val="20"/>
      <w:szCs w:val="20"/>
    </w:rPr>
  </w:style>
  <w:style w:type="paragraph" w:styleId="TOC7">
    <w:name w:val="toc 7"/>
    <w:basedOn w:val="Normal"/>
    <w:next w:val="Normal"/>
    <w:autoRedefine/>
    <w:uiPriority w:val="39"/>
    <w:unhideWhenUsed/>
    <w:rsid w:val="004702A0"/>
    <w:pPr>
      <w:tabs>
        <w:tab w:val="clear" w:pos="851"/>
      </w:tabs>
      <w:spacing w:after="0"/>
      <w:ind w:left="1600"/>
    </w:pPr>
    <w:rPr>
      <w:rFonts w:asciiTheme="minorHAnsi" w:hAnsiTheme="minorHAnsi"/>
      <w:sz w:val="20"/>
      <w:szCs w:val="20"/>
    </w:rPr>
  </w:style>
  <w:style w:type="paragraph" w:styleId="TOC8">
    <w:name w:val="toc 8"/>
    <w:basedOn w:val="Normal"/>
    <w:next w:val="Normal"/>
    <w:autoRedefine/>
    <w:uiPriority w:val="39"/>
    <w:unhideWhenUsed/>
    <w:rsid w:val="004702A0"/>
    <w:pPr>
      <w:tabs>
        <w:tab w:val="clear" w:pos="851"/>
      </w:tabs>
      <w:spacing w:after="0"/>
      <w:ind w:left="1920"/>
    </w:pPr>
    <w:rPr>
      <w:rFonts w:asciiTheme="minorHAnsi" w:hAnsiTheme="minorHAnsi"/>
      <w:sz w:val="20"/>
      <w:szCs w:val="20"/>
    </w:rPr>
  </w:style>
  <w:style w:type="paragraph" w:styleId="TOC9">
    <w:name w:val="toc 9"/>
    <w:basedOn w:val="Normal"/>
    <w:next w:val="Normal"/>
    <w:autoRedefine/>
    <w:uiPriority w:val="39"/>
    <w:unhideWhenUsed/>
    <w:rsid w:val="004702A0"/>
    <w:pPr>
      <w:tabs>
        <w:tab w:val="clear" w:pos="851"/>
      </w:tabs>
      <w:spacing w:after="0"/>
      <w:ind w:left="224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SharedWithUsers xmlns="02a5c985-af96-4f78-9cac-fb1fcb1e40b5">
      <UserInfo>
        <DisplayName>JOHNSON, Graham (UNIVERSITY HOSPITALS OF DERBY AND BURTON NHS FOUNDATION TRUST)</DisplayName>
        <AccountId>176</AccountId>
        <AccountType/>
      </UserInfo>
      <UserInfo>
        <DisplayName>FAKIS, Apostolos (UNIVERSITY HOSPITALS OF DERBY AND BURTON NHS FOUNDATION TRUST)</DisplayName>
        <AccountId>10</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400E1366BE32342846C3FBEAE8E02F5" ma:contentTypeVersion="15" ma:contentTypeDescription="Create a new document." ma:contentTypeScope="" ma:versionID="5a612d8d47948e7543c616899c4c17d2">
  <xsd:schema xmlns:xsd="http://www.w3.org/2001/XMLSchema" xmlns:xs="http://www.w3.org/2001/XMLSchema" xmlns:p="http://schemas.microsoft.com/office/2006/metadata/properties" xmlns:ns1="http://schemas.microsoft.com/sharepoint/v3" xmlns:ns2="02a5c985-af96-4f78-9cac-fb1fcb1e40b5" xmlns:ns3="364cfb74-4107-4b02-8393-bd2652c4a7c7" targetNamespace="http://schemas.microsoft.com/office/2006/metadata/properties" ma:root="true" ma:fieldsID="482f0ea46032a73654106965ba693abe" ns1:_="" ns2:_="" ns3:_="">
    <xsd:import namespace="http://schemas.microsoft.com/sharepoint/v3"/>
    <xsd:import namespace="02a5c985-af96-4f78-9cac-fb1fcb1e40b5"/>
    <xsd:import namespace="364cfb74-4107-4b02-8393-bd2652c4a7c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a5c985-af96-4f78-9cac-fb1fcb1e40b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4cfb74-4107-4b02-8393-bd2652c4a7c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C57F46-661C-4845-B20C-4798F31A45B2}">
  <ds:schemaRefs>
    <ds:schemaRef ds:uri="http://schemas.microsoft.com/sharepoint/v3/contenttype/forms"/>
  </ds:schemaRefs>
</ds:datastoreItem>
</file>

<file path=customXml/itemProps2.xml><?xml version="1.0" encoding="utf-8"?>
<ds:datastoreItem xmlns:ds="http://schemas.openxmlformats.org/officeDocument/2006/customXml" ds:itemID="{245E2254-31E1-4CCE-9722-5420B372B3CC}">
  <ds:schemaRefs>
    <ds:schemaRef ds:uri="http://schemas.microsoft.com/office/2006/metadata/properties"/>
    <ds:schemaRef ds:uri="http://schemas.microsoft.com/office/infopath/2007/PartnerControls"/>
    <ds:schemaRef ds:uri="http://schemas.microsoft.com/sharepoint/v3"/>
    <ds:schemaRef ds:uri="02a5c985-af96-4f78-9cac-fb1fcb1e40b5"/>
  </ds:schemaRefs>
</ds:datastoreItem>
</file>

<file path=customXml/itemProps3.xml><?xml version="1.0" encoding="utf-8"?>
<ds:datastoreItem xmlns:ds="http://schemas.openxmlformats.org/officeDocument/2006/customXml" ds:itemID="{61B96965-A112-4A1B-A7AF-6EF4F02956DB}">
  <ds:schemaRefs>
    <ds:schemaRef ds:uri="http://schemas.openxmlformats.org/officeDocument/2006/bibliography"/>
  </ds:schemaRefs>
</ds:datastoreItem>
</file>

<file path=customXml/itemProps4.xml><?xml version="1.0" encoding="utf-8"?>
<ds:datastoreItem xmlns:ds="http://schemas.openxmlformats.org/officeDocument/2006/customXml" ds:itemID="{B81EA1E0-CFE3-439E-816D-F26A98C5EA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2a5c985-af96-4f78-9cac-fb1fcb1e40b5"/>
    <ds:schemaRef ds:uri="364cfb74-4107-4b02-8393-bd2652c4a7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2559</Words>
  <Characters>14592</Characters>
  <Application>Microsoft Office Word</Application>
  <DocSecurity>0</DocSecurity>
  <Lines>121</Lines>
  <Paragraphs>34</Paragraphs>
  <ScaleCrop>false</ScaleCrop>
  <Company>DHFT</Company>
  <LinksUpToDate>false</LinksUpToDate>
  <CharactersWithSpaces>17117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Jones</dc:creator>
  <cp:lastModifiedBy>JOHNSON, Graham (UNIVERSITY HOSPITALS OF DERBY AND BURTON NHS FOUNDATION TRUST)</cp:lastModifiedBy>
  <cp:revision>6</cp:revision>
  <cp:lastPrinted>2021-11-12T08:02:00Z</cp:lastPrinted>
  <dcterms:created xsi:type="dcterms:W3CDTF">2021-11-12T08:02:00Z</dcterms:created>
  <dcterms:modified xsi:type="dcterms:W3CDTF">2021-11-15T15:09:00Z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0x0101001400E1366BE32342846C3FBEAE8E02F5</vt:lpwstr>
  </property>
</Properties>
</file>