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9A8F86" w14:textId="7B35F64B" w:rsidR="00C536EC" w:rsidRDefault="00C536EC" w:rsidP="00C536E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50521C">
        <w:rPr>
          <w:rFonts w:ascii="Times New Roman" w:hAnsi="Times New Roman" w:cs="Times New Roman"/>
          <w:b/>
          <w:sz w:val="24"/>
          <w:szCs w:val="24"/>
          <w:lang w:val="en-US"/>
        </w:rPr>
        <w:t>Information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for</w:t>
      </w:r>
    </w:p>
    <w:p w14:paraId="617A90ED" w14:textId="77777777" w:rsidR="00027CA3" w:rsidRDefault="00027CA3" w:rsidP="00027CA3">
      <w:pPr>
        <w:pStyle w:val="Sansinterligne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Excitatory drive of cortical fast-spiking GABAergic interneurons is set by </w:t>
      </w:r>
      <w:r>
        <w:rPr>
          <w:rFonts w:ascii="Times New Roman" w:hAnsi="Times New Roman" w:cs="Times New Roman"/>
          <w:b/>
          <w:smallCaps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-serine acting on NMDA receptors</w:t>
      </w:r>
    </w:p>
    <w:p w14:paraId="3616C5EA" w14:textId="77777777" w:rsidR="00027CA3" w:rsidRPr="00B1795F" w:rsidRDefault="00027CA3" w:rsidP="00027CA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1795F">
        <w:rPr>
          <w:rFonts w:ascii="Times New Roman" w:hAnsi="Times New Roman" w:cs="Times New Roman"/>
          <w:sz w:val="24"/>
          <w:szCs w:val="24"/>
        </w:rPr>
        <w:t>Pierre Lecouflet</w:t>
      </w: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23D8C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B1795F">
        <w:rPr>
          <w:rFonts w:ascii="Times New Roman" w:hAnsi="Times New Roman" w:cs="Times New Roman"/>
          <w:sz w:val="24"/>
          <w:szCs w:val="24"/>
        </w:rPr>
        <w:t>, Steeve Maldera</w:t>
      </w: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23D8C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B1795F">
        <w:rPr>
          <w:rFonts w:ascii="Times New Roman" w:hAnsi="Times New Roman" w:cs="Times New Roman"/>
          <w:sz w:val="24"/>
          <w:szCs w:val="24"/>
        </w:rPr>
        <w:t>, Brigitte Potier</w:t>
      </w: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1795F">
        <w:rPr>
          <w:rFonts w:ascii="Times New Roman" w:hAnsi="Times New Roman" w:cs="Times New Roman"/>
          <w:sz w:val="24"/>
          <w:szCs w:val="24"/>
        </w:rPr>
        <w:t>, Loredano Pollegioni</w:t>
      </w: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1795F">
        <w:rPr>
          <w:rFonts w:ascii="Times New Roman" w:hAnsi="Times New Roman" w:cs="Times New Roman"/>
          <w:sz w:val="24"/>
          <w:szCs w:val="24"/>
        </w:rPr>
        <w:t>, Jean-Pierre Mothet</w:t>
      </w: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22B3787A" w14:textId="77777777" w:rsidR="00027CA3" w:rsidRPr="00B1795F" w:rsidRDefault="00027CA3" w:rsidP="00027CA3">
      <w:pPr>
        <w:tabs>
          <w:tab w:val="left" w:pos="284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9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1795F">
        <w:rPr>
          <w:rFonts w:ascii="Times New Roman" w:hAnsi="Times New Roman" w:cs="Times New Roman"/>
          <w:sz w:val="24"/>
          <w:szCs w:val="24"/>
        </w:rPr>
        <w:t>Université Paris-Saclay, CNRS, ENS Paris-Saclay, CentraleSupélec, Laboratoire Lumière, Matière et Interfaces (LuMin)</w:t>
      </w:r>
      <w:r>
        <w:rPr>
          <w:rFonts w:ascii="Times New Roman" w:hAnsi="Times New Roman" w:cs="Times New Roman"/>
          <w:sz w:val="24"/>
          <w:szCs w:val="24"/>
        </w:rPr>
        <w:t xml:space="preserve"> UMR9024</w:t>
      </w:r>
      <w:r w:rsidRPr="00B1795F">
        <w:rPr>
          <w:rFonts w:ascii="Times New Roman" w:hAnsi="Times New Roman" w:cs="Times New Roman"/>
          <w:sz w:val="24"/>
          <w:szCs w:val="24"/>
        </w:rPr>
        <w:t>, 91190, Gif-sur-Yvette, France.</w:t>
      </w:r>
    </w:p>
    <w:p w14:paraId="5A21AB52" w14:textId="77777777" w:rsidR="00027CA3" w:rsidRDefault="00027CA3" w:rsidP="00027CA3">
      <w:pPr>
        <w:tabs>
          <w:tab w:val="left" w:pos="284"/>
        </w:tabs>
        <w:spacing w:line="48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val="en-US"/>
        </w:rPr>
      </w:pPr>
      <w:r w:rsidRPr="00B1795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1795F">
        <w:rPr>
          <w:rFonts w:ascii="Times New Roman" w:eastAsia="SimSun" w:hAnsi="Times New Roman" w:cs="Times New Roman"/>
          <w:bCs/>
          <w:sz w:val="24"/>
          <w:szCs w:val="24"/>
          <w:lang w:val="en-US"/>
        </w:rPr>
        <w:t>Department of Biotechnology and Life Sciences, University of Insubria, Varese, Italy</w:t>
      </w:r>
    </w:p>
    <w:p w14:paraId="58B6622C" w14:textId="77777777" w:rsidR="00027CA3" w:rsidRPr="00B1795F" w:rsidRDefault="00027CA3" w:rsidP="00027CA3">
      <w:pPr>
        <w:tabs>
          <w:tab w:val="left" w:pos="284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7AC2">
        <w:rPr>
          <w:rFonts w:ascii="Times New Roman" w:hAnsi="Times New Roman" w:cs="Times New Roman"/>
          <w:sz w:val="24"/>
          <w:szCs w:val="24"/>
          <w:lang w:val="en-US"/>
        </w:rPr>
        <w:t>†These authors contributed equally to this work</w:t>
      </w:r>
    </w:p>
    <w:p w14:paraId="641D00D5" w14:textId="67E115B6" w:rsidR="00C536EC" w:rsidRDefault="00027CA3" w:rsidP="00027CA3">
      <w:pPr>
        <w:spacing w:line="480" w:lineRule="auto"/>
        <w:jc w:val="center"/>
        <w:rPr>
          <w:rStyle w:val="Lienhypertexte"/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*Corresponding author.</w:t>
      </w:r>
      <w:r w:rsidRPr="00B179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54B57">
        <w:rPr>
          <w:rFonts w:ascii="Times New Roman" w:hAnsi="Times New Roman" w:cs="Times New Roman"/>
          <w:sz w:val="24"/>
          <w:szCs w:val="24"/>
          <w:lang w:val="en-US"/>
        </w:rPr>
        <w:t>jean-pierre.mothet@universite-paris-saclay.fr</w:t>
      </w:r>
    </w:p>
    <w:p w14:paraId="6C090A7E" w14:textId="77777777" w:rsidR="00C536EC" w:rsidRDefault="00C536EC" w:rsidP="00D95A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99AAC2D" w14:textId="4FF102E6" w:rsidR="00C536EC" w:rsidRPr="00C536EC" w:rsidRDefault="00C536EC" w:rsidP="00D95A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536EC">
        <w:rPr>
          <w:rFonts w:ascii="Times New Roman" w:hAnsi="Times New Roman" w:cs="Times New Roman"/>
          <w:b/>
          <w:sz w:val="24"/>
          <w:szCs w:val="24"/>
          <w:lang w:val="en-US"/>
        </w:rPr>
        <w:t>The file includes:</w:t>
      </w:r>
    </w:p>
    <w:p w14:paraId="033784DC" w14:textId="483B0B28" w:rsidR="00C536EC" w:rsidRPr="00C536EC" w:rsidRDefault="00C536EC" w:rsidP="00C536EC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36EC">
        <w:rPr>
          <w:rFonts w:ascii="Times New Roman" w:hAnsi="Times New Roman" w:cs="Times New Roman"/>
          <w:sz w:val="24"/>
          <w:szCs w:val="24"/>
          <w:lang w:val="en-US"/>
        </w:rPr>
        <w:t xml:space="preserve">Figs. S1 to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27CA3">
        <w:rPr>
          <w:rFonts w:ascii="Times New Roman" w:hAnsi="Times New Roman" w:cs="Times New Roman"/>
          <w:sz w:val="24"/>
          <w:szCs w:val="24"/>
          <w:lang w:val="en-US"/>
        </w:rPr>
        <w:t>7</w:t>
      </w:r>
    </w:p>
    <w:p w14:paraId="264B3492" w14:textId="6AB7B54F" w:rsidR="00C536EC" w:rsidRPr="00C536EC" w:rsidRDefault="00C536EC" w:rsidP="00D95A3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31C5E4" w14:textId="7187E377" w:rsidR="00C536EC" w:rsidRDefault="00C536E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6AE8A831" w14:textId="7F955B45" w:rsidR="00665304" w:rsidRPr="006F3A2A" w:rsidRDefault="00D76C45" w:rsidP="00A777E6">
      <w:pPr>
        <w:spacing w:after="0"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4E964B82" wp14:editId="1FA22A63">
            <wp:simplePos x="0" y="0"/>
            <wp:positionH relativeFrom="column">
              <wp:posOffset>119380</wp:posOffset>
            </wp:positionH>
            <wp:positionV relativeFrom="paragraph">
              <wp:posOffset>509905</wp:posOffset>
            </wp:positionV>
            <wp:extent cx="5483802" cy="2279015"/>
            <wp:effectExtent l="0" t="0" r="3175" b="6985"/>
            <wp:wrapTight wrapText="bothSides">
              <wp:wrapPolygon edited="0">
                <wp:start x="0" y="0"/>
                <wp:lineTo x="0" y="21486"/>
                <wp:lineTo x="21537" y="21486"/>
                <wp:lineTo x="2153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 final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20"/>
                    <a:stretch/>
                  </pic:blipFill>
                  <pic:spPr bwMode="auto">
                    <a:xfrm>
                      <a:off x="0" y="0"/>
                      <a:ext cx="5483802" cy="2279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="00665304" w:rsidRPr="006F3A2A">
        <w:rPr>
          <w:rFonts w:ascii="Times New Roman" w:hAnsi="Times New Roman" w:cs="Times New Roman"/>
          <w:b/>
          <w:sz w:val="28"/>
          <w:szCs w:val="28"/>
          <w:lang w:val="en-US"/>
        </w:rPr>
        <w:t>upplementary figures</w:t>
      </w:r>
    </w:p>
    <w:p w14:paraId="74E3102B" w14:textId="48802D14" w:rsidR="00A05E6F" w:rsidRPr="006F3A2A" w:rsidRDefault="006D06C4" w:rsidP="006D06C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Fig.</w:t>
      </w:r>
      <w:r w:rsidR="00B0193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D76C45">
        <w:rPr>
          <w:rFonts w:ascii="Times New Roman" w:hAnsi="Times New Roman" w:cs="Times New Roman"/>
          <w:b/>
          <w:sz w:val="24"/>
          <w:szCs w:val="24"/>
          <w:lang w:val="en-US"/>
        </w:rPr>
        <w:t>1.</w:t>
      </w:r>
      <w:r w:rsidR="00B0193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Firing profile of </w:t>
      </w:r>
      <w:r w:rsidR="00A05E6F" w:rsidRPr="006F3A2A">
        <w:rPr>
          <w:rFonts w:ascii="Times New Roman" w:hAnsi="Times New Roman" w:cs="Times New Roman"/>
          <w:b/>
          <w:sz w:val="24"/>
          <w:szCs w:val="24"/>
          <w:lang w:val="en-US"/>
        </w:rPr>
        <w:t>pyramidal cells and</w:t>
      </w:r>
      <w:r w:rsidR="00B0193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FS-PV</w:t>
      </w:r>
      <w:r w:rsidR="00B01931" w:rsidRPr="006F3A2A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 w:rsidR="00A05E6F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interneurons from the </w:t>
      </w:r>
      <w:r w:rsidR="00B60E1C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layer 5 of </w:t>
      </w:r>
      <w:r w:rsidR="00A05E6F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mPFC. (A) 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Representative traces of the firing pattern </w:t>
      </w:r>
      <w:r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for a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FS-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PV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+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interneurons (red) and </w:t>
      </w:r>
      <w:r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regular spiking 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pyramidal cells (</w:t>
      </w:r>
      <w:r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Pyr, 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black) in response to a 200pA depolarizing current step. (</w:t>
      </w:r>
      <w:r w:rsidR="00A05E6F" w:rsidRPr="006F3A2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B</w:t>
      </w:r>
      <w:r w:rsidR="00A05E6F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Frequency adaptation is limited in FS-PV</w:t>
      </w:r>
      <w:r w:rsidR="00A05E6F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interneurons 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while 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>present in Pyr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cells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A05E6F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>Comparison of</w:t>
      </w:r>
      <w:r w:rsidR="00A05E6F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>spikes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in Pyr neuron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black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trace) and FS-PV</w:t>
      </w:r>
      <w:r w:rsidR="00A05E6F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interneuron (red</w:t>
      </w:r>
      <w:r w:rsidR="00A05E6F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trace) highlighting the faster kinetic and bigger after-hyperpolarisation characteristic of spikes from FS-PV</w:t>
      </w:r>
      <w:r w:rsidR="00A05E6F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6F3A2A">
        <w:rPr>
          <w:rFonts w:ascii="Times New Roman" w:hAnsi="Times New Roman" w:cs="Times New Roman"/>
          <w:sz w:val="24"/>
          <w:szCs w:val="24"/>
          <w:lang w:val="en-US"/>
        </w:rPr>
        <w:t xml:space="preserve"> neurons.</w:t>
      </w:r>
    </w:p>
    <w:p w14:paraId="51B2A4F2" w14:textId="1D3746A0" w:rsidR="00D76C45" w:rsidRDefault="00D76C4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6C9D2D95" w14:textId="7CB58960" w:rsidR="00A05E6F" w:rsidRDefault="00D76C45" w:rsidP="00A777E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lastRenderedPageBreak/>
        <w:drawing>
          <wp:inline distT="0" distB="0" distL="0" distR="0" wp14:anchorId="5B642F6B" wp14:editId="19BA0181">
            <wp:extent cx="5760720" cy="442531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 final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1"/>
                    <a:stretch/>
                  </pic:blipFill>
                  <pic:spPr bwMode="auto">
                    <a:xfrm>
                      <a:off x="0" y="0"/>
                      <a:ext cx="5760720" cy="4425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87F94" w14:textId="2ACACDB6" w:rsidR="006D06C4" w:rsidRPr="006F3A2A" w:rsidRDefault="00D76C45" w:rsidP="00B60E1C">
      <w:pPr>
        <w:spacing w:before="6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Fig. S2.</w:t>
      </w:r>
      <w:r w:rsidR="006D06C4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NMDAR are present on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adolescent </w:t>
      </w:r>
      <w:r w:rsidR="006D06C4" w:rsidRPr="006F3A2A">
        <w:rPr>
          <w:rFonts w:ascii="Times New Roman" w:hAnsi="Times New Roman" w:cs="Times New Roman"/>
          <w:b/>
          <w:sz w:val="24"/>
          <w:szCs w:val="24"/>
          <w:lang w:val="en-US"/>
        </w:rPr>
        <w:t>FS-PV</w:t>
      </w:r>
      <w:r w:rsidR="006D06C4" w:rsidRPr="006F3A2A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 w:rsidR="006D06C4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interneurons and control their excitability. (</w:t>
      </w:r>
      <w:r w:rsidR="006D06C4" w:rsidRPr="007D68D2">
        <w:rPr>
          <w:rFonts w:ascii="Times New Roman" w:hAnsi="Times New Roman" w:cs="Times New Roman"/>
          <w:b/>
          <w:sz w:val="24"/>
          <w:szCs w:val="24"/>
          <w:lang w:val="en-US"/>
        </w:rPr>
        <w:t xml:space="preserve">A), 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Experimental protocol for EPSCs recording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at the </w:t>
      </w:r>
      <w:r w:rsidR="006E7A48">
        <w:rPr>
          <w:rFonts w:ascii="Times New Roman" w:hAnsi="Times New Roman" w:cs="Times New Roman"/>
          <w:sz w:val="24"/>
          <w:szCs w:val="24"/>
          <w:lang w:val="en-US"/>
        </w:rPr>
        <w:t>excitatory PC onto PV</w:t>
      </w:r>
      <w:r w:rsidR="006E7A48" w:rsidRPr="006E7A4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6E7A48">
        <w:rPr>
          <w:rFonts w:ascii="Times New Roman" w:hAnsi="Times New Roman" w:cs="Times New Roman"/>
          <w:sz w:val="24"/>
          <w:szCs w:val="24"/>
          <w:lang w:val="en-US"/>
        </w:rPr>
        <w:t xml:space="preserve"> cell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synapse. (</w:t>
      </w:r>
      <w:r w:rsidR="006D06C4" w:rsidRPr="007D68D2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60E1C" w:rsidRPr="007D68D2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6D06C4" w:rsidRPr="007D68D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IV relationship showing 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>almost complete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>block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of NMDA EPSCs’s amplitude by iMK801 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25550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light 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green) 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compared to control (Two-way ANOVA: *p=0.0203).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6D06C4" w:rsidRPr="007D68D2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B60E1C" w:rsidRPr="007D68D2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iMK801 strongly reduced NMDA/AMPA ratio (Mann-Whitney test: **p=0.0044; Ctrl 1.045 ± 0.11; iMK801 0.1816 ± 0.11)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without altering AMPA EPSCs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. On the right: r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epresentative traces of NMDA EPSCs at +40mV (top) and AMPA EPSCs at -70mV (bottom).</w:t>
      </w:r>
      <w:r w:rsidR="00B60E1C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r w:rsidR="006D06C4" w:rsidRPr="006F3A2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D</w:t>
      </w:r>
      <w:r w:rsidR="00B60E1C" w:rsidRPr="006F3A2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 xml:space="preserve">) 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Experimental protocol for recording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intrinsic excitability of FS-PV</w:t>
      </w:r>
      <w:r w:rsidR="00B60E1C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interneurons from PV</w:t>
      </w:r>
      <w:r w:rsidR="00B60E1C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>-tdTomato mice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6D06C4" w:rsidRPr="006F3A2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E</w:t>
      </w:r>
      <w:r w:rsidR="00B60E1C" w:rsidRPr="006F3A2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)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6D06C4" w:rsidRPr="006F3A2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  <w:t xml:space="preserve">Top left, </w:t>
      </w:r>
      <w:r w:rsidR="00B60E1C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Activation of NMDAR by application of NMDA (dark blue)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enhanced firing frequency while their blockade by intra-pipette MK801 (iMK801</w:t>
      </w:r>
      <w:r w:rsidR="00B60E1C" w:rsidRPr="006F3A2A">
        <w:rPr>
          <w:rFonts w:ascii="Times New Roman" w:hAnsi="Times New Roman" w:cs="Times New Roman"/>
          <w:sz w:val="24"/>
          <w:szCs w:val="24"/>
          <w:lang w:val="en-US"/>
        </w:rPr>
        <w:t>, cyan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) had the opposite effect (Two-way ANOVA, ***p=0.0004, F</w:t>
      </w:r>
      <w:r w:rsidR="006D06C4" w:rsidRPr="006F3A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(2,27)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>=10,72).</w:t>
      </w:r>
      <w:r w:rsidR="006D06C4" w:rsidRPr="006F3A2A">
        <w:rPr>
          <w:rFonts w:ascii="Times New Roman" w:hAnsi="Times New Roman" w:cs="Times New Roman"/>
          <w:i/>
          <w:sz w:val="24"/>
          <w:szCs w:val="24"/>
          <w:lang w:val="en-US"/>
        </w:rPr>
        <w:t>Top right,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NMDA application decreased rheobase (Wilcoxon test, **p=0.0313) while iMK801 increased it (Mann-Whitney test, *p=0.0180)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6D06C4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iMK801 suppressed the effect of NMDA on firing frequency (left, Two-way ANOVA, p=0.8093) and on rheobase (right, Wilcoxon test, p=0,7500). </w:t>
      </w:r>
      <w:r w:rsidR="006D06C4" w:rsidRPr="006F3A2A">
        <w:rPr>
          <w:rFonts w:ascii="Times New Roman" w:hAnsi="Times New Roman" w:cs="Times New Roman"/>
          <w:i/>
          <w:sz w:val="24"/>
          <w:szCs w:val="24"/>
          <w:lang w:val="en-US"/>
        </w:rPr>
        <w:t>Bottom,</w:t>
      </w:r>
      <w:r w:rsidR="006D06C4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representative traces of the firing pattern of FS-PV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+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725550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interneurons for</w:t>
      </w:r>
      <w:r w:rsidR="006D06C4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725550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all tested conditions. </w:t>
      </w:r>
    </w:p>
    <w:p w14:paraId="14C38939" w14:textId="792BA15B" w:rsidR="006D06C4" w:rsidRPr="006F3A2A" w:rsidRDefault="006D06C4" w:rsidP="00A777E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F10320E" w14:textId="3B725FB8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lastRenderedPageBreak/>
        <w:drawing>
          <wp:inline distT="0" distB="0" distL="0" distR="0" wp14:anchorId="2DCEE0A0" wp14:editId="20982226">
            <wp:extent cx="5760720" cy="408114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77"/>
                    <a:stretch/>
                  </pic:blipFill>
                  <pic:spPr bwMode="auto">
                    <a:xfrm>
                      <a:off x="0" y="0"/>
                      <a:ext cx="5760720" cy="4081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8DDFC" w14:textId="377BB48A" w:rsidR="00725550" w:rsidRPr="006F3A2A" w:rsidRDefault="00725550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Fig. S3</w:t>
      </w:r>
      <w:r w:rsidR="006E7A4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Gain- and loss-of-function of </w:t>
      </w:r>
      <w:r w:rsidR="0024420E" w:rsidRPr="006F3A2A">
        <w:rPr>
          <w:rFonts w:ascii="Times New Roman" w:hAnsi="Times New Roman" w:cs="Times New Roman"/>
          <w:b/>
          <w:smallCaps/>
          <w:sz w:val="24"/>
          <w:szCs w:val="24"/>
          <w:lang w:val="en-US"/>
        </w:rPr>
        <w:t>d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>-serine does not affect membrane properties of FS-PV</w:t>
      </w:r>
      <w:r w:rsidR="0024420E" w:rsidRPr="006F3A2A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 w:rsidR="006E7A4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interneurons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F3A2A">
        <w:rPr>
          <w:rFonts w:ascii="Times New Roman" w:hAnsi="Times New Roman" w:cs="Times New Roman"/>
          <w:i/>
          <w:sz w:val="24"/>
          <w:szCs w:val="24"/>
          <w:lang w:val="en-US"/>
        </w:rPr>
        <w:t>on the left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: boxplot representing control values for resting membrane potential (RMP)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(A)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, input resistance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(B)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, action potential amplitude (AP amplitude)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(C)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, after-hyperpolarization amplitude (AHP amplitude)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(D)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, action potential threshold (AP threshold)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(E)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and coefficient of frequency adaptation (CFA) 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(F), 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respectively. </w:t>
      </w:r>
      <w:r w:rsidRPr="006F3A2A">
        <w:rPr>
          <w:rFonts w:ascii="Times New Roman" w:hAnsi="Times New Roman" w:cs="Times New Roman"/>
          <w:i/>
          <w:sz w:val="24"/>
          <w:szCs w:val="24"/>
          <w:lang w:val="en-US"/>
        </w:rPr>
        <w:t>On the right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: values of treated group normalized to control mean. 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MK801 (110.3 ± 2.72 % of control, n=10) and SR</w:t>
      </w:r>
      <w:r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(108.3 ± 2.51 % of control, n=7) groups showed a significant increase in RMP (Wilcoxon test </w:t>
      </w:r>
      <w:r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100: *p=0.0275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>and *p=0.0313 for MK801 and SR</w:t>
      </w:r>
      <w:r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groups respectively). iMK801 treated group also showed a 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marked decrease in 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input resistance (87,74 ± 4,75 % of control, Wilcoxon test </w:t>
      </w:r>
      <w:r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100 : *p=0.0273) and an increased AP amplitude (113,20 ± 5,44 % of control, Wilcoxon test </w:t>
      </w:r>
      <w:r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100 : *p=0.0371).</w:t>
      </w:r>
    </w:p>
    <w:p w14:paraId="071889B1" w14:textId="0240375B" w:rsidR="006E7A48" w:rsidRDefault="006E7A4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0403DAD" w14:textId="6389888C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9264" behindDoc="1" locked="0" layoutInCell="1" allowOverlap="1" wp14:anchorId="35B95E6F" wp14:editId="383F9423">
            <wp:simplePos x="0" y="0"/>
            <wp:positionH relativeFrom="column">
              <wp:posOffset>586105</wp:posOffset>
            </wp:positionH>
            <wp:positionV relativeFrom="paragraph">
              <wp:posOffset>71755</wp:posOffset>
            </wp:positionV>
            <wp:extent cx="4215765" cy="1504950"/>
            <wp:effectExtent l="0" t="0" r="0" b="0"/>
            <wp:wrapTight wrapText="bothSides">
              <wp:wrapPolygon edited="0">
                <wp:start x="0" y="0"/>
                <wp:lineTo x="0" y="21327"/>
                <wp:lineTo x="21473" y="21327"/>
                <wp:lineTo x="21473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 final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29" b="8410"/>
                    <a:stretch/>
                  </pic:blipFill>
                  <pic:spPr bwMode="auto">
                    <a:xfrm>
                      <a:off x="0" y="0"/>
                      <a:ext cx="4215765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FA278B5" w14:textId="5CC74406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0B96506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C683FC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6148B6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791E76" w14:textId="53765371" w:rsidR="0024420E" w:rsidRPr="006F3A2A" w:rsidRDefault="006E7A48" w:rsidP="0024420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 S4.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Firing profile of pyramidal cells is not affected by </w:t>
      </w:r>
      <w:r w:rsidR="003E7373">
        <w:rPr>
          <w:rFonts w:ascii="Times New Roman" w:hAnsi="Times New Roman" w:cs="Times New Roman"/>
          <w:b/>
          <w:sz w:val="24"/>
          <w:szCs w:val="24"/>
          <w:lang w:val="en-US"/>
        </w:rPr>
        <w:t xml:space="preserve">gain of </w:t>
      </w:r>
      <w:r w:rsidR="003E7373" w:rsidRPr="006F3A2A">
        <w:rPr>
          <w:rFonts w:ascii="Times New Roman" w:hAnsi="Times New Roman" w:cs="Times New Roman"/>
          <w:b/>
          <w:smallCaps/>
          <w:sz w:val="24"/>
          <w:szCs w:val="24"/>
          <w:lang w:val="en-US"/>
        </w:rPr>
        <w:t>d</w:t>
      </w:r>
      <w:r w:rsidR="003E7373" w:rsidRPr="006F3A2A">
        <w:rPr>
          <w:rFonts w:ascii="Times New Roman" w:hAnsi="Times New Roman" w:cs="Times New Roman"/>
          <w:b/>
          <w:sz w:val="24"/>
          <w:szCs w:val="24"/>
          <w:lang w:val="en-US"/>
        </w:rPr>
        <w:t>-serine</w:t>
      </w:r>
      <w:r w:rsidR="003E737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function</w:t>
      </w:r>
      <w:r w:rsidR="0024420E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24420E" w:rsidRPr="006F3A2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  <w:t>On the left</w:t>
      </w:r>
      <w:r w:rsidR="0024420E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: representative traces of the firing pattern of P</w:t>
      </w:r>
      <w:r w:rsidR="00842E95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yr cells under c</w:t>
      </w:r>
      <w:r w:rsidR="0024420E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ontrol conditions</w:t>
      </w:r>
      <w:r w:rsidR="00842E95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(black trace</w:t>
      </w:r>
      <w:r w:rsidR="0024420E" w:rsidRPr="006F3A2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 and after application of the DAAO inhibitor CBIO (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1µM) (purple traces). Elevation of </w:t>
      </w:r>
      <w:r w:rsidR="0024420E" w:rsidRPr="006F3A2A">
        <w:rPr>
          <w:rFonts w:ascii="Times New Roman" w:hAnsi="Times New Roman" w:cs="Times New Roman"/>
          <w:smallCaps/>
          <w:sz w:val="24"/>
          <w:szCs w:val="24"/>
          <w:lang w:val="en-US"/>
        </w:rPr>
        <w:t>d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>-serine extracellular levels by CBIO affected neither firing frequency (</w:t>
      </w:r>
      <w:r w:rsidR="0024420E" w:rsidRPr="006F3A2A">
        <w:rPr>
          <w:rFonts w:ascii="Times New Roman" w:hAnsi="Times New Roman" w:cs="Times New Roman"/>
          <w:i/>
          <w:sz w:val="24"/>
          <w:szCs w:val="24"/>
          <w:lang w:val="en-US"/>
        </w:rPr>
        <w:t>in the middle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>, two-way ANOVA, p=0.2565, n=11) nor rheobase (</w:t>
      </w:r>
      <w:r w:rsidR="0024420E" w:rsidRPr="006F3A2A">
        <w:rPr>
          <w:rFonts w:ascii="Times New Roman" w:hAnsi="Times New Roman" w:cs="Times New Roman"/>
          <w:i/>
          <w:sz w:val="24"/>
          <w:szCs w:val="24"/>
          <w:lang w:val="en-US"/>
        </w:rPr>
        <w:t>on the right</w:t>
      </w:r>
      <w:r w:rsidR="0024420E" w:rsidRPr="006F3A2A">
        <w:rPr>
          <w:rFonts w:ascii="Times New Roman" w:hAnsi="Times New Roman" w:cs="Times New Roman"/>
          <w:sz w:val="24"/>
          <w:szCs w:val="24"/>
          <w:lang w:val="en-US"/>
        </w:rPr>
        <w:t>, Wilcoxon test, p&gt;0.9999, n=11).</w:t>
      </w:r>
    </w:p>
    <w:p w14:paraId="2DDC95D9" w14:textId="7FB7AD2B" w:rsidR="00842E95" w:rsidRDefault="00842E95" w:rsidP="002442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2E17334" w14:textId="447B57A3" w:rsidR="006E7A48" w:rsidRDefault="006E7A48" w:rsidP="002442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1" locked="0" layoutInCell="1" allowOverlap="1" wp14:anchorId="10C42DD6" wp14:editId="71FE1988">
            <wp:simplePos x="0" y="0"/>
            <wp:positionH relativeFrom="column">
              <wp:posOffset>871855</wp:posOffset>
            </wp:positionH>
            <wp:positionV relativeFrom="paragraph">
              <wp:posOffset>78740</wp:posOffset>
            </wp:positionV>
            <wp:extent cx="3926840" cy="1676400"/>
            <wp:effectExtent l="0" t="0" r="0" b="0"/>
            <wp:wrapTight wrapText="bothSides">
              <wp:wrapPolygon edited="0">
                <wp:start x="0" y="0"/>
                <wp:lineTo x="0" y="21355"/>
                <wp:lineTo x="21481" y="21355"/>
                <wp:lineTo x="21481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 final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64" b="7935"/>
                    <a:stretch/>
                  </pic:blipFill>
                  <pic:spPr bwMode="auto">
                    <a:xfrm>
                      <a:off x="0" y="0"/>
                      <a:ext cx="392684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1DA51E4" w14:textId="77777777" w:rsidR="006E7A48" w:rsidRDefault="006E7A48" w:rsidP="002442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7B4991" w14:textId="72EAA042" w:rsidR="006E7A48" w:rsidRDefault="006E7A48" w:rsidP="002442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6E6B038" w14:textId="2BADEAC9" w:rsidR="006E7A48" w:rsidRPr="006F3A2A" w:rsidRDefault="006E7A48" w:rsidP="002442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A473E2" w14:textId="77777777" w:rsidR="006E7A48" w:rsidRDefault="006E7A48" w:rsidP="00842E9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D2F5D5" w14:textId="5CF6B32D" w:rsidR="00842E95" w:rsidRPr="006F3A2A" w:rsidRDefault="003E7373" w:rsidP="00842E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Fig. S5.</w:t>
      </w:r>
      <w:r w:rsidR="00842E95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42E95" w:rsidRPr="006F3A2A">
        <w:rPr>
          <w:rFonts w:ascii="Times New Roman" w:hAnsi="Times New Roman" w:cs="Times New Roman"/>
          <w:b/>
          <w:i/>
          <w:sz w:val="24"/>
          <w:szCs w:val="24"/>
          <w:lang w:val="en-US"/>
        </w:rPr>
        <w:t>Rg</w:t>
      </w:r>
      <w:r w:rsidR="00842E95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DAAO does not affect paired-pulse ratio. 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Treatment of PFC slices with </w:t>
      </w:r>
      <w:r w:rsidR="00842E95" w:rsidRPr="006F3A2A">
        <w:rPr>
          <w:rFonts w:ascii="Times New Roman" w:hAnsi="Times New Roman" w:cs="Times New Roman"/>
          <w:i/>
          <w:sz w:val="24"/>
          <w:szCs w:val="24"/>
          <w:lang w:val="en-US"/>
        </w:rPr>
        <w:t>Rg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DAAO to acutely deplete </w:t>
      </w:r>
      <w:r w:rsidR="00842E95" w:rsidRPr="006F3A2A">
        <w:rPr>
          <w:rFonts w:ascii="Times New Roman" w:hAnsi="Times New Roman" w:cs="Times New Roman"/>
          <w:smallCaps/>
          <w:sz w:val="24"/>
          <w:szCs w:val="24"/>
          <w:lang w:val="en-US"/>
        </w:rPr>
        <w:t>d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>-serine did not affect PPR (Mixed model REML, p=0.8125 for group effect, F</w:t>
      </w:r>
      <w:r w:rsidR="00842E95" w:rsidRPr="006F3A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(1,18)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=0,05792; n=9 for control and n=11 for </w:t>
      </w:r>
      <w:r w:rsidR="00842E95" w:rsidRPr="006F3A2A">
        <w:rPr>
          <w:rFonts w:ascii="Times New Roman" w:hAnsi="Times New Roman" w:cs="Times New Roman"/>
          <w:i/>
          <w:sz w:val="24"/>
          <w:szCs w:val="24"/>
          <w:lang w:val="en-US"/>
        </w:rPr>
        <w:t>Rg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DAAO). Insets show representative traces at all inter stimulus interval (ISI) tested for control (black traces) and </w:t>
      </w:r>
      <w:r w:rsidR="00842E95" w:rsidRPr="006F3A2A">
        <w:rPr>
          <w:rFonts w:ascii="Times New Roman" w:hAnsi="Times New Roman" w:cs="Times New Roman"/>
          <w:i/>
          <w:sz w:val="24"/>
          <w:szCs w:val="24"/>
          <w:lang w:val="en-US"/>
        </w:rPr>
        <w:t>Rg</w:t>
      </w:r>
      <w:r w:rsidR="00842E95" w:rsidRPr="006F3A2A">
        <w:rPr>
          <w:rFonts w:ascii="Times New Roman" w:hAnsi="Times New Roman" w:cs="Times New Roman"/>
          <w:sz w:val="24"/>
          <w:szCs w:val="24"/>
          <w:lang w:val="en-US"/>
        </w:rPr>
        <w:t>DAAO (orange traces) conditions.</w:t>
      </w:r>
    </w:p>
    <w:p w14:paraId="2B726050" w14:textId="3DD50861" w:rsidR="006E7A48" w:rsidRDefault="006E7A4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0AF521F" w14:textId="512BFE56" w:rsidR="0024420E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1312" behindDoc="1" locked="0" layoutInCell="1" allowOverlap="1" wp14:anchorId="590918B6" wp14:editId="25DAFCBF">
            <wp:simplePos x="0" y="0"/>
            <wp:positionH relativeFrom="column">
              <wp:posOffset>909955</wp:posOffset>
            </wp:positionH>
            <wp:positionV relativeFrom="paragraph">
              <wp:posOffset>0</wp:posOffset>
            </wp:positionV>
            <wp:extent cx="3364230" cy="1590675"/>
            <wp:effectExtent l="0" t="0" r="7620" b="9525"/>
            <wp:wrapTight wrapText="bothSides">
              <wp:wrapPolygon edited="0">
                <wp:start x="0" y="0"/>
                <wp:lineTo x="0" y="21471"/>
                <wp:lineTo x="21527" y="21471"/>
                <wp:lineTo x="21527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6 final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04" b="7973"/>
                    <a:stretch/>
                  </pic:blipFill>
                  <pic:spPr bwMode="auto">
                    <a:xfrm>
                      <a:off x="0" y="0"/>
                      <a:ext cx="3364230" cy="159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9CDFC01" w14:textId="3DAA813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E3A48B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729108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58DF2C" w14:textId="77777777" w:rsidR="006E7A48" w:rsidRDefault="006E7A48" w:rsidP="006A7241">
      <w:pPr>
        <w:spacing w:before="6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8963D9" w14:textId="3125C198" w:rsidR="006A7241" w:rsidRPr="006F3A2A" w:rsidRDefault="003E7373" w:rsidP="006A7241">
      <w:pPr>
        <w:spacing w:before="6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Fig. S6.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Postsynaptic modulation of NMDA-EPSCs by </w:t>
      </w:r>
      <w:r w:rsidR="006A7241" w:rsidRPr="006F3A2A">
        <w:rPr>
          <w:rFonts w:ascii="Times New Roman" w:hAnsi="Times New Roman" w:cs="Times New Roman"/>
          <w:b/>
          <w:smallCaps/>
          <w:sz w:val="24"/>
          <w:szCs w:val="24"/>
          <w:lang w:val="en-US"/>
        </w:rPr>
        <w:t>d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-serine and glycine. 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Plotting the ratio (after/before CBIO or ALX5407 bath application) of the inverse square of the coefficient of variation (CV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) against the ratio (after/before CBIO or ALX5407 bath application) of the amplitude shows that for both compounds the CV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did not change (One sample Wilcoxon test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1: p=0.6875 for both CBIO (1.03 ± 0.11, n=7) and ALX5407 (1.12 ± 0.22, n=6). On the contrary, the amplitude ratio was significantly higher than one (One sample Wilcoxon test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1: p=0.0156 for CBIO (1.23 ± 0.06, n=7) and p=0.0313 for ALX5407 (1.60 ± 0.18, n=6).</w:t>
      </w:r>
    </w:p>
    <w:p w14:paraId="2B06A80B" w14:textId="77777777" w:rsidR="006E7A48" w:rsidRDefault="006E7A4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3A79005" w14:textId="03E9401B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2336" behindDoc="1" locked="0" layoutInCell="1" allowOverlap="1" wp14:anchorId="46B8C3FA" wp14:editId="6A7BF855">
            <wp:simplePos x="0" y="0"/>
            <wp:positionH relativeFrom="column">
              <wp:posOffset>1176655</wp:posOffset>
            </wp:positionH>
            <wp:positionV relativeFrom="paragraph">
              <wp:posOffset>165100</wp:posOffset>
            </wp:positionV>
            <wp:extent cx="3030220" cy="2905125"/>
            <wp:effectExtent l="0" t="0" r="0" b="9525"/>
            <wp:wrapTight wrapText="bothSides">
              <wp:wrapPolygon edited="0">
                <wp:start x="0" y="0"/>
                <wp:lineTo x="0" y="21529"/>
                <wp:lineTo x="21455" y="21529"/>
                <wp:lineTo x="21455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7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89" b="6692"/>
                    <a:stretch/>
                  </pic:blipFill>
                  <pic:spPr bwMode="auto">
                    <a:xfrm>
                      <a:off x="0" y="0"/>
                      <a:ext cx="3030220" cy="290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F6AC1C5" w14:textId="2AD973FB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090A4C" w14:textId="39A442E6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BE3D24" w14:textId="3D0D3CEB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BE2CBFD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4B50E8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5CED06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4CFE978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3907A2" w14:textId="77777777" w:rsidR="006E7A48" w:rsidRDefault="006E7A48" w:rsidP="007255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6ED970" w14:textId="1E1FB52B" w:rsidR="006A7241" w:rsidRPr="006F3A2A" w:rsidRDefault="003E7373" w:rsidP="006A7241">
      <w:pPr>
        <w:spacing w:before="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Fig. S7.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CV analysis of </w:t>
      </w:r>
      <w:r w:rsidR="00895F8D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>theta burst-induced LTP at the PC-</w:t>
      </w:r>
      <w:r w:rsidR="006A7241" w:rsidRPr="006F3A2A">
        <w:rPr>
          <w:rFonts w:ascii="Times New Roman" w:hAnsi="Times New Roman" w:cs="Times New Roman"/>
          <w:b/>
          <w:i/>
          <w:sz w:val="24"/>
          <w:szCs w:val="24"/>
          <w:lang w:val="en-US"/>
        </w:rPr>
        <w:t>to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>-PV</w:t>
      </w:r>
      <w:r w:rsidR="006A7241" w:rsidRPr="006F3A2A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synapse. (A and C)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Paired-pulse ratio in control (1.451 ± 0.065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1.405 ± 0.082, Wilcoxon test p=0.8438, n=6) and SR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(1.444 ± 0.088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1.353 ± 0.089, Wilcoxon test p=0.6875, n=6) groups were similar before and after LTP. Insets show representative EPSCs separated by 30 ms for control (before eLTP, continuous black </w:t>
      </w:r>
      <w:r w:rsidR="00895F8D" w:rsidRPr="006F3A2A">
        <w:rPr>
          <w:rFonts w:ascii="Times New Roman" w:hAnsi="Times New Roman" w:cs="Times New Roman"/>
          <w:sz w:val="24"/>
          <w:szCs w:val="24"/>
          <w:lang w:val="en-US"/>
        </w:rPr>
        <w:t>trace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and after eLTP black dashed </w:t>
      </w:r>
      <w:r w:rsidR="00895F8D" w:rsidRPr="006F3A2A">
        <w:rPr>
          <w:rFonts w:ascii="Times New Roman" w:hAnsi="Times New Roman" w:cs="Times New Roman"/>
          <w:sz w:val="24"/>
          <w:szCs w:val="24"/>
          <w:lang w:val="en-US"/>
        </w:rPr>
        <w:t>trace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) and SR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groups (before eLTP, continuous red </w:t>
      </w:r>
      <w:r w:rsidR="00895F8D" w:rsidRPr="006F3A2A">
        <w:rPr>
          <w:rFonts w:ascii="Times New Roman" w:hAnsi="Times New Roman" w:cs="Times New Roman"/>
          <w:sz w:val="24"/>
          <w:szCs w:val="24"/>
          <w:lang w:val="en-US"/>
        </w:rPr>
        <w:t>trace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and after eLTP, red dashed </w:t>
      </w:r>
      <w:r w:rsidR="00895F8D" w:rsidRPr="006F3A2A">
        <w:rPr>
          <w:rFonts w:ascii="Times New Roman" w:hAnsi="Times New Roman" w:cs="Times New Roman"/>
          <w:sz w:val="24"/>
          <w:szCs w:val="24"/>
          <w:lang w:val="en-US"/>
        </w:rPr>
        <w:t>trace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895F8D" w:rsidRPr="006F3A2A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6A7241" w:rsidRPr="006F3A2A">
        <w:rPr>
          <w:rFonts w:ascii="Times New Roman" w:hAnsi="Times New Roman" w:cs="Times New Roman"/>
          <w:b/>
          <w:sz w:val="24"/>
          <w:szCs w:val="24"/>
          <w:lang w:val="en-US"/>
        </w:rPr>
        <w:t>B and D</w:t>
      </w:r>
      <w:r w:rsidR="00895F8D" w:rsidRPr="006F3A2A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Plotting the ratio (after/before </w:t>
      </w:r>
      <w:bookmarkStart w:id="1" w:name="OLE_LINK1"/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LTP induction</w:t>
      </w:r>
      <w:bookmarkEnd w:id="1"/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) of the inverse square of the coefficient of variation (CV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) against the ratio (after/before LTP induction) of the amplitude </w:t>
      </w:r>
      <w:r w:rsidR="000E02E8" w:rsidRPr="006F3A2A">
        <w:rPr>
          <w:rFonts w:ascii="Times New Roman" w:hAnsi="Times New Roman" w:cs="Times New Roman"/>
          <w:sz w:val="24"/>
          <w:szCs w:val="24"/>
          <w:lang w:val="en-US"/>
        </w:rPr>
        <w:t>revealed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E02E8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a non-significant increase of 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>CV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0E02E8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for both groups (One sample Wilcoxon test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1: p=0.0625 for Ctrl (2.47 ± 0.58, n=6) and p=0.2031 for SR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(2.77 ± 1.12, n=9). On the contrary, the amplitude ratio was significantly higher than one (One sample Wilcoxon test </w:t>
      </w:r>
      <w:r w:rsidR="006A7241" w:rsidRPr="006F3A2A">
        <w:rPr>
          <w:rFonts w:ascii="Times New Roman" w:hAnsi="Times New Roman" w:cs="Times New Roman"/>
          <w:i/>
          <w:sz w:val="24"/>
          <w:szCs w:val="24"/>
          <w:lang w:val="en-US"/>
        </w:rPr>
        <w:t>vs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1: p=0.0313 for Ctrl (1.83 ± 0.22, n=6) and p=0.0117 for SR</w:t>
      </w:r>
      <w:r w:rsidR="006A7241" w:rsidRPr="006F3A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="006A7241" w:rsidRPr="006F3A2A">
        <w:rPr>
          <w:rFonts w:ascii="Times New Roman" w:hAnsi="Times New Roman" w:cs="Times New Roman"/>
          <w:sz w:val="24"/>
          <w:szCs w:val="24"/>
          <w:lang w:val="en-US"/>
        </w:rPr>
        <w:t xml:space="preserve"> (1.31 ± 0.11, n=9).</w:t>
      </w:r>
    </w:p>
    <w:p w14:paraId="4A406DE7" w14:textId="3A5AE179" w:rsidR="006E7A48" w:rsidRDefault="006E7A48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E7A48" w:rsidSect="00162525">
      <w:footerReference w:type="default" r:id="rId1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B37C3" w16cex:dateUtc="2021-09-26T16:17:00Z"/>
  <w16cex:commentExtensible w16cex:durableId="24FB383D" w16cex:dateUtc="2021-09-26T16:19:00Z"/>
  <w16cex:commentExtensible w16cex:durableId="24FB38B1" w16cex:dateUtc="2021-09-26T16:21:00Z"/>
  <w16cex:commentExtensible w16cex:durableId="24FB392F" w16cex:dateUtc="2021-09-26T16:23:00Z"/>
  <w16cex:commentExtensible w16cex:durableId="24FB3D6E" w16cex:dateUtc="2021-09-26T16:41:00Z"/>
  <w16cex:commentExtensible w16cex:durableId="24FB3FFD" w16cex:dateUtc="2021-09-26T16:52:00Z"/>
  <w16cex:commentExtensible w16cex:durableId="24FB4610" w16cex:dateUtc="2021-09-26T17:18:00Z"/>
  <w16cex:commentExtensible w16cex:durableId="24FB4676" w16cex:dateUtc="2021-09-26T17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CBEE67" w16cid:durableId="24FB37C3"/>
  <w16cid:commentId w16cid:paraId="23A73DC5" w16cid:durableId="24FB383D"/>
  <w16cid:commentId w16cid:paraId="36F17C72" w16cid:durableId="24FB38B1"/>
  <w16cid:commentId w16cid:paraId="47BA5A3A" w16cid:durableId="24FB392F"/>
  <w16cid:commentId w16cid:paraId="0465C3C6" w16cid:durableId="24FB3D6E"/>
  <w16cid:commentId w16cid:paraId="727E8FD3" w16cid:durableId="24FB3FFD"/>
  <w16cid:commentId w16cid:paraId="264F7448" w16cid:durableId="24FB2E08"/>
  <w16cid:commentId w16cid:paraId="4ED1EB8C" w16cid:durableId="24FB2E09"/>
  <w16cid:commentId w16cid:paraId="3C15157B" w16cid:durableId="24FB4610"/>
  <w16cid:commentId w16cid:paraId="16438FB6" w16cid:durableId="24FB4676"/>
  <w16cid:commentId w16cid:paraId="760D63E7" w16cid:durableId="24FB2E0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E99984" w14:textId="77777777" w:rsidR="00DD0E06" w:rsidRDefault="00DD0E06" w:rsidP="00EA4168">
      <w:pPr>
        <w:spacing w:after="0" w:line="240" w:lineRule="auto"/>
      </w:pPr>
      <w:r>
        <w:separator/>
      </w:r>
    </w:p>
  </w:endnote>
  <w:endnote w:type="continuationSeparator" w:id="0">
    <w:p w14:paraId="53A7DE40" w14:textId="77777777" w:rsidR="00DD0E06" w:rsidRDefault="00DD0E06" w:rsidP="00EA4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6276680"/>
      <w:docPartObj>
        <w:docPartGallery w:val="Page Numbers (Bottom of Page)"/>
        <w:docPartUnique/>
      </w:docPartObj>
    </w:sdtPr>
    <w:sdtEndPr/>
    <w:sdtContent>
      <w:p w14:paraId="04CADAAC" w14:textId="12064861" w:rsidR="00276252" w:rsidRDefault="00276252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521C">
          <w:rPr>
            <w:noProof/>
          </w:rPr>
          <w:t>6</w:t>
        </w:r>
        <w:r>
          <w:fldChar w:fldCharType="end"/>
        </w:r>
      </w:p>
    </w:sdtContent>
  </w:sdt>
  <w:p w14:paraId="1FC4DED0" w14:textId="77777777" w:rsidR="00276252" w:rsidRDefault="002762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E8EB3" w14:textId="77777777" w:rsidR="00DD0E06" w:rsidRDefault="00DD0E06" w:rsidP="00EA4168">
      <w:pPr>
        <w:spacing w:after="0" w:line="240" w:lineRule="auto"/>
      </w:pPr>
      <w:r>
        <w:separator/>
      </w:r>
    </w:p>
  </w:footnote>
  <w:footnote w:type="continuationSeparator" w:id="0">
    <w:p w14:paraId="010A3ACD" w14:textId="77777777" w:rsidR="00DD0E06" w:rsidRDefault="00DD0E06" w:rsidP="00EA4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A40782"/>
    <w:multiLevelType w:val="hybridMultilevel"/>
    <w:tmpl w:val="5DF62E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76C"/>
    <w:rsid w:val="0000143A"/>
    <w:rsid w:val="00002F55"/>
    <w:rsid w:val="000057EE"/>
    <w:rsid w:val="00012B4A"/>
    <w:rsid w:val="0001445A"/>
    <w:rsid w:val="00014F70"/>
    <w:rsid w:val="00015B70"/>
    <w:rsid w:val="00022661"/>
    <w:rsid w:val="00022A2C"/>
    <w:rsid w:val="00027CA3"/>
    <w:rsid w:val="00030E9A"/>
    <w:rsid w:val="00031848"/>
    <w:rsid w:val="00040E41"/>
    <w:rsid w:val="000417A3"/>
    <w:rsid w:val="00044704"/>
    <w:rsid w:val="00045971"/>
    <w:rsid w:val="0005344C"/>
    <w:rsid w:val="00053D16"/>
    <w:rsid w:val="000548C6"/>
    <w:rsid w:val="00054D33"/>
    <w:rsid w:val="00063A6C"/>
    <w:rsid w:val="0006469D"/>
    <w:rsid w:val="00064926"/>
    <w:rsid w:val="00070A71"/>
    <w:rsid w:val="0007142C"/>
    <w:rsid w:val="00071B95"/>
    <w:rsid w:val="00074A69"/>
    <w:rsid w:val="00075CB5"/>
    <w:rsid w:val="00082426"/>
    <w:rsid w:val="000853F9"/>
    <w:rsid w:val="0008661F"/>
    <w:rsid w:val="00091E5E"/>
    <w:rsid w:val="000A282B"/>
    <w:rsid w:val="000A2C62"/>
    <w:rsid w:val="000A5491"/>
    <w:rsid w:val="000A5F66"/>
    <w:rsid w:val="000B0540"/>
    <w:rsid w:val="000B1F3C"/>
    <w:rsid w:val="000B3292"/>
    <w:rsid w:val="000B3F20"/>
    <w:rsid w:val="000B48F4"/>
    <w:rsid w:val="000C10CE"/>
    <w:rsid w:val="000C2164"/>
    <w:rsid w:val="000C2623"/>
    <w:rsid w:val="000C691B"/>
    <w:rsid w:val="000D024E"/>
    <w:rsid w:val="000D2128"/>
    <w:rsid w:val="000D22EA"/>
    <w:rsid w:val="000D37E4"/>
    <w:rsid w:val="000D606D"/>
    <w:rsid w:val="000D7207"/>
    <w:rsid w:val="000E02E8"/>
    <w:rsid w:val="000E08E5"/>
    <w:rsid w:val="000E191C"/>
    <w:rsid w:val="000E29D1"/>
    <w:rsid w:val="000E79A1"/>
    <w:rsid w:val="000F06DD"/>
    <w:rsid w:val="000F32A8"/>
    <w:rsid w:val="000F35FD"/>
    <w:rsid w:val="000F52BE"/>
    <w:rsid w:val="000F72D5"/>
    <w:rsid w:val="000F7857"/>
    <w:rsid w:val="000F7F9F"/>
    <w:rsid w:val="00100D8C"/>
    <w:rsid w:val="00105001"/>
    <w:rsid w:val="0010629A"/>
    <w:rsid w:val="001069E0"/>
    <w:rsid w:val="00113848"/>
    <w:rsid w:val="00113D84"/>
    <w:rsid w:val="001143A9"/>
    <w:rsid w:val="001148A8"/>
    <w:rsid w:val="00114B36"/>
    <w:rsid w:val="00116657"/>
    <w:rsid w:val="0011792C"/>
    <w:rsid w:val="00120997"/>
    <w:rsid w:val="00124E56"/>
    <w:rsid w:val="00125362"/>
    <w:rsid w:val="00126359"/>
    <w:rsid w:val="00131ACA"/>
    <w:rsid w:val="001327F1"/>
    <w:rsid w:val="00133FDA"/>
    <w:rsid w:val="00133FE8"/>
    <w:rsid w:val="0013679F"/>
    <w:rsid w:val="0014135D"/>
    <w:rsid w:val="00143D13"/>
    <w:rsid w:val="00144295"/>
    <w:rsid w:val="00146ED6"/>
    <w:rsid w:val="001535FB"/>
    <w:rsid w:val="00153AD8"/>
    <w:rsid w:val="001556CD"/>
    <w:rsid w:val="00155F8A"/>
    <w:rsid w:val="001566CA"/>
    <w:rsid w:val="00156CDB"/>
    <w:rsid w:val="00157D2E"/>
    <w:rsid w:val="00162525"/>
    <w:rsid w:val="001714EF"/>
    <w:rsid w:val="00171C76"/>
    <w:rsid w:val="00171F1B"/>
    <w:rsid w:val="00173650"/>
    <w:rsid w:val="00173E85"/>
    <w:rsid w:val="001757AB"/>
    <w:rsid w:val="0017678A"/>
    <w:rsid w:val="00177BC6"/>
    <w:rsid w:val="00177F97"/>
    <w:rsid w:val="00177FA1"/>
    <w:rsid w:val="001822D5"/>
    <w:rsid w:val="00182D7B"/>
    <w:rsid w:val="00184DFB"/>
    <w:rsid w:val="001850E0"/>
    <w:rsid w:val="0018646E"/>
    <w:rsid w:val="00186530"/>
    <w:rsid w:val="00190AA1"/>
    <w:rsid w:val="00194228"/>
    <w:rsid w:val="001942BE"/>
    <w:rsid w:val="001B2A76"/>
    <w:rsid w:val="001B5D70"/>
    <w:rsid w:val="001C14CF"/>
    <w:rsid w:val="001C194F"/>
    <w:rsid w:val="001C37B2"/>
    <w:rsid w:val="001D5E25"/>
    <w:rsid w:val="001D79D9"/>
    <w:rsid w:val="001E3E20"/>
    <w:rsid w:val="001E50C4"/>
    <w:rsid w:val="001E5F3B"/>
    <w:rsid w:val="001F7CC2"/>
    <w:rsid w:val="00200202"/>
    <w:rsid w:val="00203266"/>
    <w:rsid w:val="00203F4E"/>
    <w:rsid w:val="002040C6"/>
    <w:rsid w:val="00204243"/>
    <w:rsid w:val="002103B3"/>
    <w:rsid w:val="00211076"/>
    <w:rsid w:val="00217140"/>
    <w:rsid w:val="002200A8"/>
    <w:rsid w:val="00220415"/>
    <w:rsid w:val="00223377"/>
    <w:rsid w:val="002239C6"/>
    <w:rsid w:val="00230586"/>
    <w:rsid w:val="00231D3A"/>
    <w:rsid w:val="002336DA"/>
    <w:rsid w:val="00233D15"/>
    <w:rsid w:val="0023457B"/>
    <w:rsid w:val="00234E81"/>
    <w:rsid w:val="00236190"/>
    <w:rsid w:val="00236962"/>
    <w:rsid w:val="0024008F"/>
    <w:rsid w:val="0024126F"/>
    <w:rsid w:val="0024420E"/>
    <w:rsid w:val="002479AA"/>
    <w:rsid w:val="002504E1"/>
    <w:rsid w:val="00250958"/>
    <w:rsid w:val="00254327"/>
    <w:rsid w:val="002552A6"/>
    <w:rsid w:val="00262732"/>
    <w:rsid w:val="00263D40"/>
    <w:rsid w:val="002651CD"/>
    <w:rsid w:val="002711E3"/>
    <w:rsid w:val="00276252"/>
    <w:rsid w:val="0028076E"/>
    <w:rsid w:val="002813F6"/>
    <w:rsid w:val="002825F6"/>
    <w:rsid w:val="002938DC"/>
    <w:rsid w:val="002975A8"/>
    <w:rsid w:val="00297D08"/>
    <w:rsid w:val="002A35DB"/>
    <w:rsid w:val="002A5176"/>
    <w:rsid w:val="002A615C"/>
    <w:rsid w:val="002A685C"/>
    <w:rsid w:val="002A7032"/>
    <w:rsid w:val="002B21A3"/>
    <w:rsid w:val="002B7B5C"/>
    <w:rsid w:val="002C11CB"/>
    <w:rsid w:val="002C15FC"/>
    <w:rsid w:val="002C1E46"/>
    <w:rsid w:val="002C395B"/>
    <w:rsid w:val="002C3C04"/>
    <w:rsid w:val="002C5C00"/>
    <w:rsid w:val="002C68AE"/>
    <w:rsid w:val="002D01CA"/>
    <w:rsid w:val="002D3404"/>
    <w:rsid w:val="002D6CE6"/>
    <w:rsid w:val="002D71F2"/>
    <w:rsid w:val="002D7AD3"/>
    <w:rsid w:val="002E18D6"/>
    <w:rsid w:val="002E2906"/>
    <w:rsid w:val="002E361B"/>
    <w:rsid w:val="002E4360"/>
    <w:rsid w:val="002E6A60"/>
    <w:rsid w:val="002E7A26"/>
    <w:rsid w:val="002F1EB0"/>
    <w:rsid w:val="002F5704"/>
    <w:rsid w:val="0030008F"/>
    <w:rsid w:val="00300278"/>
    <w:rsid w:val="00302B11"/>
    <w:rsid w:val="003037CB"/>
    <w:rsid w:val="003039CA"/>
    <w:rsid w:val="00307823"/>
    <w:rsid w:val="003128BC"/>
    <w:rsid w:val="00315227"/>
    <w:rsid w:val="00316BF5"/>
    <w:rsid w:val="00323ABE"/>
    <w:rsid w:val="00326843"/>
    <w:rsid w:val="00327AC2"/>
    <w:rsid w:val="00332D7F"/>
    <w:rsid w:val="00336CE8"/>
    <w:rsid w:val="003401ED"/>
    <w:rsid w:val="0034075B"/>
    <w:rsid w:val="003443EB"/>
    <w:rsid w:val="0034620F"/>
    <w:rsid w:val="0035155C"/>
    <w:rsid w:val="003600E6"/>
    <w:rsid w:val="00364190"/>
    <w:rsid w:val="003642E2"/>
    <w:rsid w:val="00364332"/>
    <w:rsid w:val="00364FB7"/>
    <w:rsid w:val="0037113A"/>
    <w:rsid w:val="00371B4B"/>
    <w:rsid w:val="00372475"/>
    <w:rsid w:val="00374297"/>
    <w:rsid w:val="00376FEE"/>
    <w:rsid w:val="0038284B"/>
    <w:rsid w:val="003856C7"/>
    <w:rsid w:val="00387B01"/>
    <w:rsid w:val="0039212B"/>
    <w:rsid w:val="003937AF"/>
    <w:rsid w:val="003A31C0"/>
    <w:rsid w:val="003A3740"/>
    <w:rsid w:val="003A3E68"/>
    <w:rsid w:val="003A5475"/>
    <w:rsid w:val="003A54E4"/>
    <w:rsid w:val="003A5E33"/>
    <w:rsid w:val="003A6B1F"/>
    <w:rsid w:val="003A7D8D"/>
    <w:rsid w:val="003B5E0B"/>
    <w:rsid w:val="003B5FCA"/>
    <w:rsid w:val="003B6D4E"/>
    <w:rsid w:val="003B71F2"/>
    <w:rsid w:val="003B75B7"/>
    <w:rsid w:val="003C0823"/>
    <w:rsid w:val="003C6013"/>
    <w:rsid w:val="003D07DC"/>
    <w:rsid w:val="003D0C69"/>
    <w:rsid w:val="003D34F3"/>
    <w:rsid w:val="003D4D9D"/>
    <w:rsid w:val="003D6855"/>
    <w:rsid w:val="003D6B29"/>
    <w:rsid w:val="003D7DA4"/>
    <w:rsid w:val="003E2A41"/>
    <w:rsid w:val="003E2F99"/>
    <w:rsid w:val="003E5792"/>
    <w:rsid w:val="003E642E"/>
    <w:rsid w:val="003E64BC"/>
    <w:rsid w:val="003E7373"/>
    <w:rsid w:val="003E7A64"/>
    <w:rsid w:val="003F40AA"/>
    <w:rsid w:val="003F47F5"/>
    <w:rsid w:val="003F6F88"/>
    <w:rsid w:val="00401CC9"/>
    <w:rsid w:val="004044B5"/>
    <w:rsid w:val="004066EF"/>
    <w:rsid w:val="00410C2B"/>
    <w:rsid w:val="00413FF6"/>
    <w:rsid w:val="00417B05"/>
    <w:rsid w:val="0042264E"/>
    <w:rsid w:val="0042463E"/>
    <w:rsid w:val="00425F02"/>
    <w:rsid w:val="004260E9"/>
    <w:rsid w:val="00426FCB"/>
    <w:rsid w:val="00430CB8"/>
    <w:rsid w:val="00431D0C"/>
    <w:rsid w:val="00433520"/>
    <w:rsid w:val="004357FE"/>
    <w:rsid w:val="004373B6"/>
    <w:rsid w:val="00437768"/>
    <w:rsid w:val="004418D8"/>
    <w:rsid w:val="00446090"/>
    <w:rsid w:val="00451BBF"/>
    <w:rsid w:val="00451BEE"/>
    <w:rsid w:val="00454B57"/>
    <w:rsid w:val="00456FA9"/>
    <w:rsid w:val="00457F7E"/>
    <w:rsid w:val="00461183"/>
    <w:rsid w:val="004615A5"/>
    <w:rsid w:val="0046290E"/>
    <w:rsid w:val="00462BC4"/>
    <w:rsid w:val="0046474D"/>
    <w:rsid w:val="00470300"/>
    <w:rsid w:val="004764EE"/>
    <w:rsid w:val="00476820"/>
    <w:rsid w:val="00477C93"/>
    <w:rsid w:val="00481C1F"/>
    <w:rsid w:val="004847D3"/>
    <w:rsid w:val="00486E81"/>
    <w:rsid w:val="00487BE0"/>
    <w:rsid w:val="004905A2"/>
    <w:rsid w:val="00492D45"/>
    <w:rsid w:val="00493B40"/>
    <w:rsid w:val="00495E71"/>
    <w:rsid w:val="0049762C"/>
    <w:rsid w:val="00497A58"/>
    <w:rsid w:val="004A0BBD"/>
    <w:rsid w:val="004A3153"/>
    <w:rsid w:val="004A34AA"/>
    <w:rsid w:val="004A69BF"/>
    <w:rsid w:val="004B1F0C"/>
    <w:rsid w:val="004B43AF"/>
    <w:rsid w:val="004B707D"/>
    <w:rsid w:val="004C4161"/>
    <w:rsid w:val="004C4830"/>
    <w:rsid w:val="004D0EAD"/>
    <w:rsid w:val="004D1020"/>
    <w:rsid w:val="004D1B4F"/>
    <w:rsid w:val="004D3DFE"/>
    <w:rsid w:val="004D426A"/>
    <w:rsid w:val="004E07B6"/>
    <w:rsid w:val="004E33F1"/>
    <w:rsid w:val="004E7010"/>
    <w:rsid w:val="004F1967"/>
    <w:rsid w:val="004F4558"/>
    <w:rsid w:val="005019C2"/>
    <w:rsid w:val="00505208"/>
    <w:rsid w:val="0050521C"/>
    <w:rsid w:val="00507A4D"/>
    <w:rsid w:val="00510D1A"/>
    <w:rsid w:val="005119CB"/>
    <w:rsid w:val="005125D1"/>
    <w:rsid w:val="005126CE"/>
    <w:rsid w:val="005143CB"/>
    <w:rsid w:val="00517C67"/>
    <w:rsid w:val="00521AA4"/>
    <w:rsid w:val="00524DEF"/>
    <w:rsid w:val="00530515"/>
    <w:rsid w:val="00532194"/>
    <w:rsid w:val="0053525A"/>
    <w:rsid w:val="00536185"/>
    <w:rsid w:val="0054135F"/>
    <w:rsid w:val="00542203"/>
    <w:rsid w:val="00543162"/>
    <w:rsid w:val="0054544B"/>
    <w:rsid w:val="0054605F"/>
    <w:rsid w:val="00546E24"/>
    <w:rsid w:val="00546EDF"/>
    <w:rsid w:val="005528BE"/>
    <w:rsid w:val="00552B16"/>
    <w:rsid w:val="00553031"/>
    <w:rsid w:val="00553DCE"/>
    <w:rsid w:val="0055735A"/>
    <w:rsid w:val="005601B7"/>
    <w:rsid w:val="00562994"/>
    <w:rsid w:val="0056457F"/>
    <w:rsid w:val="00566AB2"/>
    <w:rsid w:val="00567B47"/>
    <w:rsid w:val="00574448"/>
    <w:rsid w:val="0057576F"/>
    <w:rsid w:val="00575895"/>
    <w:rsid w:val="005816AA"/>
    <w:rsid w:val="005827D1"/>
    <w:rsid w:val="00585ED6"/>
    <w:rsid w:val="00590D9F"/>
    <w:rsid w:val="00590E22"/>
    <w:rsid w:val="00592E3E"/>
    <w:rsid w:val="00595058"/>
    <w:rsid w:val="00596642"/>
    <w:rsid w:val="00597EE4"/>
    <w:rsid w:val="005A289D"/>
    <w:rsid w:val="005A7B95"/>
    <w:rsid w:val="005B2A51"/>
    <w:rsid w:val="005B4E60"/>
    <w:rsid w:val="005B5768"/>
    <w:rsid w:val="005B62CC"/>
    <w:rsid w:val="005C2712"/>
    <w:rsid w:val="005C34D9"/>
    <w:rsid w:val="005D1C38"/>
    <w:rsid w:val="005D276B"/>
    <w:rsid w:val="005D276D"/>
    <w:rsid w:val="005D6C13"/>
    <w:rsid w:val="005E12CB"/>
    <w:rsid w:val="005E271A"/>
    <w:rsid w:val="005E34B9"/>
    <w:rsid w:val="005E4293"/>
    <w:rsid w:val="005F116D"/>
    <w:rsid w:val="005F209C"/>
    <w:rsid w:val="005F22C4"/>
    <w:rsid w:val="005F57CA"/>
    <w:rsid w:val="00600AFA"/>
    <w:rsid w:val="00604120"/>
    <w:rsid w:val="00604CF6"/>
    <w:rsid w:val="00605288"/>
    <w:rsid w:val="00607CFB"/>
    <w:rsid w:val="00612F10"/>
    <w:rsid w:val="00613A6F"/>
    <w:rsid w:val="00617D77"/>
    <w:rsid w:val="0062259C"/>
    <w:rsid w:val="00622E2D"/>
    <w:rsid w:val="00623266"/>
    <w:rsid w:val="006235C1"/>
    <w:rsid w:val="006274EC"/>
    <w:rsid w:val="00634B35"/>
    <w:rsid w:val="006352AC"/>
    <w:rsid w:val="00635F7B"/>
    <w:rsid w:val="00640BAD"/>
    <w:rsid w:val="006446B4"/>
    <w:rsid w:val="0065222A"/>
    <w:rsid w:val="00653121"/>
    <w:rsid w:val="00654EE7"/>
    <w:rsid w:val="006567FF"/>
    <w:rsid w:val="00656963"/>
    <w:rsid w:val="00657FDC"/>
    <w:rsid w:val="006606E8"/>
    <w:rsid w:val="00661A13"/>
    <w:rsid w:val="0066226C"/>
    <w:rsid w:val="0066266D"/>
    <w:rsid w:val="0066347F"/>
    <w:rsid w:val="00665304"/>
    <w:rsid w:val="00671902"/>
    <w:rsid w:val="006731E6"/>
    <w:rsid w:val="0067325A"/>
    <w:rsid w:val="00674C80"/>
    <w:rsid w:val="00675AD4"/>
    <w:rsid w:val="00682A1A"/>
    <w:rsid w:val="00687104"/>
    <w:rsid w:val="00687884"/>
    <w:rsid w:val="00696686"/>
    <w:rsid w:val="006A245E"/>
    <w:rsid w:val="006A3ACE"/>
    <w:rsid w:val="006A3C08"/>
    <w:rsid w:val="006A3FCB"/>
    <w:rsid w:val="006A495D"/>
    <w:rsid w:val="006A54CB"/>
    <w:rsid w:val="006A7241"/>
    <w:rsid w:val="006A7531"/>
    <w:rsid w:val="006B1844"/>
    <w:rsid w:val="006B350E"/>
    <w:rsid w:val="006B492F"/>
    <w:rsid w:val="006B4C27"/>
    <w:rsid w:val="006B62DE"/>
    <w:rsid w:val="006C0686"/>
    <w:rsid w:val="006C4546"/>
    <w:rsid w:val="006C68CA"/>
    <w:rsid w:val="006D06C4"/>
    <w:rsid w:val="006D1904"/>
    <w:rsid w:val="006D2C77"/>
    <w:rsid w:val="006E0CD4"/>
    <w:rsid w:val="006E0D3C"/>
    <w:rsid w:val="006E3E9D"/>
    <w:rsid w:val="006E6314"/>
    <w:rsid w:val="006E7A48"/>
    <w:rsid w:val="006F043E"/>
    <w:rsid w:val="006F185D"/>
    <w:rsid w:val="006F2B7C"/>
    <w:rsid w:val="006F3A2A"/>
    <w:rsid w:val="006F3CCB"/>
    <w:rsid w:val="006F4E2D"/>
    <w:rsid w:val="006F4F6A"/>
    <w:rsid w:val="00701DB1"/>
    <w:rsid w:val="0070363A"/>
    <w:rsid w:val="00707F92"/>
    <w:rsid w:val="0071695A"/>
    <w:rsid w:val="00720FF6"/>
    <w:rsid w:val="00725550"/>
    <w:rsid w:val="0072691B"/>
    <w:rsid w:val="00741FE7"/>
    <w:rsid w:val="007433F5"/>
    <w:rsid w:val="0074368D"/>
    <w:rsid w:val="00744038"/>
    <w:rsid w:val="0074559D"/>
    <w:rsid w:val="0074701C"/>
    <w:rsid w:val="00751BC1"/>
    <w:rsid w:val="00760491"/>
    <w:rsid w:val="007627DB"/>
    <w:rsid w:val="00762FC7"/>
    <w:rsid w:val="0076483C"/>
    <w:rsid w:val="00766CAE"/>
    <w:rsid w:val="00772267"/>
    <w:rsid w:val="00782504"/>
    <w:rsid w:val="007877D3"/>
    <w:rsid w:val="007908F2"/>
    <w:rsid w:val="00796F7B"/>
    <w:rsid w:val="007A05AC"/>
    <w:rsid w:val="007A2873"/>
    <w:rsid w:val="007A5C8D"/>
    <w:rsid w:val="007A641A"/>
    <w:rsid w:val="007A7EFC"/>
    <w:rsid w:val="007B4275"/>
    <w:rsid w:val="007B604A"/>
    <w:rsid w:val="007B779B"/>
    <w:rsid w:val="007C3E71"/>
    <w:rsid w:val="007C4340"/>
    <w:rsid w:val="007C5FAE"/>
    <w:rsid w:val="007D1962"/>
    <w:rsid w:val="007D3D7E"/>
    <w:rsid w:val="007D43FC"/>
    <w:rsid w:val="007D5E9E"/>
    <w:rsid w:val="007D68D2"/>
    <w:rsid w:val="007D7382"/>
    <w:rsid w:val="007E11D3"/>
    <w:rsid w:val="007E283B"/>
    <w:rsid w:val="007E4EBB"/>
    <w:rsid w:val="007E6516"/>
    <w:rsid w:val="007E73AA"/>
    <w:rsid w:val="007F05E9"/>
    <w:rsid w:val="007F1B60"/>
    <w:rsid w:val="007F2255"/>
    <w:rsid w:val="007F2683"/>
    <w:rsid w:val="007F2F5D"/>
    <w:rsid w:val="00800CA2"/>
    <w:rsid w:val="00800FC0"/>
    <w:rsid w:val="00802D88"/>
    <w:rsid w:val="00806B5C"/>
    <w:rsid w:val="0081023D"/>
    <w:rsid w:val="00810BE5"/>
    <w:rsid w:val="008123D6"/>
    <w:rsid w:val="00812612"/>
    <w:rsid w:val="008150ED"/>
    <w:rsid w:val="008168B5"/>
    <w:rsid w:val="00817317"/>
    <w:rsid w:val="0082315D"/>
    <w:rsid w:val="00824039"/>
    <w:rsid w:val="00830001"/>
    <w:rsid w:val="008318B9"/>
    <w:rsid w:val="008321B4"/>
    <w:rsid w:val="008352FB"/>
    <w:rsid w:val="008363D5"/>
    <w:rsid w:val="00840C4A"/>
    <w:rsid w:val="00842E95"/>
    <w:rsid w:val="00843434"/>
    <w:rsid w:val="00844BB1"/>
    <w:rsid w:val="008507DF"/>
    <w:rsid w:val="00851958"/>
    <w:rsid w:val="008526E6"/>
    <w:rsid w:val="008562C5"/>
    <w:rsid w:val="00860851"/>
    <w:rsid w:val="008637D8"/>
    <w:rsid w:val="00863D3E"/>
    <w:rsid w:val="00864C8A"/>
    <w:rsid w:val="00873B8D"/>
    <w:rsid w:val="00875852"/>
    <w:rsid w:val="00876668"/>
    <w:rsid w:val="00876C92"/>
    <w:rsid w:val="00877953"/>
    <w:rsid w:val="0088603F"/>
    <w:rsid w:val="00887292"/>
    <w:rsid w:val="0089104B"/>
    <w:rsid w:val="00895E0B"/>
    <w:rsid w:val="00895F8D"/>
    <w:rsid w:val="0089750D"/>
    <w:rsid w:val="008A6370"/>
    <w:rsid w:val="008B021A"/>
    <w:rsid w:val="008B0780"/>
    <w:rsid w:val="008B38D8"/>
    <w:rsid w:val="008B3F6C"/>
    <w:rsid w:val="008B4492"/>
    <w:rsid w:val="008B5515"/>
    <w:rsid w:val="008B6DB4"/>
    <w:rsid w:val="008B7039"/>
    <w:rsid w:val="008C267A"/>
    <w:rsid w:val="008C5B50"/>
    <w:rsid w:val="008C5F45"/>
    <w:rsid w:val="008C6A06"/>
    <w:rsid w:val="008D3F0D"/>
    <w:rsid w:val="008E1774"/>
    <w:rsid w:val="008E5A4A"/>
    <w:rsid w:val="008F2BB0"/>
    <w:rsid w:val="008F6D82"/>
    <w:rsid w:val="008F7660"/>
    <w:rsid w:val="008F7A95"/>
    <w:rsid w:val="0090098D"/>
    <w:rsid w:val="009028B5"/>
    <w:rsid w:val="00902A2A"/>
    <w:rsid w:val="00902EDE"/>
    <w:rsid w:val="00904BD1"/>
    <w:rsid w:val="009078AF"/>
    <w:rsid w:val="0091035B"/>
    <w:rsid w:val="00913037"/>
    <w:rsid w:val="009144B4"/>
    <w:rsid w:val="00915316"/>
    <w:rsid w:val="00915A90"/>
    <w:rsid w:val="009163C8"/>
    <w:rsid w:val="009178F3"/>
    <w:rsid w:val="009221CF"/>
    <w:rsid w:val="00922426"/>
    <w:rsid w:val="00922F03"/>
    <w:rsid w:val="00923D8C"/>
    <w:rsid w:val="00926E89"/>
    <w:rsid w:val="0093274A"/>
    <w:rsid w:val="00932F5B"/>
    <w:rsid w:val="009335E9"/>
    <w:rsid w:val="00934DE4"/>
    <w:rsid w:val="00935BDD"/>
    <w:rsid w:val="0093600C"/>
    <w:rsid w:val="00936151"/>
    <w:rsid w:val="00936EBE"/>
    <w:rsid w:val="0094011E"/>
    <w:rsid w:val="00940D60"/>
    <w:rsid w:val="00942488"/>
    <w:rsid w:val="00943FAD"/>
    <w:rsid w:val="00945622"/>
    <w:rsid w:val="00956A92"/>
    <w:rsid w:val="00957D2C"/>
    <w:rsid w:val="00960F35"/>
    <w:rsid w:val="009629FC"/>
    <w:rsid w:val="00962A19"/>
    <w:rsid w:val="00962F31"/>
    <w:rsid w:val="00965AB7"/>
    <w:rsid w:val="00966600"/>
    <w:rsid w:val="00966FF3"/>
    <w:rsid w:val="00967011"/>
    <w:rsid w:val="009671F9"/>
    <w:rsid w:val="00970825"/>
    <w:rsid w:val="00972DF6"/>
    <w:rsid w:val="00974974"/>
    <w:rsid w:val="00977398"/>
    <w:rsid w:val="009827E6"/>
    <w:rsid w:val="00985A09"/>
    <w:rsid w:val="00985DBD"/>
    <w:rsid w:val="00986FB4"/>
    <w:rsid w:val="00986FE4"/>
    <w:rsid w:val="00987537"/>
    <w:rsid w:val="009903D2"/>
    <w:rsid w:val="00993019"/>
    <w:rsid w:val="009931A1"/>
    <w:rsid w:val="0099798C"/>
    <w:rsid w:val="009A4407"/>
    <w:rsid w:val="009A5049"/>
    <w:rsid w:val="009A6B57"/>
    <w:rsid w:val="009B1D08"/>
    <w:rsid w:val="009B276C"/>
    <w:rsid w:val="009B322A"/>
    <w:rsid w:val="009B3C62"/>
    <w:rsid w:val="009B5AE9"/>
    <w:rsid w:val="009B754B"/>
    <w:rsid w:val="009C1FC4"/>
    <w:rsid w:val="009C2D10"/>
    <w:rsid w:val="009C59EE"/>
    <w:rsid w:val="009C604B"/>
    <w:rsid w:val="009D0624"/>
    <w:rsid w:val="009D073C"/>
    <w:rsid w:val="009E4D90"/>
    <w:rsid w:val="009E7646"/>
    <w:rsid w:val="009F5C98"/>
    <w:rsid w:val="009F6A9B"/>
    <w:rsid w:val="009F6ADA"/>
    <w:rsid w:val="00A0093F"/>
    <w:rsid w:val="00A0104F"/>
    <w:rsid w:val="00A01CD1"/>
    <w:rsid w:val="00A0303C"/>
    <w:rsid w:val="00A0417D"/>
    <w:rsid w:val="00A053B3"/>
    <w:rsid w:val="00A05E6F"/>
    <w:rsid w:val="00A0710C"/>
    <w:rsid w:val="00A1081F"/>
    <w:rsid w:val="00A10ADD"/>
    <w:rsid w:val="00A137FF"/>
    <w:rsid w:val="00A17D29"/>
    <w:rsid w:val="00A22B9D"/>
    <w:rsid w:val="00A2358C"/>
    <w:rsid w:val="00A23FF1"/>
    <w:rsid w:val="00A24C76"/>
    <w:rsid w:val="00A30ED3"/>
    <w:rsid w:val="00A31002"/>
    <w:rsid w:val="00A3511B"/>
    <w:rsid w:val="00A3619C"/>
    <w:rsid w:val="00A36751"/>
    <w:rsid w:val="00A37CDE"/>
    <w:rsid w:val="00A452DE"/>
    <w:rsid w:val="00A45550"/>
    <w:rsid w:val="00A529B4"/>
    <w:rsid w:val="00A54A63"/>
    <w:rsid w:val="00A55F01"/>
    <w:rsid w:val="00A56CBB"/>
    <w:rsid w:val="00A67C68"/>
    <w:rsid w:val="00A70223"/>
    <w:rsid w:val="00A70A25"/>
    <w:rsid w:val="00A715AB"/>
    <w:rsid w:val="00A7417D"/>
    <w:rsid w:val="00A75EE9"/>
    <w:rsid w:val="00A777E6"/>
    <w:rsid w:val="00A8060C"/>
    <w:rsid w:val="00A81B77"/>
    <w:rsid w:val="00A82139"/>
    <w:rsid w:val="00A823BF"/>
    <w:rsid w:val="00A836C1"/>
    <w:rsid w:val="00A83D7F"/>
    <w:rsid w:val="00A83FD7"/>
    <w:rsid w:val="00A90638"/>
    <w:rsid w:val="00A932F8"/>
    <w:rsid w:val="00A946C3"/>
    <w:rsid w:val="00A959E8"/>
    <w:rsid w:val="00A96C6C"/>
    <w:rsid w:val="00AA446C"/>
    <w:rsid w:val="00AA7F08"/>
    <w:rsid w:val="00AB21D5"/>
    <w:rsid w:val="00AB3826"/>
    <w:rsid w:val="00AB4F0B"/>
    <w:rsid w:val="00AB69FA"/>
    <w:rsid w:val="00AC40E7"/>
    <w:rsid w:val="00AC6522"/>
    <w:rsid w:val="00AD150C"/>
    <w:rsid w:val="00AD1547"/>
    <w:rsid w:val="00AD15B4"/>
    <w:rsid w:val="00AE005C"/>
    <w:rsid w:val="00AE1C2D"/>
    <w:rsid w:val="00AE2F5B"/>
    <w:rsid w:val="00AE339F"/>
    <w:rsid w:val="00AE45AD"/>
    <w:rsid w:val="00AE6852"/>
    <w:rsid w:val="00AF0304"/>
    <w:rsid w:val="00AF0565"/>
    <w:rsid w:val="00AF12C1"/>
    <w:rsid w:val="00AF131D"/>
    <w:rsid w:val="00AF153B"/>
    <w:rsid w:val="00AF6A0D"/>
    <w:rsid w:val="00B00538"/>
    <w:rsid w:val="00B01931"/>
    <w:rsid w:val="00B05587"/>
    <w:rsid w:val="00B05CD8"/>
    <w:rsid w:val="00B064BA"/>
    <w:rsid w:val="00B06F7E"/>
    <w:rsid w:val="00B10CC7"/>
    <w:rsid w:val="00B14786"/>
    <w:rsid w:val="00B1795F"/>
    <w:rsid w:val="00B23191"/>
    <w:rsid w:val="00B235CF"/>
    <w:rsid w:val="00B23F26"/>
    <w:rsid w:val="00B255C2"/>
    <w:rsid w:val="00B266F9"/>
    <w:rsid w:val="00B27C41"/>
    <w:rsid w:val="00B31324"/>
    <w:rsid w:val="00B32554"/>
    <w:rsid w:val="00B330F0"/>
    <w:rsid w:val="00B33A34"/>
    <w:rsid w:val="00B366C1"/>
    <w:rsid w:val="00B4395C"/>
    <w:rsid w:val="00B45034"/>
    <w:rsid w:val="00B4674B"/>
    <w:rsid w:val="00B56CBB"/>
    <w:rsid w:val="00B57670"/>
    <w:rsid w:val="00B57805"/>
    <w:rsid w:val="00B601DF"/>
    <w:rsid w:val="00B60E1C"/>
    <w:rsid w:val="00B622D1"/>
    <w:rsid w:val="00B705E2"/>
    <w:rsid w:val="00B71D05"/>
    <w:rsid w:val="00B727A3"/>
    <w:rsid w:val="00B7481B"/>
    <w:rsid w:val="00B853DA"/>
    <w:rsid w:val="00B85658"/>
    <w:rsid w:val="00B85FC7"/>
    <w:rsid w:val="00B86FAF"/>
    <w:rsid w:val="00B91A7D"/>
    <w:rsid w:val="00B92BA5"/>
    <w:rsid w:val="00B9486D"/>
    <w:rsid w:val="00B94D60"/>
    <w:rsid w:val="00B95DCC"/>
    <w:rsid w:val="00B9600C"/>
    <w:rsid w:val="00B977BC"/>
    <w:rsid w:val="00BA4A57"/>
    <w:rsid w:val="00BA516C"/>
    <w:rsid w:val="00BA64E8"/>
    <w:rsid w:val="00BB021F"/>
    <w:rsid w:val="00BB089D"/>
    <w:rsid w:val="00BB4C81"/>
    <w:rsid w:val="00BB5A28"/>
    <w:rsid w:val="00BB66D3"/>
    <w:rsid w:val="00BC3719"/>
    <w:rsid w:val="00BC7554"/>
    <w:rsid w:val="00BD0866"/>
    <w:rsid w:val="00BD1322"/>
    <w:rsid w:val="00BD2671"/>
    <w:rsid w:val="00BD28C0"/>
    <w:rsid w:val="00BD3F7B"/>
    <w:rsid w:val="00BD72C8"/>
    <w:rsid w:val="00BE7416"/>
    <w:rsid w:val="00BF1D24"/>
    <w:rsid w:val="00BF304A"/>
    <w:rsid w:val="00BF4914"/>
    <w:rsid w:val="00BF4A07"/>
    <w:rsid w:val="00BF4F30"/>
    <w:rsid w:val="00C00449"/>
    <w:rsid w:val="00C02EEA"/>
    <w:rsid w:val="00C047EF"/>
    <w:rsid w:val="00C151A5"/>
    <w:rsid w:val="00C15D88"/>
    <w:rsid w:val="00C164B4"/>
    <w:rsid w:val="00C16ABF"/>
    <w:rsid w:val="00C2114C"/>
    <w:rsid w:val="00C234F3"/>
    <w:rsid w:val="00C23A2D"/>
    <w:rsid w:val="00C26569"/>
    <w:rsid w:val="00C27867"/>
    <w:rsid w:val="00C27FEA"/>
    <w:rsid w:val="00C31821"/>
    <w:rsid w:val="00C40B49"/>
    <w:rsid w:val="00C40BB0"/>
    <w:rsid w:val="00C41966"/>
    <w:rsid w:val="00C46AB4"/>
    <w:rsid w:val="00C510DC"/>
    <w:rsid w:val="00C51C10"/>
    <w:rsid w:val="00C536EC"/>
    <w:rsid w:val="00C55B22"/>
    <w:rsid w:val="00C57071"/>
    <w:rsid w:val="00C60915"/>
    <w:rsid w:val="00C6091B"/>
    <w:rsid w:val="00C61ABE"/>
    <w:rsid w:val="00C635F2"/>
    <w:rsid w:val="00C64B46"/>
    <w:rsid w:val="00C64BD6"/>
    <w:rsid w:val="00C711BA"/>
    <w:rsid w:val="00C71E83"/>
    <w:rsid w:val="00C801DF"/>
    <w:rsid w:val="00C831BE"/>
    <w:rsid w:val="00C87CF3"/>
    <w:rsid w:val="00C91ACB"/>
    <w:rsid w:val="00C93EC8"/>
    <w:rsid w:val="00C96487"/>
    <w:rsid w:val="00C96B20"/>
    <w:rsid w:val="00CA0002"/>
    <w:rsid w:val="00CA3E13"/>
    <w:rsid w:val="00CA49D4"/>
    <w:rsid w:val="00CB16E2"/>
    <w:rsid w:val="00CB2C19"/>
    <w:rsid w:val="00CB4DE8"/>
    <w:rsid w:val="00CB5023"/>
    <w:rsid w:val="00CB701A"/>
    <w:rsid w:val="00CC0B08"/>
    <w:rsid w:val="00CC3663"/>
    <w:rsid w:val="00CD1E1A"/>
    <w:rsid w:val="00CD25A9"/>
    <w:rsid w:val="00CD2C4D"/>
    <w:rsid w:val="00CD40A9"/>
    <w:rsid w:val="00CD4A47"/>
    <w:rsid w:val="00CE5707"/>
    <w:rsid w:val="00D019B1"/>
    <w:rsid w:val="00D04BDA"/>
    <w:rsid w:val="00D07BB1"/>
    <w:rsid w:val="00D13CEB"/>
    <w:rsid w:val="00D159D1"/>
    <w:rsid w:val="00D16852"/>
    <w:rsid w:val="00D25169"/>
    <w:rsid w:val="00D32B59"/>
    <w:rsid w:val="00D34647"/>
    <w:rsid w:val="00D34A23"/>
    <w:rsid w:val="00D35BD4"/>
    <w:rsid w:val="00D378DA"/>
    <w:rsid w:val="00D45EB4"/>
    <w:rsid w:val="00D5094F"/>
    <w:rsid w:val="00D57369"/>
    <w:rsid w:val="00D6033F"/>
    <w:rsid w:val="00D62B5C"/>
    <w:rsid w:val="00D644C6"/>
    <w:rsid w:val="00D70141"/>
    <w:rsid w:val="00D7642B"/>
    <w:rsid w:val="00D76C45"/>
    <w:rsid w:val="00D76DFA"/>
    <w:rsid w:val="00D7743B"/>
    <w:rsid w:val="00D8131C"/>
    <w:rsid w:val="00D85FB6"/>
    <w:rsid w:val="00D863FB"/>
    <w:rsid w:val="00D93036"/>
    <w:rsid w:val="00D95A30"/>
    <w:rsid w:val="00DA1F75"/>
    <w:rsid w:val="00DA2111"/>
    <w:rsid w:val="00DA22A6"/>
    <w:rsid w:val="00DB0F1A"/>
    <w:rsid w:val="00DB1C71"/>
    <w:rsid w:val="00DB21A0"/>
    <w:rsid w:val="00DB7A53"/>
    <w:rsid w:val="00DC3891"/>
    <w:rsid w:val="00DC619B"/>
    <w:rsid w:val="00DC6358"/>
    <w:rsid w:val="00DD0E06"/>
    <w:rsid w:val="00DD11A5"/>
    <w:rsid w:val="00DD6EC8"/>
    <w:rsid w:val="00DE1461"/>
    <w:rsid w:val="00DF11CA"/>
    <w:rsid w:val="00DF1E5A"/>
    <w:rsid w:val="00DF4590"/>
    <w:rsid w:val="00DF45A3"/>
    <w:rsid w:val="00E00F40"/>
    <w:rsid w:val="00E02D6E"/>
    <w:rsid w:val="00E032C3"/>
    <w:rsid w:val="00E123E9"/>
    <w:rsid w:val="00E12B02"/>
    <w:rsid w:val="00E1646C"/>
    <w:rsid w:val="00E20737"/>
    <w:rsid w:val="00E2156B"/>
    <w:rsid w:val="00E2213C"/>
    <w:rsid w:val="00E249E8"/>
    <w:rsid w:val="00E24FC4"/>
    <w:rsid w:val="00E26558"/>
    <w:rsid w:val="00E32429"/>
    <w:rsid w:val="00E32A63"/>
    <w:rsid w:val="00E400F7"/>
    <w:rsid w:val="00E47AF5"/>
    <w:rsid w:val="00E5340F"/>
    <w:rsid w:val="00E54A82"/>
    <w:rsid w:val="00E55182"/>
    <w:rsid w:val="00E61982"/>
    <w:rsid w:val="00E61A3E"/>
    <w:rsid w:val="00E623DC"/>
    <w:rsid w:val="00E63524"/>
    <w:rsid w:val="00E636DC"/>
    <w:rsid w:val="00E63E4E"/>
    <w:rsid w:val="00E641F0"/>
    <w:rsid w:val="00E65D77"/>
    <w:rsid w:val="00E67615"/>
    <w:rsid w:val="00E7146B"/>
    <w:rsid w:val="00E73F84"/>
    <w:rsid w:val="00E74963"/>
    <w:rsid w:val="00E75070"/>
    <w:rsid w:val="00E76B1E"/>
    <w:rsid w:val="00E77636"/>
    <w:rsid w:val="00E852DF"/>
    <w:rsid w:val="00E85DCF"/>
    <w:rsid w:val="00E85F08"/>
    <w:rsid w:val="00E86D2C"/>
    <w:rsid w:val="00E900BA"/>
    <w:rsid w:val="00E90259"/>
    <w:rsid w:val="00E9121F"/>
    <w:rsid w:val="00E91EF5"/>
    <w:rsid w:val="00E950A5"/>
    <w:rsid w:val="00E95F6E"/>
    <w:rsid w:val="00E96799"/>
    <w:rsid w:val="00EA4168"/>
    <w:rsid w:val="00EA4197"/>
    <w:rsid w:val="00EA6DC5"/>
    <w:rsid w:val="00EB3E68"/>
    <w:rsid w:val="00EB6AAA"/>
    <w:rsid w:val="00EB7050"/>
    <w:rsid w:val="00EB7B15"/>
    <w:rsid w:val="00EB7C7D"/>
    <w:rsid w:val="00EC0FF9"/>
    <w:rsid w:val="00EC366B"/>
    <w:rsid w:val="00EC4888"/>
    <w:rsid w:val="00EC505B"/>
    <w:rsid w:val="00ED4598"/>
    <w:rsid w:val="00ED460F"/>
    <w:rsid w:val="00ED4D49"/>
    <w:rsid w:val="00ED6AD5"/>
    <w:rsid w:val="00EE2B9E"/>
    <w:rsid w:val="00EE3BAF"/>
    <w:rsid w:val="00EE4FD1"/>
    <w:rsid w:val="00EE56F1"/>
    <w:rsid w:val="00EE5C78"/>
    <w:rsid w:val="00EE5F10"/>
    <w:rsid w:val="00EF358D"/>
    <w:rsid w:val="00F05131"/>
    <w:rsid w:val="00F10076"/>
    <w:rsid w:val="00F100AC"/>
    <w:rsid w:val="00F10E1E"/>
    <w:rsid w:val="00F142D3"/>
    <w:rsid w:val="00F179BB"/>
    <w:rsid w:val="00F21C4A"/>
    <w:rsid w:val="00F2575F"/>
    <w:rsid w:val="00F42BA7"/>
    <w:rsid w:val="00F44E59"/>
    <w:rsid w:val="00F4567D"/>
    <w:rsid w:val="00F50E21"/>
    <w:rsid w:val="00F53EEB"/>
    <w:rsid w:val="00F55B71"/>
    <w:rsid w:val="00F6327C"/>
    <w:rsid w:val="00F64E93"/>
    <w:rsid w:val="00F6748F"/>
    <w:rsid w:val="00F7076E"/>
    <w:rsid w:val="00F7396E"/>
    <w:rsid w:val="00F821B0"/>
    <w:rsid w:val="00F8361F"/>
    <w:rsid w:val="00F83CB9"/>
    <w:rsid w:val="00F84CC8"/>
    <w:rsid w:val="00F86155"/>
    <w:rsid w:val="00F86B75"/>
    <w:rsid w:val="00F93650"/>
    <w:rsid w:val="00F969B7"/>
    <w:rsid w:val="00F97082"/>
    <w:rsid w:val="00FA26DC"/>
    <w:rsid w:val="00FA3649"/>
    <w:rsid w:val="00FA3F09"/>
    <w:rsid w:val="00FA547A"/>
    <w:rsid w:val="00FB148C"/>
    <w:rsid w:val="00FB2716"/>
    <w:rsid w:val="00FB3C91"/>
    <w:rsid w:val="00FB713C"/>
    <w:rsid w:val="00FB74A6"/>
    <w:rsid w:val="00FC5408"/>
    <w:rsid w:val="00FC57E2"/>
    <w:rsid w:val="00FC7019"/>
    <w:rsid w:val="00FD1F24"/>
    <w:rsid w:val="00FD2B0D"/>
    <w:rsid w:val="00FD36AE"/>
    <w:rsid w:val="00FD66C4"/>
    <w:rsid w:val="00FE2616"/>
    <w:rsid w:val="00FE2CA5"/>
    <w:rsid w:val="00FE3E6E"/>
    <w:rsid w:val="00FE40CC"/>
    <w:rsid w:val="00FE6070"/>
    <w:rsid w:val="00FE7F48"/>
    <w:rsid w:val="00FF1340"/>
    <w:rsid w:val="00FF2469"/>
    <w:rsid w:val="00FF2F17"/>
    <w:rsid w:val="00FF602D"/>
    <w:rsid w:val="00FF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480718"/>
  <w15:docId w15:val="{769BD8F7-5B47-49C5-AB58-CB3E5D3EC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3A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456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736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normaltextrun">
    <w:name w:val="normaltextrun"/>
    <w:basedOn w:val="Policepardfaut"/>
    <w:uiPriority w:val="99"/>
    <w:rsid w:val="005528BE"/>
    <w:rPr>
      <w:rFonts w:cs="Times New Roman"/>
    </w:rPr>
  </w:style>
  <w:style w:type="paragraph" w:customStyle="1" w:styleId="Default">
    <w:name w:val="Default"/>
    <w:rsid w:val="00902E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23696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B1F0C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D2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276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unhideWhenUsed/>
    <w:rsid w:val="00F0513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0513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0513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0513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05131"/>
    <w:rPr>
      <w:b/>
      <w:bCs/>
      <w:sz w:val="20"/>
      <w:szCs w:val="20"/>
    </w:rPr>
  </w:style>
  <w:style w:type="paragraph" w:customStyle="1" w:styleId="Standard">
    <w:name w:val="Standard"/>
    <w:rsid w:val="008E177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docsum-authors">
    <w:name w:val="docsum-authors"/>
    <w:basedOn w:val="Policepardfaut"/>
    <w:rsid w:val="007F05E9"/>
  </w:style>
  <w:style w:type="character" w:customStyle="1" w:styleId="Titre1Car">
    <w:name w:val="Titre 1 Car"/>
    <w:basedOn w:val="Policepardfaut"/>
    <w:link w:val="Titre1"/>
    <w:uiPriority w:val="9"/>
    <w:rsid w:val="00323AB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it">
    <w:name w:val="cit"/>
    <w:basedOn w:val="Policepardfaut"/>
    <w:rsid w:val="00CC0B08"/>
  </w:style>
  <w:style w:type="paragraph" w:styleId="Rvision">
    <w:name w:val="Revision"/>
    <w:hidden/>
    <w:uiPriority w:val="99"/>
    <w:semiHidden/>
    <w:rsid w:val="006F3CCB"/>
    <w:pPr>
      <w:spacing w:after="0" w:line="240" w:lineRule="auto"/>
    </w:pPr>
  </w:style>
  <w:style w:type="paragraph" w:customStyle="1" w:styleId="AbstractSummary">
    <w:name w:val="Abstract/Summary"/>
    <w:basedOn w:val="Normal"/>
    <w:rsid w:val="00B1795F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uthors">
    <w:name w:val="Authors"/>
    <w:basedOn w:val="Normal"/>
    <w:rsid w:val="00B1795F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aragraph">
    <w:name w:val="Paragraph"/>
    <w:basedOn w:val="Normal"/>
    <w:rsid w:val="00B1795F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Head">
    <w:name w:val="Head"/>
    <w:basedOn w:val="Normal"/>
    <w:rsid w:val="00B1795F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/>
    </w:rPr>
  </w:style>
  <w:style w:type="paragraph" w:customStyle="1" w:styleId="Teaser">
    <w:name w:val="Teaser"/>
    <w:basedOn w:val="Normal"/>
    <w:rsid w:val="00B1795F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94562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17365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-tte">
    <w:name w:val="header"/>
    <w:basedOn w:val="Normal"/>
    <w:link w:val="En-tteCar"/>
    <w:uiPriority w:val="99"/>
    <w:unhideWhenUsed/>
    <w:rsid w:val="008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0851"/>
  </w:style>
  <w:style w:type="paragraph" w:styleId="Pieddepage">
    <w:name w:val="footer"/>
    <w:basedOn w:val="Normal"/>
    <w:link w:val="PieddepageCar"/>
    <w:uiPriority w:val="99"/>
    <w:unhideWhenUsed/>
    <w:rsid w:val="008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0851"/>
  </w:style>
  <w:style w:type="paragraph" w:styleId="Sansinterligne">
    <w:name w:val="No Spacing"/>
    <w:uiPriority w:val="1"/>
    <w:qFormat/>
    <w:rsid w:val="00425F02"/>
    <w:pPr>
      <w:spacing w:after="0" w:line="240" w:lineRule="auto"/>
    </w:pPr>
  </w:style>
  <w:style w:type="character" w:styleId="Numrodeligne">
    <w:name w:val="line number"/>
    <w:basedOn w:val="Policepardfaut"/>
    <w:uiPriority w:val="99"/>
    <w:semiHidden/>
    <w:unhideWhenUsed/>
    <w:rsid w:val="00162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5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7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8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9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0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1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75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29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1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00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29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4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08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23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5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7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1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71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6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6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28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1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0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64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2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755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4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microsoft.com/office/2016/09/relationships/commentsIds" Target="commentsId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6E5D5-0E6B-4A9E-9B74-4DF9EB3CE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926</Words>
  <Characters>5097</Characters>
  <Application>Microsoft Office Word</Application>
  <DocSecurity>0</DocSecurity>
  <Lines>42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Jean-Pierre Mothet</dc:creator>
  <cp:lastModifiedBy>LUMIN4</cp:lastModifiedBy>
  <cp:revision>3</cp:revision>
  <cp:lastPrinted>2021-08-22T13:31:00Z</cp:lastPrinted>
  <dcterms:created xsi:type="dcterms:W3CDTF">2022-01-16T20:07:00Z</dcterms:created>
  <dcterms:modified xsi:type="dcterms:W3CDTF">2022-02-01T19:32:00Z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http://www.zotero.org/styles/chicago-author-date</vt:lpwstr>
  </property>
  <property fmtid="{D5CDD505-2E9C-101B-9397-08002B2CF9AE}" pid="3" name="Mendeley Recent Style Name 0_1">
    <vt:lpwstr>Chicago Manual of Style 17th edition (author-date)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http://www.zotero.org/styles/gastroenterology</vt:lpwstr>
  </property>
  <property fmtid="{D5CDD505-2E9C-101B-9397-08002B2CF9AE}" pid="7" name="Mendeley Recent Style Name 2_1">
    <vt:lpwstr>Gastroenterology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http://www.zotero.org/styles/nature-neuroscience-brief-communications</vt:lpwstr>
  </property>
  <property fmtid="{D5CDD505-2E9C-101B-9397-08002B2CF9AE}" pid="11" name="Mendeley Recent Style Name 4_1">
    <vt:lpwstr>Nature Neuroscience (brief communications)</vt:lpwstr>
  </property>
  <property fmtid="{D5CDD505-2E9C-101B-9397-08002B2CF9AE}" pid="12" name="Mendeley Recent Style Id 5_1">
    <vt:lpwstr>http://www.zotero.org/styles/plos-biology</vt:lpwstr>
  </property>
  <property fmtid="{D5CDD505-2E9C-101B-9397-08002B2CF9AE}" pid="13" name="Mendeley Recent Style Name 5_1">
    <vt:lpwstr>PLOS Biology</vt:lpwstr>
  </property>
  <property fmtid="{D5CDD505-2E9C-101B-9397-08002B2CF9AE}" pid="14" name="Mendeley Recent Style Id 6_1">
    <vt:lpwstr>http://www.zotero.org/styles/spie-journals</vt:lpwstr>
  </property>
  <property fmtid="{D5CDD505-2E9C-101B-9397-08002B2CF9AE}" pid="15" name="Mendeley Recent Style Name 6_1">
    <vt:lpwstr>SPIE journals</vt:lpwstr>
  </property>
  <property fmtid="{D5CDD505-2E9C-101B-9397-08002B2CF9AE}" pid="16" name="Mendeley Recent Style Id 7_1">
    <vt:lpwstr>http://www.zotero.org/styles/science</vt:lpwstr>
  </property>
  <property fmtid="{D5CDD505-2E9C-101B-9397-08002B2CF9AE}" pid="17" name="Mendeley Recent Style Name 7_1">
    <vt:lpwstr>Science</vt:lpwstr>
  </property>
  <property fmtid="{D5CDD505-2E9C-101B-9397-08002B2CF9AE}" pid="18" name="Mendeley Recent Style Id 8_1">
    <vt:lpwstr>http://www.zotero.org/styles/science-without-titles</vt:lpwstr>
  </property>
  <property fmtid="{D5CDD505-2E9C-101B-9397-08002B2CF9AE}" pid="19" name="Mendeley Recent Style Name 8_1">
    <vt:lpwstr>Science (without titles)</vt:lpwstr>
  </property>
  <property fmtid="{D5CDD505-2E9C-101B-9397-08002B2CF9AE}" pid="20" name="Mendeley Recent Style Id 9_1">
    <vt:lpwstr>http://www.zotero.org/styles/trends-in-molecular-medicine</vt:lpwstr>
  </property>
  <property fmtid="{D5CDD505-2E9C-101B-9397-08002B2CF9AE}" pid="21" name="Mendeley Recent Style Name 9_1">
    <vt:lpwstr>Trends in Molecular Medicine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7face9a8-51c2-31d1-9156-04b1d1db92e7</vt:lpwstr>
  </property>
  <property fmtid="{D5CDD505-2E9C-101B-9397-08002B2CF9AE}" pid="24" name="Mendeley Citation Style_1">
    <vt:lpwstr>http://www.zotero.org/styles/nature-neuroscience-brief-communications</vt:lpwstr>
  </property>
</Properties>
</file>