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A00157" w:rsidRDefault="008E059A" w:rsidP="005312E0">
      <w:pPr>
        <w:spacing w:after="0" w:line="240" w:lineRule="auto"/>
        <w:jc w:val="both"/>
        <w:rPr>
          <w:rFonts w:ascii="Times New Roman" w:hAnsi="Times New Roman" w:cs="Times New Roman"/>
          <w:noProof/>
          <w:lang w:val="en-GB" w:eastAsia="fr-FR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lang w:val="en-GB"/>
        </w:rPr>
        <w:t>Additional</w:t>
      </w:r>
      <w:r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 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Figure </w:t>
      </w:r>
      <w:r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2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: Standardized </w:t>
      </w:r>
      <w:r w:rsidR="00C80570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incidence ratio (SIR) of acute l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ymphoblastic leukaemia (ALL) in the </w:t>
      </w:r>
      <w:r w:rsidR="0067473E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municipalities of residence at birth grouped into rapeseed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 </w:t>
      </w:r>
      <w:proofErr w:type="spellStart"/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density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vertAlign w:val="superscript"/>
          <w:lang w:val="en-GB" w:eastAsia="fr-FR"/>
        </w:rPr>
        <w:t>a</w:t>
      </w:r>
      <w:proofErr w:type="spellEnd"/>
      <w:r w:rsidR="0067473E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 categories, 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for children aged 7-14 years</w:t>
      </w:r>
      <w:r w:rsidR="0067473E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 xml:space="preserve"> (</w:t>
      </w:r>
      <w:r w:rsidR="0067473E" w:rsidRPr="00A00157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mainland France, RNCE, 1990–2015</w:t>
      </w:r>
      <w:r w:rsidR="0067473E">
        <w:rPr>
          <w:rFonts w:ascii="Times New Roman" w:eastAsia="Times New Roman" w:hAnsi="Times New Roman" w:cs="Times New Roman"/>
          <w:color w:val="000000"/>
          <w:sz w:val="24"/>
          <w:szCs w:val="18"/>
          <w:lang w:val="en-GB" w:eastAsia="fr-FR"/>
        </w:rPr>
        <w:t>)</w:t>
      </w:r>
      <w:r w:rsidR="0067473E" w:rsidRPr="00A00157">
        <w:rPr>
          <w:rFonts w:ascii="Times New Roman" w:hAnsi="Times New Roman" w:cs="Times New Roman"/>
          <w:noProof/>
          <w:lang w:val="en-GB" w:eastAsia="fr-FR"/>
        </w:rPr>
        <w:t xml:space="preserve"> </w:t>
      </w:r>
    </w:p>
    <w:p w:rsidR="0067473E" w:rsidRPr="00A00157" w:rsidRDefault="0067473E" w:rsidP="0067473E">
      <w:pPr>
        <w:spacing w:after="0"/>
        <w:rPr>
          <w:rFonts w:eastAsia="Times New Roman" w:cstheme="minorHAnsi"/>
          <w:color w:val="000000"/>
          <w:szCs w:val="18"/>
          <w:lang w:val="en-GB" w:eastAsia="fr-FR"/>
        </w:rPr>
      </w:pPr>
      <w:r w:rsidRPr="00A00157">
        <w:rPr>
          <w:rFonts w:eastAsia="Times New Roman" w:cstheme="minorHAnsi"/>
          <w:noProof/>
          <w:color w:val="000000"/>
          <w:szCs w:val="18"/>
          <w:lang w:eastAsia="fr-FR"/>
        </w:rPr>
        <w:drawing>
          <wp:inline distT="0" distB="0" distL="0" distR="0">
            <wp:extent cx="5635731" cy="3597215"/>
            <wp:effectExtent l="0" t="0" r="3175" b="3810"/>
            <wp:docPr id="2" name="Image 2" descr="H:\Thèse_partie2\Tables_analyse\graphique_colza_7-14ans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Thèse_partie2\Tables_analyse\graphique_colza_7-14ans_f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036" cy="3599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73E" w:rsidRPr="00A00157" w:rsidRDefault="0067473E" w:rsidP="0067473E">
      <w:pPr>
        <w:spacing w:after="0" w:line="240" w:lineRule="auto"/>
        <w:rPr>
          <w:rFonts w:ascii="Times New Roman" w:hAnsi="Times New Roman" w:cs="Times New Roman"/>
          <w:sz w:val="20"/>
          <w:szCs w:val="24"/>
          <w:lang w:val="en-GB"/>
        </w:rPr>
      </w:pPr>
      <w:proofErr w:type="spellStart"/>
      <w:proofErr w:type="gramStart"/>
      <w:r w:rsidRPr="00A00157">
        <w:rPr>
          <w:rFonts w:ascii="Times New Roman" w:hAnsi="Times New Roman" w:cs="Times New Roman"/>
          <w:sz w:val="20"/>
          <w:szCs w:val="24"/>
          <w:vertAlign w:val="superscript"/>
          <w:lang w:val="en-GB"/>
        </w:rPr>
        <w:t>a</w:t>
      </w:r>
      <w:proofErr w:type="spellEnd"/>
      <w:proofErr w:type="gramEnd"/>
      <w:r w:rsidRPr="00A00157">
        <w:rPr>
          <w:rFonts w:ascii="Times New Roman" w:hAnsi="Times New Roman" w:cs="Times New Roman"/>
          <w:sz w:val="20"/>
          <w:szCs w:val="24"/>
          <w:vertAlign w:val="superscript"/>
          <w:lang w:val="en-GB"/>
        </w:rPr>
        <w:t xml:space="preserve"> 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>The rapeseed density in a municipality is defined as the ratio of the total area used for rap</w:t>
      </w:r>
      <w:r w:rsidR="00A93D02">
        <w:rPr>
          <w:rFonts w:ascii="Times New Roman" w:hAnsi="Times New Roman" w:cs="Times New Roman"/>
          <w:sz w:val="20"/>
          <w:szCs w:val="24"/>
          <w:lang w:val="en-GB"/>
        </w:rPr>
        <w:t>eseed over the total area of the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 xml:space="preserve"> municipality</w:t>
      </w:r>
    </w:p>
    <w:p w:rsidR="00BF3E94" w:rsidRPr="0067473E" w:rsidRDefault="0067473E" w:rsidP="005312E0">
      <w:pPr>
        <w:spacing w:after="0" w:line="240" w:lineRule="auto"/>
        <w:rPr>
          <w:lang w:val="en-GB"/>
        </w:rPr>
      </w:pPr>
      <w:r w:rsidRPr="00A00157">
        <w:rPr>
          <w:rFonts w:ascii="Times New Roman" w:hAnsi="Times New Roman" w:cs="Times New Roman"/>
          <w:sz w:val="20"/>
          <w:szCs w:val="20"/>
          <w:lang w:val="en-GB"/>
        </w:rPr>
        <w:t>*p-value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 xml:space="preserve"> of the chi-square test of heterogeneity </w:t>
      </w:r>
      <w:r w:rsidR="00C80570">
        <w:rPr>
          <w:rFonts w:ascii="Times New Roman" w:hAnsi="Times New Roman" w:cs="Times New Roman"/>
          <w:sz w:val="20"/>
          <w:szCs w:val="24"/>
          <w:lang w:val="en-GB"/>
        </w:rPr>
        <w:t>of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4"/>
          <w:lang w:val="en-GB"/>
        </w:rPr>
        <w:t xml:space="preserve">SIR of </w:t>
      </w:r>
      <w:r w:rsidRPr="00A00157">
        <w:rPr>
          <w:rFonts w:ascii="Times New Roman" w:hAnsi="Times New Roman" w:cs="Times New Roman"/>
          <w:sz w:val="20"/>
          <w:szCs w:val="24"/>
          <w:lang w:val="en-GB"/>
        </w:rPr>
        <w:t>rapeseed density categories</w:t>
      </w:r>
      <w:r w:rsidRPr="00A00157">
        <w:rPr>
          <w:noProof/>
          <w:lang w:val="en-GB" w:eastAsia="fr-FR"/>
        </w:rPr>
        <w:t xml:space="preserve"> </w:t>
      </w:r>
    </w:p>
    <w:sectPr w:rsidR="00BF3E94" w:rsidRPr="0067473E" w:rsidSect="00531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87F65"/>
    <w:rsid w:val="000F6BA3"/>
    <w:rsid w:val="005312E0"/>
    <w:rsid w:val="0055102F"/>
    <w:rsid w:val="0067473E"/>
    <w:rsid w:val="007B7973"/>
    <w:rsid w:val="008E059A"/>
    <w:rsid w:val="009A4A3A"/>
    <w:rsid w:val="009B78DC"/>
    <w:rsid w:val="009F7539"/>
    <w:rsid w:val="00A93D02"/>
    <w:rsid w:val="00AF462B"/>
    <w:rsid w:val="00BE0260"/>
    <w:rsid w:val="00BF3E94"/>
    <w:rsid w:val="00C80570"/>
    <w:rsid w:val="00DC3160"/>
    <w:rsid w:val="00F0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ECEDCC-EDAE-4F56-A398-F38601F50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4</cp:revision>
  <dcterms:created xsi:type="dcterms:W3CDTF">2022-01-17T16:26:00Z</dcterms:created>
  <dcterms:modified xsi:type="dcterms:W3CDTF">2022-02-02T21:59:00Z</dcterms:modified>
</cp:coreProperties>
</file>