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CA9" w:rsidRPr="00ED19EC" w:rsidRDefault="00F47CA9" w:rsidP="00F47CA9">
      <w:pPr>
        <w:widowControl/>
        <w:spacing w:line="480" w:lineRule="auto"/>
        <w:jc w:val="left"/>
        <w:rPr>
          <w:rFonts w:ascii="Arial" w:eastAsia="Arial" w:hAnsi="Arial" w:cs="Arial"/>
          <w:sz w:val="24"/>
          <w:lang w:val="en-US"/>
        </w:rPr>
      </w:pPr>
      <w:bookmarkStart w:id="0" w:name="_GoBack"/>
      <w:bookmarkEnd w:id="0"/>
      <w:r w:rsidRPr="00ED19EC">
        <w:rPr>
          <w:noProof/>
          <w:lang w:val="en-US"/>
        </w:rPr>
        <w:drawing>
          <wp:inline distT="0" distB="0" distL="0" distR="0" wp14:anchorId="1AF49E01" wp14:editId="355E405D">
            <wp:extent cx="5400040" cy="2286824"/>
            <wp:effectExtent l="0" t="0" r="0" b="0"/>
            <wp:docPr id="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278468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8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CA9" w:rsidRPr="00ED19EC" w:rsidRDefault="00F47CA9" w:rsidP="00F47CA9">
      <w:pPr>
        <w:widowControl/>
        <w:spacing w:line="480" w:lineRule="auto"/>
        <w:jc w:val="left"/>
        <w:rPr>
          <w:rFonts w:ascii="Arial" w:eastAsia="Arial" w:hAnsi="Arial" w:cs="Arial"/>
          <w:sz w:val="24"/>
          <w:lang w:val="en-US"/>
        </w:rPr>
      </w:pPr>
      <w:r w:rsidRPr="00ED19EC">
        <w:rPr>
          <w:rFonts w:ascii="Arial" w:eastAsia="Arial" w:hAnsi="Arial" w:cs="Arial"/>
          <w:sz w:val="24"/>
          <w:lang w:val="en-US"/>
        </w:rPr>
        <w:t>Figure S1. The β-value [methylated</w:t>
      </w:r>
      <w:proofErr w:type="gramStart"/>
      <w:r w:rsidRPr="00ED19EC">
        <w:rPr>
          <w:rFonts w:ascii="Arial" w:eastAsia="Arial" w:hAnsi="Arial" w:cs="Arial"/>
          <w:sz w:val="24"/>
          <w:lang w:val="en-US"/>
        </w:rPr>
        <w:t>/(</w:t>
      </w:r>
      <w:proofErr w:type="spellStart"/>
      <w:proofErr w:type="gramEnd"/>
      <w:r w:rsidRPr="00ED19EC">
        <w:rPr>
          <w:rFonts w:ascii="Arial" w:eastAsia="Arial" w:hAnsi="Arial" w:cs="Arial"/>
          <w:sz w:val="24"/>
          <w:lang w:val="en-US"/>
        </w:rPr>
        <w:t>methylated+unmethylated</w:t>
      </w:r>
      <w:proofErr w:type="spellEnd"/>
      <w:r w:rsidRPr="00ED19EC">
        <w:rPr>
          <w:rFonts w:ascii="Arial" w:eastAsia="Arial" w:hAnsi="Arial" w:cs="Arial"/>
          <w:sz w:val="24"/>
          <w:lang w:val="en-US"/>
        </w:rPr>
        <w:t xml:space="preserve"> cytosine)] in cg13259205 is shown across each type of cancer (red) compared with each normal tissue (green). TCGA data were downloaded from http://www.bioinfo-zs.com/smartapp/, and box plots were generated. ACC, adrenocortical carcinoma; BLCA, bladder urothelial carcinoma; BRCA, breast invasive carcinoma; CESC, cervical squamous cell carcinoma and endocervical adenocarcinoma; CHOL, cholangiocarcinoma; COAD, colon adenocarcinoma; DLBC, diffuse large B-cell lymphoma; ESCA, esophageal carcinoma; GBM, glioblastoma multiforme; HNSC, head and neck squamous cell carcinoma; KICH, kidney chromophobe; KIRC, kidney renal clear cell carcinoma; KIRP, kidney renal papillary cell carcinoma; LAML, acute myeloid leukemia; LGG, brain lower grade glioma; LIHC, liver hepatocellular carcinoma; LUAD, lung adenocarcinoma; LUSC, lung squamous cell carcinoma; DLBC, lymphoid </w:t>
      </w:r>
      <w:r w:rsidRPr="00ED19EC">
        <w:rPr>
          <w:rFonts w:ascii="Arial" w:eastAsia="Arial" w:hAnsi="Arial" w:cs="Arial"/>
          <w:sz w:val="24"/>
          <w:lang w:val="en-US"/>
        </w:rPr>
        <w:lastRenderedPageBreak/>
        <w:t>neoplasm diffuse large B-cell lymphoma; MESO, mesothelioma; OV, ovarian serous cystadenocarcinoma; PAAD, pancreatic adenocarcinoma; PCPG; pheochromocytoma and paraganglioma; PRAD, Prostate adenocarcinoma; READ; rectum adenocarcinoma; SARC, sarcoma; SKCM, skin cutaneous melanoma; STAD, stomach adenocarcinoma; TGCT, testicular germ cell tumors; THYM, thymoma; THCA, thyroid carcinoma; UCS, uterine carcinosarcoma; UCEC, uterine corpus endometrial carcinoma; UVM, uveal melanoma; TCGA, The Cancer Genome Atlas.</w:t>
      </w:r>
    </w:p>
    <w:p w:rsidR="00F47CA9" w:rsidRPr="00F47CA9" w:rsidRDefault="00F47CA9">
      <w:pPr>
        <w:rPr>
          <w:lang w:val="en-US"/>
        </w:rPr>
      </w:pPr>
    </w:p>
    <w:sectPr w:rsidR="00F47CA9" w:rsidRPr="00F47CA9">
      <w:footerReference w:type="default" r:id="rId5"/>
      <w:pgSz w:w="11906" w:h="16838"/>
      <w:pgMar w:top="1985" w:right="1701" w:bottom="1701" w:left="1701" w:header="851" w:footer="992" w:gutter="0"/>
      <w:lnNumType w:countBy="1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0AB" w:rsidRPr="00ED19EC" w:rsidRDefault="00F47CA9">
    <w:pPr>
      <w:pStyle w:val="a3"/>
      <w:jc w:val="center"/>
      <w:rPr>
        <w:rFonts w:ascii="游明朝" w:eastAsia="游明朝" w:hAnsi="游明朝" w:cs="游明朝"/>
        <w:lang w:val="en-US"/>
      </w:rPr>
    </w:pPr>
    <w:r w:rsidRPr="00ED19EC">
      <w:rPr>
        <w:lang w:val="en-US"/>
      </w:rPr>
      <w:fldChar w:fldCharType="begin"/>
    </w:r>
    <w:r w:rsidRPr="00ED19EC">
      <w:rPr>
        <w:lang w:val="en-US"/>
      </w:rPr>
      <w:instrText>PAGE   \* MERGEFORMAT</w:instrText>
    </w:r>
    <w:r w:rsidRPr="00ED19EC">
      <w:rPr>
        <w:lang w:val="en-US"/>
      </w:rPr>
      <w:fldChar w:fldCharType="separate"/>
    </w:r>
    <w:r w:rsidRPr="00ED19EC">
      <w:rPr>
        <w:rFonts w:ascii="游明朝" w:eastAsia="游明朝" w:hAnsi="游明朝" w:cs="游明朝"/>
        <w:lang w:val="en-US"/>
      </w:rPr>
      <w:t>1</w:t>
    </w:r>
    <w:r w:rsidRPr="00ED19EC">
      <w:rPr>
        <w:rFonts w:ascii="游明朝" w:eastAsia="游明朝" w:hAnsi="游明朝" w:cs="游明朝"/>
        <w:lang w:val="en-US"/>
      </w:rPr>
      <w:fldChar w:fldCharType="end"/>
    </w:r>
  </w:p>
  <w:p w:rsidR="00BD10AB" w:rsidRPr="00ED19EC" w:rsidRDefault="00F47CA9">
    <w:pPr>
      <w:pStyle w:val="a3"/>
      <w:rPr>
        <w:lang w:val="en-US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AxMDM3MTU1MTAwMrdQ0lEKTi0uzszPAykwrAUACA9kECwAAAA="/>
  </w:docVars>
  <w:rsids>
    <w:rsidRoot w:val="00F47CA9"/>
    <w:rsid w:val="00F4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00C2F38-0B10-4914-A5BB-A9449EF5D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7CA9"/>
    <w:pPr>
      <w:widowControl w:val="0"/>
      <w:jc w:val="both"/>
    </w:pPr>
    <w:rPr>
      <w:lang w:val="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47C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F47CA9"/>
    <w:rPr>
      <w:lang w:val=""/>
    </w:rPr>
  </w:style>
  <w:style w:type="character" w:styleId="a5">
    <w:name w:val="line number"/>
    <w:basedOn w:val="a0"/>
    <w:uiPriority w:val="99"/>
    <w:semiHidden/>
    <w:unhideWhenUsed/>
    <w:rsid w:val="00F47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キョーリン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荒木　健児</dc:creator>
  <cp:keywords/>
  <dc:description/>
  <cp:lastModifiedBy>荒木　健児</cp:lastModifiedBy>
  <cp:revision>1</cp:revision>
  <dcterms:created xsi:type="dcterms:W3CDTF">2022-02-04T00:05:00Z</dcterms:created>
  <dcterms:modified xsi:type="dcterms:W3CDTF">2022-02-04T00:06:00Z</dcterms:modified>
</cp:coreProperties>
</file>