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77763F" w:rsidP="24BFE3D3" w:rsidRDefault="0077763F" w14:paraId="2D9262F6" w14:textId="3FC3063D">
      <w:pPr>
        <w:jc w:val="center"/>
        <w:rPr>
          <w:rFonts w:ascii="Arial" w:hAnsi="Arial" w:eastAsia="Arial" w:cs="Arial"/>
          <w:b/>
          <w:bCs/>
        </w:rPr>
      </w:pPr>
      <w:bookmarkStart w:name="_Hlk58680129" w:id="0"/>
      <w:bookmarkEnd w:id="0"/>
      <w:r w:rsidRPr="24BFE3D3">
        <w:rPr>
          <w:rFonts w:ascii="Arial" w:hAnsi="Arial" w:eastAsia="Arial" w:cs="Arial"/>
          <w:b/>
          <w:bCs/>
        </w:rPr>
        <w:t>SUPPLEMENTARY DATA</w:t>
      </w:r>
    </w:p>
    <w:p w:rsidR="007F5A80" w:rsidP="24BFE3D3" w:rsidRDefault="007F5A80" w14:paraId="675979CF" w14:textId="02D52BE3">
      <w:pPr>
        <w:rPr>
          <w:rFonts w:ascii="Arial" w:hAnsi="Arial" w:eastAsia="Arial" w:cs="Arial"/>
          <w:b/>
          <w:bCs/>
        </w:rPr>
      </w:pPr>
    </w:p>
    <w:p w:rsidR="3D0E69FB" w:rsidP="24BFE3D3" w:rsidRDefault="3D0E69FB" w14:paraId="5A37D911" w14:textId="38BC3109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b/>
          <w:bCs/>
          <w:color w:val="000000" w:themeColor="text1"/>
        </w:rPr>
        <w:t>SELF-ASSEMBLING HUMAN HEART ORGANOIDS FOR THE MODELING OF CARDIAC DEVELOPMENT AND CONGENITAL HEART DIS</w:t>
      </w:r>
      <w:r w:rsidR="001E58C7">
        <w:rPr>
          <w:rFonts w:ascii="Arial" w:hAnsi="Arial" w:eastAsia="Arial" w:cs="Arial"/>
          <w:b/>
          <w:bCs/>
          <w:color w:val="000000" w:themeColor="text1"/>
        </w:rPr>
        <w:t>EASE</w:t>
      </w:r>
    </w:p>
    <w:p w:rsidRPr="00002823" w:rsidR="009061A0" w:rsidP="24BFE3D3" w:rsidRDefault="009061A0" w14:paraId="0E02ECCF" w14:textId="77777777">
      <w:pPr>
        <w:jc w:val="both"/>
        <w:rPr>
          <w:rFonts w:ascii="Arial" w:hAnsi="Arial" w:eastAsia="Arial" w:cs="Arial"/>
          <w:vertAlign w:val="superscript"/>
        </w:rPr>
      </w:pPr>
      <w:r w:rsidRPr="24BFE3D3">
        <w:rPr>
          <w:rFonts w:ascii="Arial" w:hAnsi="Arial" w:eastAsia="Arial" w:cs="Arial"/>
        </w:rPr>
        <w:t>Yonatan R. Lewis Israeli</w:t>
      </w:r>
      <w:r w:rsidRPr="24BFE3D3">
        <w:rPr>
          <w:rFonts w:ascii="Arial" w:hAnsi="Arial" w:eastAsia="Arial" w:cs="Arial"/>
          <w:vertAlign w:val="superscript"/>
        </w:rPr>
        <w:t>1,2</w:t>
      </w:r>
      <w:r w:rsidRPr="24BFE3D3">
        <w:rPr>
          <w:rFonts w:ascii="Arial" w:hAnsi="Arial" w:eastAsia="Arial" w:cs="Arial"/>
        </w:rPr>
        <w:t>, Aaron H. Wasserman</w:t>
      </w:r>
      <w:r w:rsidRPr="24BFE3D3">
        <w:rPr>
          <w:rFonts w:ascii="Arial" w:hAnsi="Arial" w:eastAsia="Arial" w:cs="Arial"/>
          <w:vertAlign w:val="superscript"/>
        </w:rPr>
        <w:t>1,2</w:t>
      </w:r>
      <w:r w:rsidRPr="24BFE3D3">
        <w:rPr>
          <w:rFonts w:ascii="Arial" w:hAnsi="Arial" w:eastAsia="Arial" w:cs="Arial"/>
        </w:rPr>
        <w:t>,</w:t>
      </w:r>
      <w:r w:rsidRPr="24BFE3D3">
        <w:rPr>
          <w:rFonts w:ascii="Arial" w:hAnsi="Arial" w:eastAsia="Arial" w:cs="Arial"/>
          <w:vertAlign w:val="superscript"/>
        </w:rPr>
        <w:t xml:space="preserve"> </w:t>
      </w:r>
      <w:r w:rsidRPr="24BFE3D3">
        <w:rPr>
          <w:rFonts w:ascii="Arial" w:hAnsi="Arial" w:eastAsia="Arial" w:cs="Arial"/>
        </w:rPr>
        <w:t>Mitchell Gabalski</w:t>
      </w:r>
      <w:r w:rsidRPr="24BFE3D3">
        <w:rPr>
          <w:rFonts w:ascii="Arial" w:hAnsi="Arial" w:eastAsia="Arial" w:cs="Arial"/>
          <w:vertAlign w:val="superscript"/>
        </w:rPr>
        <w:t>1,2</w:t>
      </w:r>
      <w:r w:rsidRPr="24BFE3D3">
        <w:rPr>
          <w:rFonts w:ascii="Arial" w:hAnsi="Arial" w:eastAsia="Arial" w:cs="Arial"/>
        </w:rPr>
        <w:t>, Kristen Ball</w:t>
      </w:r>
      <w:r w:rsidRPr="24BFE3D3">
        <w:rPr>
          <w:rFonts w:ascii="Arial" w:hAnsi="Arial" w:eastAsia="Arial" w:cs="Arial"/>
          <w:vertAlign w:val="superscript"/>
        </w:rPr>
        <w:t>1,2</w:t>
      </w:r>
      <w:r w:rsidRPr="24BFE3D3">
        <w:rPr>
          <w:rFonts w:ascii="Arial" w:hAnsi="Arial" w:eastAsia="Arial" w:cs="Arial"/>
        </w:rPr>
        <w:t>, Brett Volmert</w:t>
      </w:r>
      <w:r w:rsidRPr="24BFE3D3">
        <w:rPr>
          <w:rFonts w:ascii="Arial" w:hAnsi="Arial" w:eastAsia="Arial" w:cs="Arial"/>
          <w:vertAlign w:val="superscript"/>
        </w:rPr>
        <w:t>1,2</w:t>
      </w:r>
      <w:r w:rsidRPr="24BFE3D3">
        <w:rPr>
          <w:rFonts w:ascii="Arial" w:hAnsi="Arial" w:eastAsia="Arial" w:cs="Arial"/>
        </w:rPr>
        <w:t>, Weiyang Yang</w:t>
      </w:r>
      <w:r w:rsidRPr="24BFE3D3">
        <w:rPr>
          <w:rFonts w:ascii="Arial" w:hAnsi="Arial" w:eastAsia="Arial" w:cs="Arial"/>
          <w:vertAlign w:val="superscript"/>
        </w:rPr>
        <w:t>3,4</w:t>
      </w:r>
      <w:r w:rsidRPr="24BFE3D3">
        <w:rPr>
          <w:rFonts w:ascii="Arial" w:hAnsi="Arial" w:eastAsia="Arial" w:cs="Arial"/>
        </w:rPr>
        <w:t>, Bo Li</w:t>
      </w:r>
      <w:r w:rsidRPr="24BFE3D3">
        <w:rPr>
          <w:rFonts w:ascii="Arial" w:hAnsi="Arial" w:eastAsia="Arial" w:cs="Arial"/>
          <w:vertAlign w:val="superscript"/>
        </w:rPr>
        <w:t>2,3</w:t>
      </w:r>
      <w:r w:rsidRPr="24BFE3D3">
        <w:rPr>
          <w:rFonts w:ascii="Arial" w:hAnsi="Arial" w:eastAsia="Arial" w:cs="Arial"/>
        </w:rPr>
        <w:t>, Jinyun Zou</w:t>
      </w:r>
      <w:r w:rsidRPr="24BFE3D3">
        <w:rPr>
          <w:rFonts w:ascii="Arial" w:hAnsi="Arial" w:eastAsia="Arial" w:cs="Arial"/>
          <w:vertAlign w:val="superscript"/>
        </w:rPr>
        <w:t>6</w:t>
      </w:r>
      <w:r w:rsidRPr="24BFE3D3">
        <w:rPr>
          <w:rFonts w:ascii="Arial" w:hAnsi="Arial" w:eastAsia="Arial" w:cs="Arial"/>
        </w:rPr>
        <w:t xml:space="preserve">, </w:t>
      </w:r>
      <w:proofErr w:type="spellStart"/>
      <w:r w:rsidRPr="24BFE3D3">
        <w:rPr>
          <w:rFonts w:ascii="Arial" w:hAnsi="Arial" w:eastAsia="Arial" w:cs="Arial"/>
        </w:rPr>
        <w:t>Guangming</w:t>
      </w:r>
      <w:proofErr w:type="spellEnd"/>
      <w:r w:rsidRPr="24BFE3D3">
        <w:rPr>
          <w:rFonts w:ascii="Arial" w:hAnsi="Arial" w:eastAsia="Arial" w:cs="Arial"/>
        </w:rPr>
        <w:t xml:space="preserve"> Ni</w:t>
      </w:r>
      <w:r w:rsidRPr="24BFE3D3">
        <w:rPr>
          <w:rFonts w:ascii="Arial" w:hAnsi="Arial" w:eastAsia="Arial" w:cs="Arial"/>
          <w:vertAlign w:val="superscript"/>
        </w:rPr>
        <w:t>6</w:t>
      </w:r>
      <w:r w:rsidRPr="24BFE3D3">
        <w:rPr>
          <w:rFonts w:ascii="Arial" w:hAnsi="Arial" w:eastAsia="Arial" w:cs="Arial"/>
        </w:rPr>
        <w:t>, Natalia Pajares</w:t>
      </w:r>
      <w:r w:rsidRPr="24BFE3D3">
        <w:rPr>
          <w:rFonts w:ascii="Arial" w:hAnsi="Arial" w:eastAsia="Arial" w:cs="Arial"/>
          <w:vertAlign w:val="superscript"/>
        </w:rPr>
        <w:t>5</w:t>
      </w:r>
      <w:r w:rsidRPr="24BFE3D3">
        <w:rPr>
          <w:rFonts w:ascii="Arial" w:hAnsi="Arial" w:eastAsia="Arial" w:cs="Arial"/>
        </w:rPr>
        <w:t xml:space="preserve">, </w:t>
      </w:r>
      <w:proofErr w:type="spellStart"/>
      <w:r w:rsidRPr="24BFE3D3">
        <w:rPr>
          <w:rFonts w:ascii="Arial" w:hAnsi="Arial" w:eastAsia="Arial" w:cs="Arial"/>
        </w:rPr>
        <w:t>Xanthippi</w:t>
      </w:r>
      <w:proofErr w:type="spellEnd"/>
      <w:r w:rsidRPr="24BFE3D3">
        <w:rPr>
          <w:rFonts w:ascii="Arial" w:hAnsi="Arial" w:eastAsia="Arial" w:cs="Arial"/>
        </w:rPr>
        <w:t xml:space="preserve"> Chatzistavrou</w:t>
      </w:r>
      <w:r w:rsidRPr="24BFE3D3">
        <w:rPr>
          <w:rFonts w:ascii="Arial" w:hAnsi="Arial" w:eastAsia="Arial" w:cs="Arial"/>
          <w:vertAlign w:val="superscript"/>
        </w:rPr>
        <w:t>5</w:t>
      </w:r>
      <w:r w:rsidRPr="24BFE3D3">
        <w:rPr>
          <w:rFonts w:ascii="Arial" w:hAnsi="Arial" w:eastAsia="Arial" w:cs="Arial"/>
        </w:rPr>
        <w:t>, Chao Zhou</w:t>
      </w:r>
      <w:proofErr w:type="gramStart"/>
      <w:r w:rsidRPr="24BFE3D3">
        <w:rPr>
          <w:rFonts w:ascii="Arial" w:hAnsi="Arial" w:eastAsia="Arial" w:cs="Arial"/>
          <w:vertAlign w:val="superscript"/>
        </w:rPr>
        <w:t>6,</w:t>
      </w:r>
      <w:r w:rsidRPr="24BFE3D3">
        <w:rPr>
          <w:rFonts w:ascii="Arial" w:hAnsi="Arial" w:eastAsia="Arial" w:cs="Arial"/>
        </w:rPr>
        <w:t>,</w:t>
      </w:r>
      <w:proofErr w:type="gramEnd"/>
      <w:r w:rsidRPr="24BFE3D3">
        <w:rPr>
          <w:rFonts w:ascii="Arial" w:hAnsi="Arial" w:eastAsia="Arial" w:cs="Arial"/>
        </w:rPr>
        <w:t xml:space="preserve"> Zhen Qiu</w:t>
      </w:r>
      <w:r w:rsidRPr="24BFE3D3">
        <w:rPr>
          <w:rFonts w:ascii="Arial" w:hAnsi="Arial" w:eastAsia="Arial" w:cs="Arial"/>
          <w:vertAlign w:val="superscript"/>
        </w:rPr>
        <w:t>2,3</w:t>
      </w:r>
      <w:r w:rsidRPr="24BFE3D3">
        <w:rPr>
          <w:rFonts w:ascii="Arial" w:hAnsi="Arial" w:eastAsia="Arial" w:cs="Arial"/>
        </w:rPr>
        <w:t>, Wen Li</w:t>
      </w:r>
      <w:r w:rsidRPr="24BFE3D3">
        <w:rPr>
          <w:rFonts w:ascii="Arial" w:hAnsi="Arial" w:eastAsia="Arial" w:cs="Arial"/>
          <w:vertAlign w:val="superscript"/>
        </w:rPr>
        <w:t xml:space="preserve">3,4 </w:t>
      </w:r>
      <w:r w:rsidRPr="24BFE3D3">
        <w:rPr>
          <w:rFonts w:ascii="Arial" w:hAnsi="Arial" w:eastAsia="Arial" w:cs="Arial"/>
        </w:rPr>
        <w:t>and Aitor Aguirre</w:t>
      </w:r>
      <w:r w:rsidRPr="24BFE3D3">
        <w:rPr>
          <w:rFonts w:ascii="Arial" w:hAnsi="Arial" w:eastAsia="Arial" w:cs="Arial"/>
          <w:vertAlign w:val="superscript"/>
        </w:rPr>
        <w:t>1,2*</w:t>
      </w:r>
    </w:p>
    <w:p w:rsidRPr="00002823" w:rsidR="009061A0" w:rsidP="24BFE3D3" w:rsidRDefault="009061A0" w14:paraId="21437AE5" w14:textId="77777777">
      <w:pPr>
        <w:jc w:val="both"/>
        <w:rPr>
          <w:rFonts w:ascii="Arial" w:hAnsi="Arial" w:eastAsia="Arial" w:cs="Arial"/>
        </w:rPr>
      </w:pPr>
    </w:p>
    <w:p w:rsidR="009061A0" w:rsidP="24BFE3D3" w:rsidRDefault="009061A0" w14:paraId="34CE77C9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1</w:t>
      </w:r>
      <w:r w:rsidRPr="24BFE3D3">
        <w:rPr>
          <w:rFonts w:ascii="Arial" w:hAnsi="Arial" w:eastAsia="Arial" w:cs="Arial"/>
        </w:rPr>
        <w:t>Institute for Quantitative Health Science and Engineering, Division of Developmental and Stem Cell Biology, Michigan State University, MI, USA</w:t>
      </w:r>
    </w:p>
    <w:p w:rsidR="009061A0" w:rsidP="24BFE3D3" w:rsidRDefault="009061A0" w14:paraId="6FD636A1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2</w:t>
      </w:r>
      <w:r w:rsidRPr="24BFE3D3">
        <w:rPr>
          <w:rFonts w:ascii="Arial" w:hAnsi="Arial" w:eastAsia="Arial" w:cs="Arial"/>
        </w:rPr>
        <w:t>Department of Biomedical Engineering, College of Engineering, Michigan State University, MI, USA</w:t>
      </w:r>
    </w:p>
    <w:p w:rsidRPr="00002823" w:rsidR="009061A0" w:rsidP="24BFE3D3" w:rsidRDefault="009061A0" w14:paraId="07FAABD0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3</w:t>
      </w:r>
      <w:r w:rsidRPr="24BFE3D3">
        <w:rPr>
          <w:rFonts w:ascii="Arial" w:hAnsi="Arial" w:eastAsia="Arial" w:cs="Arial"/>
        </w:rPr>
        <w:t>Institute for Quantitative Health Science and Engineering, Division of Biomedical Devices, Michigan State University, MI, USA</w:t>
      </w:r>
    </w:p>
    <w:p w:rsidR="009061A0" w:rsidP="24BFE3D3" w:rsidRDefault="009061A0" w14:paraId="369DFEA3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4</w:t>
      </w:r>
      <w:r w:rsidRPr="24BFE3D3">
        <w:rPr>
          <w:rFonts w:ascii="Arial" w:hAnsi="Arial" w:eastAsia="Arial" w:cs="Arial"/>
        </w:rPr>
        <w:t>Department of Electrical and Computer Engineering, College of Engineering, Michigan State University, MI, USA</w:t>
      </w:r>
    </w:p>
    <w:p w:rsidRPr="00D50BB6" w:rsidR="009061A0" w:rsidP="24BFE3D3" w:rsidRDefault="009061A0" w14:paraId="663E9645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5</w:t>
      </w:r>
      <w:r w:rsidRPr="24BFE3D3">
        <w:rPr>
          <w:rFonts w:ascii="Arial" w:hAnsi="Arial" w:eastAsia="Arial" w:cs="Arial"/>
        </w:rPr>
        <w:t>Department of Chemical Engineering and Material Science, College of Engineering, Michigan State University, MI, USA</w:t>
      </w:r>
    </w:p>
    <w:p w:rsidRPr="00002823" w:rsidR="009061A0" w:rsidP="24BFE3D3" w:rsidRDefault="009061A0" w14:paraId="0A17B3DB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  <w:vertAlign w:val="superscript"/>
        </w:rPr>
        <w:t>6</w:t>
      </w:r>
      <w:r w:rsidRPr="24BFE3D3">
        <w:rPr>
          <w:rFonts w:ascii="Arial" w:hAnsi="Arial" w:eastAsia="Arial" w:cs="Arial"/>
        </w:rPr>
        <w:t>Department of Biomedical Engineering, Washington University at Saint Louis, MO, USA</w:t>
      </w:r>
    </w:p>
    <w:p w:rsidRPr="00002823" w:rsidR="009061A0" w:rsidP="24BFE3D3" w:rsidRDefault="009061A0" w14:paraId="4A5B836B" w14:textId="77777777">
      <w:pPr>
        <w:jc w:val="both"/>
        <w:rPr>
          <w:rFonts w:ascii="Arial" w:hAnsi="Arial" w:eastAsia="Arial" w:cs="Arial"/>
        </w:rPr>
      </w:pPr>
      <w:r w:rsidRPr="24BFE3D3">
        <w:rPr>
          <w:rFonts w:ascii="Arial" w:hAnsi="Arial" w:eastAsia="Arial" w:cs="Arial"/>
        </w:rPr>
        <w:t>*Corresponding author (email: aaguirre@msu.edu)</w:t>
      </w:r>
    </w:p>
    <w:p w:rsidR="007F5A80" w:rsidRDefault="007F5A80" w14:paraId="51C35819" w14:textId="77777777">
      <w:pPr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sz w:val="18"/>
          <w:szCs w:val="18"/>
          <w:vertAlign w:val="superscript"/>
        </w:rPr>
        <w:br w:type="page"/>
      </w:r>
    </w:p>
    <w:p w:rsidRPr="007F5A80" w:rsidR="007F5A80" w:rsidP="007F5A80" w:rsidRDefault="009061A0" w14:paraId="30640C08" w14:textId="12181E28">
      <w:pPr>
        <w:jc w:val="both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noProof/>
          <w:color w:val="000000" w:themeColor="text1"/>
          <w:kern w:val="24"/>
        </w:rPr>
        <w:lastRenderedPageBreak/>
        <w:drawing>
          <wp:anchor distT="0" distB="0" distL="114300" distR="114300" simplePos="0" relativeHeight="251658240" behindDoc="1" locked="0" layoutInCell="1" allowOverlap="1" wp14:anchorId="42499B4E" wp14:editId="2061EFD0">
            <wp:simplePos x="0" y="0"/>
            <wp:positionH relativeFrom="column">
              <wp:posOffset>712382</wp:posOffset>
            </wp:positionH>
            <wp:positionV relativeFrom="paragraph">
              <wp:posOffset>413</wp:posOffset>
            </wp:positionV>
            <wp:extent cx="4481830" cy="7123430"/>
            <wp:effectExtent l="0" t="0" r="0" b="0"/>
            <wp:wrapTight wrapText="bothSides">
              <wp:wrapPolygon edited="0">
                <wp:start x="1194" y="289"/>
                <wp:lineTo x="1194" y="693"/>
                <wp:lineTo x="1928" y="1329"/>
                <wp:lineTo x="2295" y="1329"/>
                <wp:lineTo x="1561" y="2253"/>
                <wp:lineTo x="1561" y="2830"/>
                <wp:lineTo x="1836" y="3177"/>
                <wp:lineTo x="2295" y="3177"/>
                <wp:lineTo x="2203" y="5025"/>
                <wp:lineTo x="1561" y="5199"/>
                <wp:lineTo x="1469" y="6296"/>
                <wp:lineTo x="1928" y="6874"/>
                <wp:lineTo x="2203" y="8722"/>
                <wp:lineTo x="1561" y="8896"/>
                <wp:lineTo x="1469" y="9647"/>
                <wp:lineTo x="2203" y="10571"/>
                <wp:lineTo x="2203" y="10975"/>
                <wp:lineTo x="7253" y="11495"/>
                <wp:lineTo x="10742" y="11495"/>
                <wp:lineTo x="2387" y="11899"/>
                <wp:lineTo x="1653" y="12015"/>
                <wp:lineTo x="1653" y="12419"/>
                <wp:lineTo x="2112" y="13344"/>
                <wp:lineTo x="1928" y="13517"/>
                <wp:lineTo x="2112" y="13690"/>
                <wp:lineTo x="3122" y="14268"/>
                <wp:lineTo x="1469" y="14383"/>
                <wp:lineTo x="1010" y="14614"/>
                <wp:lineTo x="1010" y="18196"/>
                <wp:lineTo x="2571" y="18889"/>
                <wp:lineTo x="2295" y="19004"/>
                <wp:lineTo x="2387" y="19351"/>
                <wp:lineTo x="4131" y="19813"/>
                <wp:lineTo x="3581" y="20737"/>
                <wp:lineTo x="3764" y="20795"/>
                <wp:lineTo x="7345" y="20968"/>
                <wp:lineTo x="18546" y="20968"/>
                <wp:lineTo x="18638" y="20737"/>
                <wp:lineTo x="18270" y="20044"/>
                <wp:lineTo x="18087" y="19813"/>
                <wp:lineTo x="19188" y="19293"/>
                <wp:lineTo x="19005" y="19120"/>
                <wp:lineTo x="16801" y="18889"/>
                <wp:lineTo x="16893" y="17965"/>
                <wp:lineTo x="16434" y="17040"/>
                <wp:lineTo x="17995" y="16809"/>
                <wp:lineTo x="17811" y="16116"/>
                <wp:lineTo x="14965" y="16116"/>
                <wp:lineTo x="14965" y="15192"/>
                <wp:lineTo x="16434" y="14961"/>
                <wp:lineTo x="16250" y="14326"/>
                <wp:lineTo x="17811" y="14094"/>
                <wp:lineTo x="17811" y="13401"/>
                <wp:lineTo x="12578" y="13344"/>
                <wp:lineTo x="10834" y="12419"/>
                <wp:lineTo x="10742" y="11495"/>
                <wp:lineTo x="13588" y="11495"/>
                <wp:lineTo x="18729" y="10917"/>
                <wp:lineTo x="18821" y="751"/>
                <wp:lineTo x="1836" y="289"/>
                <wp:lineTo x="1194" y="2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2E088A40">
        <w:rPr/>
        <w:t/>
      </w:r>
      <w:r w:rsidR="133CEC3F">
        <w:rPr/>
        <w:t/>
      </w:r>
    </w:p>
    <w:p w:rsidR="007F5A80" w:rsidRDefault="007F5A80" w14:paraId="47015524" w14:textId="77777777">
      <w:pPr>
        <w:rPr>
          <w:rFonts w:ascii="Arial" w:hAnsi="Arial" w:cs="Arial"/>
          <w:b/>
          <w:bCs/>
        </w:rPr>
      </w:pPr>
    </w:p>
    <w:p w:rsidR="0077763F" w:rsidP="0077763F" w:rsidRDefault="0077763F" w14:paraId="0F515F55" w14:textId="77777777">
      <w:pPr>
        <w:jc w:val="center"/>
        <w:rPr>
          <w:rFonts w:ascii="Arial" w:hAnsi="Arial" w:cs="Arial"/>
          <w:b/>
          <w:bCs/>
        </w:rPr>
      </w:pPr>
    </w:p>
    <w:p w:rsidR="0077763F" w:rsidP="0077763F" w:rsidRDefault="0077763F" w14:paraId="4805BA0E" w14:textId="67206598">
      <w:pPr>
        <w:jc w:val="center"/>
        <w:rPr>
          <w:rFonts w:ascii="Arial" w:hAnsi="Arial" w:cs="Arial"/>
          <w:b/>
          <w:bCs/>
        </w:rPr>
      </w:pPr>
    </w:p>
    <w:p w:rsidR="009061A0" w:rsidP="009061A0" w:rsidRDefault="009061A0" w14:paraId="084D7CDC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010FC35E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6185FD62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50988F5D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063F6CC0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1E329E0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1959BE5D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555002E1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6FA2E127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EADA12D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2298DA15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36DF76F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37AC308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55734280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26BD9768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34899E24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5E6D62EF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3AF540C8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6CF4A2F9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9482F28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5729249B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="009061A0" w:rsidP="009061A0" w:rsidRDefault="009061A0" w14:paraId="7E3A9DA3" w14:textId="77777777">
      <w:pPr>
        <w:tabs>
          <w:tab w:val="left" w:pos="810"/>
        </w:tabs>
        <w:jc w:val="both"/>
        <w:rPr>
          <w:rFonts w:ascii="Arial" w:hAnsi="Arial" w:cs="Arial"/>
          <w:b/>
          <w:bCs/>
        </w:rPr>
      </w:pPr>
    </w:p>
    <w:p w:rsidRPr="003350D6" w:rsidR="009061A0" w:rsidP="009061A0" w:rsidRDefault="0077763F" w14:paraId="2B80F876" w14:textId="29BE6303">
      <w:pPr>
        <w:tabs>
          <w:tab w:val="left" w:pos="810"/>
        </w:tabs>
        <w:jc w:val="both"/>
        <w:rPr>
          <w:rFonts w:asciiTheme="minorBidi" w:hAnsiTheme="minorBidi"/>
          <w:color w:val="000000" w:themeColor="text1"/>
          <w:kern w:val="24"/>
        </w:rPr>
      </w:pPr>
      <w:r w:rsidRPr="0077763F">
        <w:rPr>
          <w:rFonts w:ascii="Arial" w:hAnsi="Arial" w:cs="Arial"/>
          <w:b/>
          <w:bCs/>
        </w:rPr>
        <w:t>Supplementary Figure 1.</w:t>
      </w:r>
      <w:r>
        <w:rPr>
          <w:rFonts w:ascii="Arial" w:hAnsi="Arial" w:cs="Arial"/>
          <w:b/>
          <w:bCs/>
        </w:rPr>
        <w:t xml:space="preserve"> </w:t>
      </w:r>
      <w:r w:rsidRPr="003350D6" w:rsidR="009061A0">
        <w:rPr>
          <w:rFonts w:asciiTheme="minorBidi" w:hAnsiTheme="minorBidi"/>
          <w:b/>
          <w:bCs/>
        </w:rPr>
        <w:t>a,</w:t>
      </w:r>
      <w:r w:rsidRPr="003350D6" w:rsidR="009061A0">
        <w:rPr>
          <w:rFonts w:asciiTheme="minorBidi" w:hAnsiTheme="minorBidi"/>
        </w:rPr>
        <w:t xml:space="preserve"> </w:t>
      </w:r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Confocal immunofluorescent images for DAPI (blue) and TNNT2 (red), in organoids with CHIR99021 exposure concentrations of 4µM (top), 6.6µM (middle), and 8µM (bottom) at day 15. Scale bars, 500µm. </w:t>
      </w:r>
      <w:r w:rsidRPr="003350D6" w:rsidR="009061A0">
        <w:rPr>
          <w:rFonts w:asciiTheme="minorBidi" w:hAnsiTheme="minorBidi"/>
          <w:b/>
          <w:bCs/>
          <w:color w:val="000000" w:themeColor="text1"/>
          <w:kern w:val="24"/>
        </w:rPr>
        <w:t>b,</w:t>
      </w:r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 Frequency of beats per minute of the </w:t>
      </w:r>
      <w:proofErr w:type="spellStart"/>
      <w:r w:rsidRPr="003350D6" w:rsidR="009061A0">
        <w:rPr>
          <w:rFonts w:asciiTheme="minorBidi" w:hAnsiTheme="minorBidi"/>
          <w:color w:val="000000" w:themeColor="text1"/>
          <w:kern w:val="24"/>
        </w:rPr>
        <w:t>hHOs</w:t>
      </w:r>
      <w:proofErr w:type="spellEnd"/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 and </w:t>
      </w:r>
      <w:r w:rsidRPr="003350D6" w:rsidR="009061A0">
        <w:rPr>
          <w:rFonts w:asciiTheme="minorBidi" w:hAnsiTheme="minorBidi"/>
          <w:b/>
          <w:bCs/>
          <w:color w:val="000000" w:themeColor="text1"/>
          <w:kern w:val="24"/>
        </w:rPr>
        <w:t>c</w:t>
      </w:r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, percentage of beating </w:t>
      </w:r>
      <w:proofErr w:type="spellStart"/>
      <w:r w:rsidRPr="003350D6" w:rsidR="009061A0">
        <w:rPr>
          <w:rFonts w:asciiTheme="minorBidi" w:hAnsiTheme="minorBidi"/>
          <w:color w:val="000000" w:themeColor="text1"/>
          <w:kern w:val="24"/>
        </w:rPr>
        <w:t>hHOs</w:t>
      </w:r>
      <w:proofErr w:type="spellEnd"/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 per treatment. (Value = mean ± </w:t>
      </w:r>
      <w:proofErr w:type="spellStart"/>
      <w:r w:rsidRPr="003350D6" w:rsidR="009061A0">
        <w:rPr>
          <w:rFonts w:asciiTheme="minorBidi" w:hAnsiTheme="minorBidi"/>
          <w:color w:val="000000" w:themeColor="text1"/>
          <w:kern w:val="24"/>
        </w:rPr>
        <w:t>s.d.</w:t>
      </w:r>
      <w:proofErr w:type="spellEnd"/>
      <w:r w:rsidRPr="003350D6" w:rsidR="009061A0">
        <w:rPr>
          <w:rFonts w:asciiTheme="minorBidi" w:hAnsiTheme="minorBidi"/>
          <w:color w:val="000000" w:themeColor="text1"/>
          <w:kern w:val="24"/>
        </w:rPr>
        <w:t xml:space="preserve">, 1-way ANOVA multiple comparison test; </w:t>
      </w:r>
      <w:bookmarkStart w:name="_Hlk58590437" w:id="1"/>
      <w:r w:rsidRPr="003350D6" w:rsidR="009061A0">
        <w:rPr>
          <w:rFonts w:asciiTheme="minorBidi" w:hAnsiTheme="minorBidi"/>
          <w:color w:val="000000" w:themeColor="text1"/>
          <w:kern w:val="24"/>
        </w:rPr>
        <w:t>**p&lt;0.01, ****p&lt;0.0001</w:t>
      </w:r>
      <w:bookmarkEnd w:id="1"/>
      <w:r w:rsidRPr="003350D6" w:rsidR="009061A0">
        <w:rPr>
          <w:rFonts w:asciiTheme="minorBidi" w:hAnsiTheme="minorBidi"/>
          <w:color w:val="000000" w:themeColor="text1"/>
          <w:kern w:val="24"/>
        </w:rPr>
        <w:t>).</w:t>
      </w:r>
    </w:p>
    <w:p w:rsidR="0077763F" w:rsidP="009061A0" w:rsidRDefault="0077763F" w14:paraId="39FEB17F" w14:textId="0DC881B0">
      <w:pPr>
        <w:jc w:val="both"/>
        <w:rPr>
          <w:rFonts w:ascii="Arial" w:hAnsi="Arial" w:cs="Arial"/>
          <w:b/>
          <w:bCs/>
        </w:rPr>
      </w:pPr>
    </w:p>
    <w:p w:rsidR="0077763F" w:rsidP="0077763F" w:rsidRDefault="009061A0" w14:paraId="6C4A9DAC" w14:textId="186EB711">
      <w:pPr>
        <w:jc w:val="center"/>
        <w:rPr>
          <w:rFonts w:ascii="Arial" w:hAnsi="Arial" w:cs="Arial"/>
          <w:b/>
          <w:bCs/>
        </w:rPr>
      </w:pPr>
      <w:r w:rsidR="009061A0">
        <w:drawing>
          <wp:inline wp14:editId="654F9986" wp14:anchorId="433C20B1">
            <wp:extent cx="5687618" cy="6411430"/>
            <wp:effectExtent l="0" t="0" r="8890" b="889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f395665bdcca46b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7618" cy="64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50D6" w:rsidR="009061A0" w:rsidP="6AA4785B" w:rsidRDefault="0077763F" w14:paraId="72F5BE8C" w14:textId="28EA7D14">
      <w:pPr>
        <w:rPr>
          <w:rFonts w:asciiTheme="minorBidi" w:hAnsiTheme="minorBidi"/>
          <w:color w:val="000000" w:themeColor="text1"/>
          <w:kern w:val="24"/>
        </w:rPr>
      </w:pPr>
      <w:r w:rsidRPr="0077763F">
        <w:rPr>
          <w:rFonts w:ascii="Arial" w:hAnsi="Arial" w:cs="Arial"/>
          <w:b/>
          <w:bCs/>
        </w:rPr>
        <w:t>Supplementary Figure 2.</w:t>
      </w:r>
      <w:r>
        <w:rPr>
          <w:rFonts w:ascii="Arial" w:hAnsi="Arial" w:cs="Arial"/>
          <w:b/>
          <w:bCs/>
        </w:rPr>
        <w:t xml:space="preserve"> </w:t>
      </w:r>
      <w:r w:rsidRPr="6AA4785B" w:rsidR="009061A0">
        <w:rPr>
          <w:rFonts w:asciiTheme="minorBidi" w:hAnsiTheme="minorBidi"/>
          <w:b/>
          <w:bCs/>
        </w:rPr>
        <w:t>a,</w:t>
      </w:r>
      <w:r w:rsidRPr="6AA4785B" w:rsidR="009061A0">
        <w:rPr>
          <w:rFonts w:asciiTheme="minorBidi" w:hAnsiTheme="minorBidi"/>
        </w:rPr>
        <w:t xml:space="preserve"> </w:t>
      </w:r>
      <w:r w:rsidRPr="6AA4785B" w:rsidR="009061A0">
        <w:rPr>
          <w:rFonts w:asciiTheme="minorBidi" w:hAnsiTheme="minorBidi"/>
          <w:color w:val="000000" w:themeColor="text1"/>
          <w:kern w:val="24"/>
        </w:rPr>
        <w:t xml:space="preserve">Confocal immunofluorescent images for DAPI (blue) and TNNT2 (red), in </w:t>
      </w:r>
      <w:proofErr w:type="spellStart"/>
      <w:r w:rsidRPr="6AA4785B" w:rsidR="009061A0">
        <w:rPr>
          <w:rFonts w:asciiTheme="minorBidi" w:hAnsiTheme="minorBidi"/>
          <w:color w:val="000000" w:themeColor="text1"/>
          <w:kern w:val="24"/>
        </w:rPr>
        <w:t>hHOs</w:t>
      </w:r>
      <w:proofErr w:type="spellEnd"/>
      <w:r w:rsidRPr="6AA4785B" w:rsidR="009061A0">
        <w:rPr>
          <w:rFonts w:asciiTheme="minorBidi" w:hAnsiTheme="minorBidi"/>
          <w:color w:val="000000" w:themeColor="text1"/>
          <w:kern w:val="24"/>
        </w:rPr>
        <w:t xml:space="preserve"> showing epicardial markers ALDH2A (green) and TJP1 (white) near edge of the organoid. </w:t>
      </w:r>
      <w:r w:rsidRPr="6AA4785B" w:rsidR="009061A0">
        <w:rPr>
          <w:rFonts w:asciiTheme="minorBidi" w:hAnsiTheme="minorBidi"/>
          <w:b/>
          <w:bCs/>
          <w:color w:val="000000" w:themeColor="text1"/>
          <w:kern w:val="24"/>
        </w:rPr>
        <w:t>b,</w:t>
      </w:r>
      <w:r w:rsidRPr="6AA4785B" w:rsidR="009061A0">
        <w:rPr>
          <w:rFonts w:asciiTheme="minorBidi" w:hAnsiTheme="minorBidi"/>
          <w:color w:val="000000" w:themeColor="text1"/>
          <w:kern w:val="24"/>
        </w:rPr>
        <w:t xml:space="preserve"> Area analysis of cardiomyocyte regions (TNNT2+) and epicardial regions (WT1+ and TJP1+) within organoids taken at multiple z-planes as a percentage of DAPI+ regions of each organoid treated with CHIR99021 at day 7 for different time durations, and </w:t>
      </w:r>
      <w:r w:rsidRPr="6AA4785B" w:rsidR="009061A0">
        <w:rPr>
          <w:rFonts w:asciiTheme="minorBidi" w:hAnsiTheme="minorBidi"/>
          <w:b/>
          <w:bCs/>
          <w:color w:val="000000" w:themeColor="text1"/>
          <w:kern w:val="24"/>
        </w:rPr>
        <w:t>c,</w:t>
      </w:r>
      <w:r w:rsidRPr="6AA4785B" w:rsidR="009061A0">
        <w:rPr>
          <w:rFonts w:asciiTheme="minorBidi" w:hAnsiTheme="minorBidi"/>
        </w:rPr>
        <w:t xml:space="preserve"> </w:t>
      </w:r>
      <w:r w:rsidRPr="6AA4785B" w:rsidR="246FFD85">
        <w:rPr>
          <w:rFonts w:asciiTheme="minorBidi" w:hAnsiTheme="minorBidi"/>
        </w:rPr>
        <w:t>r</w:t>
      </w:r>
      <w:r w:rsidRPr="6AA4785B" w:rsidR="009061A0">
        <w:rPr>
          <w:rFonts w:asciiTheme="minorBidi" w:hAnsiTheme="minorBidi"/>
          <w:color w:val="000000" w:themeColor="text1"/>
          <w:kern w:val="24"/>
        </w:rPr>
        <w:t xml:space="preserve">epresentative </w:t>
      </w:r>
      <w:r w:rsidRPr="6AA4785B" w:rsidR="08961369">
        <w:rPr>
          <w:rFonts w:asciiTheme="minorBidi" w:hAnsiTheme="minorBidi"/>
          <w:color w:val="000000" w:themeColor="text1"/>
          <w:kern w:val="24"/>
        </w:rPr>
        <w:t>c</w:t>
      </w:r>
      <w:r w:rsidRPr="6AA4785B" w:rsidR="009061A0">
        <w:rPr>
          <w:rFonts w:asciiTheme="minorBidi" w:hAnsiTheme="minorBidi"/>
          <w:color w:val="000000" w:themeColor="text1"/>
          <w:kern w:val="24"/>
        </w:rPr>
        <w:t>onfocal immunofluorescent images of organoids from these time durations: Scale bar: 500 µm</w:t>
      </w:r>
      <w:r w:rsidRPr="6AA4785B" w:rsidR="115D4058">
        <w:rPr>
          <w:rFonts w:asciiTheme="minorBidi" w:hAnsiTheme="minorBidi"/>
          <w:color w:val="000000" w:themeColor="text1"/>
          <w:kern w:val="24"/>
        </w:rPr>
        <w:t xml:space="preserve">. </w:t>
      </w:r>
      <w:r w:rsidRPr="6AA4785B" w:rsidR="009061A0">
        <w:rPr>
          <w:rFonts w:asciiTheme="minorBidi" w:hAnsiTheme="minorBidi"/>
          <w:color w:val="000000" w:themeColor="text1"/>
          <w:kern w:val="24"/>
        </w:rPr>
        <w:t xml:space="preserve">(Value = mean ± </w:t>
      </w:r>
      <w:proofErr w:type="spellStart"/>
      <w:r w:rsidRPr="6AA4785B" w:rsidR="009061A0">
        <w:rPr>
          <w:rFonts w:asciiTheme="minorBidi" w:hAnsiTheme="minorBidi"/>
          <w:color w:val="000000" w:themeColor="text1"/>
          <w:kern w:val="24"/>
        </w:rPr>
        <w:t>s.d.</w:t>
      </w:r>
      <w:proofErr w:type="spellEnd"/>
      <w:r w:rsidRPr="6AA4785B" w:rsidR="009061A0">
        <w:rPr>
          <w:rFonts w:asciiTheme="minorBidi" w:hAnsiTheme="minorBidi"/>
          <w:color w:val="000000" w:themeColor="text1"/>
          <w:kern w:val="24"/>
        </w:rPr>
        <w:t>, 1-way ANOVA multiple comparison test; *p&lt;0.05).</w:t>
      </w:r>
    </w:p>
    <w:p w:rsidR="0077763F" w:rsidP="0077763F" w:rsidRDefault="009061A0" w14:paraId="14E00374" w14:textId="3AD7D2C3">
      <w:pPr>
        <w:jc w:val="center"/>
        <w:rPr>
          <w:rFonts w:ascii="Arial" w:hAnsi="Arial" w:cs="Arial"/>
          <w:b/>
          <w:bCs/>
        </w:rPr>
      </w:pPr>
      <w:r w:rsidR="009061A0">
        <w:drawing>
          <wp:inline wp14:editId="40C69F72" wp14:anchorId="548323F8">
            <wp:extent cx="4953113" cy="6826101"/>
            <wp:effectExtent l="0" t="0" r="0" b="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8e897d168ce44b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113" cy="68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50D6" w:rsidR="009061A0" w:rsidP="6AA4785B" w:rsidRDefault="009061A0" w14:paraId="56A6AFFE" w14:textId="190F7B00">
      <w:pPr>
        <w:rPr>
          <w:rFonts w:asciiTheme="minorBidi" w:hAnsiTheme="minorBidi"/>
        </w:rPr>
      </w:pPr>
      <w:r w:rsidRPr="6AA4785B">
        <w:rPr>
          <w:rFonts w:ascii="Arial" w:hAnsi="Arial" w:cs="Arial"/>
          <w:b/>
          <w:bCs/>
        </w:rPr>
        <w:t>Supplementary Figure 3.</w:t>
      </w:r>
      <w:r w:rsidRPr="6AA4785B">
        <w:rPr>
          <w:rFonts w:asciiTheme="minorBidi" w:hAnsiTheme="minorBidi"/>
          <w:b/>
          <w:bCs/>
        </w:rPr>
        <w:t xml:space="preserve">a, </w:t>
      </w:r>
      <w:r w:rsidRPr="6AA4785B">
        <w:rPr>
          <w:rFonts w:asciiTheme="minorBidi" w:hAnsiTheme="minorBidi"/>
        </w:rPr>
        <w:t xml:space="preserve">Gene expression analysis indicating of more first and second heart field markers over heart organoid differentiation process. </w:t>
      </w:r>
      <w:r w:rsidRPr="6AA4785B">
        <w:rPr>
          <w:rFonts w:asciiTheme="minorBidi" w:hAnsiTheme="minorBidi"/>
          <w:b/>
          <w:bCs/>
        </w:rPr>
        <w:t>b</w:t>
      </w:r>
      <w:r w:rsidRPr="6AA4785B">
        <w:rPr>
          <w:rFonts w:asciiTheme="minorBidi" w:hAnsiTheme="minorBidi"/>
        </w:rPr>
        <w:t>, Gene expression analysis (log</w:t>
      </w:r>
      <w:r w:rsidRPr="6AA4785B">
        <w:rPr>
          <w:rFonts w:asciiTheme="minorBidi" w:hAnsiTheme="minorBidi"/>
          <w:vertAlign w:val="subscript"/>
        </w:rPr>
        <w:t>2</w:t>
      </w:r>
      <w:r w:rsidRPr="6AA4785B">
        <w:rPr>
          <w:rFonts w:asciiTheme="minorBidi" w:hAnsiTheme="minorBidi"/>
        </w:rPr>
        <w:t xml:space="preserve"> fold-change vs. D0) for cardiac-specific cell type populations in heart organoids, including (from top left to bottom righ</w:t>
      </w:r>
      <w:r w:rsidRPr="6AA4785B" w:rsidR="59665782">
        <w:rPr>
          <w:rFonts w:asciiTheme="minorBidi" w:hAnsiTheme="minorBidi"/>
        </w:rPr>
        <w:t>t</w:t>
      </w:r>
      <w:r w:rsidRPr="6AA4785B">
        <w:rPr>
          <w:rFonts w:asciiTheme="minorBidi" w:hAnsiTheme="minorBidi"/>
        </w:rPr>
        <w:t xml:space="preserve">) endocardial cells, epicardial cells, </w:t>
      </w:r>
      <w:proofErr w:type="gramStart"/>
      <w:r w:rsidRPr="6AA4785B">
        <w:rPr>
          <w:rFonts w:asciiTheme="minorBidi" w:hAnsiTheme="minorBidi"/>
        </w:rPr>
        <w:t>endothelium</w:t>
      </w:r>
      <w:proofErr w:type="gramEnd"/>
      <w:r w:rsidRPr="6AA4785B">
        <w:rPr>
          <w:rFonts w:asciiTheme="minorBidi" w:hAnsiTheme="minorBidi"/>
        </w:rPr>
        <w:t xml:space="preserve"> and </w:t>
      </w:r>
      <w:r w:rsidRPr="6AA4785B" w:rsidR="058FFA6E">
        <w:rPr>
          <w:rFonts w:asciiTheme="minorBidi" w:hAnsiTheme="minorBidi"/>
        </w:rPr>
        <w:t xml:space="preserve">cardiac </w:t>
      </w:r>
      <w:r w:rsidRPr="6AA4785B">
        <w:rPr>
          <w:rFonts w:asciiTheme="minorBidi" w:hAnsiTheme="minorBidi"/>
        </w:rPr>
        <w:t>fibroblasts.</w:t>
      </w:r>
      <w:r w:rsidRPr="6AA4785B">
        <w:rPr>
          <w:rFonts w:asciiTheme="minorBidi" w:hAnsiTheme="minorBidi"/>
          <w:b/>
          <w:bCs/>
        </w:rPr>
        <w:t xml:space="preserve"> c</w:t>
      </w:r>
      <w:r w:rsidRPr="6AA4785B">
        <w:rPr>
          <w:rFonts w:asciiTheme="minorBidi" w:hAnsiTheme="minorBidi"/>
        </w:rPr>
        <w:t>, Gene expression analysis (log</w:t>
      </w:r>
      <w:r w:rsidRPr="6AA4785B">
        <w:rPr>
          <w:rFonts w:asciiTheme="minorBidi" w:hAnsiTheme="minorBidi"/>
          <w:vertAlign w:val="subscript"/>
        </w:rPr>
        <w:t>2</w:t>
      </w:r>
      <w:r w:rsidRPr="6AA4785B">
        <w:rPr>
          <w:rFonts w:asciiTheme="minorBidi" w:hAnsiTheme="minorBidi"/>
        </w:rPr>
        <w:t xml:space="preserve"> fold-change vs. D0) for cardiomyocyte markers. </w:t>
      </w:r>
      <w:r w:rsidRPr="6AA4785B">
        <w:rPr>
          <w:rFonts w:asciiTheme="minorBidi" w:hAnsiTheme="minorBidi"/>
          <w:b/>
          <w:bCs/>
        </w:rPr>
        <w:t>d</w:t>
      </w:r>
      <w:r w:rsidRPr="6AA4785B">
        <w:rPr>
          <w:rFonts w:asciiTheme="minorBidi" w:hAnsiTheme="minorBidi"/>
        </w:rPr>
        <w:t>, Gene expression analysis (log</w:t>
      </w:r>
      <w:r w:rsidRPr="6AA4785B">
        <w:rPr>
          <w:rFonts w:asciiTheme="minorBidi" w:hAnsiTheme="minorBidi"/>
          <w:vertAlign w:val="subscript"/>
        </w:rPr>
        <w:t>2</w:t>
      </w:r>
      <w:r w:rsidRPr="6AA4785B">
        <w:rPr>
          <w:rFonts w:asciiTheme="minorBidi" w:hAnsiTheme="minorBidi"/>
        </w:rPr>
        <w:t xml:space="preserve"> fold-change vs. D0) for ECM protein coding genes that are present in cardiac tissue.</w:t>
      </w:r>
      <w:r w:rsidRPr="6AA4785B">
        <w:rPr>
          <w:rFonts w:asciiTheme="minorBidi" w:hAnsiTheme="minorBidi"/>
          <w:b/>
          <w:bCs/>
        </w:rPr>
        <w:t xml:space="preserve"> e</w:t>
      </w:r>
      <w:r w:rsidRPr="6AA4785B">
        <w:rPr>
          <w:rFonts w:asciiTheme="minorBidi" w:hAnsiTheme="minorBidi"/>
        </w:rPr>
        <w:t>, Principal component analysis of heart organoid differentiation over time.</w:t>
      </w:r>
    </w:p>
    <w:p w:rsidR="009061A0" w:rsidP="009061A0" w:rsidRDefault="0077763F" w14:paraId="2ABC0723" w14:textId="7697CDEA">
      <w:pPr>
        <w:rPr>
          <w:rFonts w:ascii="Arial" w:hAnsi="Arial" w:cs="Arial"/>
        </w:rPr>
      </w:pPr>
      <w:r w:rsidRPr="133CEC3F">
        <w:rPr>
          <w:rFonts w:ascii="Arial" w:hAnsi="Arial" w:cs="Arial"/>
        </w:rPr>
        <w:br w:type="page"/>
      </w:r>
      <w:r w:rsidR="05FDFEEC">
        <w:drawing>
          <wp:inline wp14:editId="2C900FA7" wp14:anchorId="36F640D9">
            <wp:extent cx="5619752" cy="5502672"/>
            <wp:effectExtent l="0" t="0" r="0" b="0"/>
            <wp:docPr id="1329900741" name="Picture 13299007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29900741"/>
                    <pic:cNvPicPr/>
                  </pic:nvPicPr>
                  <pic:blipFill>
                    <a:blip r:embed="R7ca2e57c93a143d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550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A0" w:rsidP="24BFE3D3" w:rsidRDefault="0077763F" w14:paraId="69CF70E2" w14:textId="5B1DAD76">
      <w:pPr>
        <w:rPr>
          <w:rFonts w:asciiTheme="minorBidi" w:hAnsiTheme="minorBidi"/>
          <w:color w:val="000000" w:themeColor="text1"/>
          <w:kern w:val="24"/>
        </w:rPr>
      </w:pPr>
      <w:r w:rsidRPr="0077763F">
        <w:rPr>
          <w:rFonts w:ascii="Arial" w:hAnsi="Arial" w:cs="Arial"/>
          <w:b/>
          <w:bCs/>
        </w:rPr>
        <w:t>Supplementary Figure 4.</w:t>
      </w:r>
      <w:r>
        <w:rPr>
          <w:rFonts w:ascii="Arial" w:hAnsi="Arial" w:cs="Arial"/>
          <w:b/>
          <w:bCs/>
        </w:rPr>
        <w:t xml:space="preserve"> </w:t>
      </w:r>
      <w:r w:rsidRPr="24BFE3D3" w:rsidR="009061A0">
        <w:rPr>
          <w:rFonts w:asciiTheme="minorBidi" w:hAnsiTheme="minorBidi"/>
          <w:b/>
          <w:bCs/>
        </w:rPr>
        <w:t>a,</w:t>
      </w:r>
      <w:r w:rsidRPr="24BFE3D3" w:rsidR="009061A0">
        <w:rPr>
          <w:rFonts w:asciiTheme="minorBidi" w:hAnsiTheme="minorBidi"/>
        </w:rPr>
        <w:t xml:space="preserve"> 3D reconstruction of OCT images and </w:t>
      </w:r>
      <w:r w:rsidRPr="24BFE3D3" w:rsidR="009061A0">
        <w:rPr>
          <w:rFonts w:asciiTheme="minorBidi" w:hAnsiTheme="minorBidi"/>
          <w:b/>
          <w:bCs/>
        </w:rPr>
        <w:t>b,</w:t>
      </w:r>
      <w:r w:rsidRPr="24BFE3D3" w:rsidR="009061A0">
        <w:rPr>
          <w:rFonts w:asciiTheme="minorBidi" w:hAnsiTheme="minorBidi"/>
        </w:rPr>
        <w:t xml:space="preserve"> bright field image of </w:t>
      </w:r>
      <w:proofErr w:type="spellStart"/>
      <w:r w:rsidRPr="24BFE3D3" w:rsidR="009061A0">
        <w:rPr>
          <w:rFonts w:asciiTheme="minorBidi" w:hAnsiTheme="minorBidi"/>
        </w:rPr>
        <w:t>hHO</w:t>
      </w:r>
      <w:proofErr w:type="spellEnd"/>
      <w:r w:rsidRPr="24BFE3D3" w:rsidR="009061A0">
        <w:rPr>
          <w:rFonts w:asciiTheme="minorBidi" w:hAnsiTheme="minorBidi"/>
        </w:rPr>
        <w:t xml:space="preserve">. </w:t>
      </w:r>
      <w:r w:rsidRPr="24BFE3D3" w:rsidR="009061A0">
        <w:rPr>
          <w:rFonts w:asciiTheme="minorBidi" w:hAnsiTheme="minorBidi"/>
          <w:b/>
          <w:bCs/>
        </w:rPr>
        <w:t>c</w:t>
      </w:r>
      <w:r w:rsidRPr="24BFE3D3" w:rsidR="009061A0">
        <w:rPr>
          <w:rFonts w:asciiTheme="minorBidi" w:hAnsiTheme="minorBidi"/>
        </w:rPr>
        <w:t>, OCT images showing cross-section of center of 9 different organoids, revealing central chambers; scale bar: 500</w:t>
      </w:r>
      <w:r w:rsidRPr="24BFE3D3" w:rsidR="009061A0">
        <w:rPr>
          <w:rFonts w:asciiTheme="minorBidi" w:hAnsiTheme="minorBidi"/>
          <w:color w:val="000000" w:themeColor="text1"/>
          <w:kern w:val="24"/>
        </w:rPr>
        <w:t>µm</w:t>
      </w:r>
      <w:r w:rsidRPr="24BFE3D3" w:rsidR="009061A0">
        <w:rPr>
          <w:rFonts w:asciiTheme="minorBidi" w:hAnsiTheme="minorBidi"/>
        </w:rPr>
        <w:t xml:space="preserve">. </w:t>
      </w:r>
      <w:r w:rsidRPr="24BFE3D3" w:rsidR="009061A0">
        <w:rPr>
          <w:rFonts w:asciiTheme="minorBidi" w:hAnsiTheme="minorBidi"/>
          <w:b/>
          <w:bCs/>
        </w:rPr>
        <w:t>d</w:t>
      </w:r>
      <w:r w:rsidRPr="24BFE3D3" w:rsidR="009061A0">
        <w:rPr>
          <w:rFonts w:asciiTheme="minorBidi" w:hAnsiTheme="minorBidi"/>
        </w:rPr>
        <w:t xml:space="preserve">, </w:t>
      </w:r>
      <w:r w:rsidRPr="24BFE3D3" w:rsidR="590776DE">
        <w:rPr>
          <w:rFonts w:asciiTheme="minorBidi" w:hAnsiTheme="minorBidi"/>
        </w:rPr>
        <w:t>I</w:t>
      </w:r>
      <w:r w:rsidRPr="24BFE3D3" w:rsidR="009061A0">
        <w:rPr>
          <w:rFonts w:asciiTheme="minorBidi" w:hAnsiTheme="minorBidi"/>
        </w:rPr>
        <w:t xml:space="preserve">mmunofluorescence images of organoids derived from a </w:t>
      </w:r>
      <w:proofErr w:type="spellStart"/>
      <w:r w:rsidRPr="24BFE3D3" w:rsidR="009061A0">
        <w:rPr>
          <w:rFonts w:asciiTheme="minorBidi" w:hAnsiTheme="minorBidi"/>
        </w:rPr>
        <w:t>flipGFP</w:t>
      </w:r>
      <w:proofErr w:type="spellEnd"/>
      <w:r w:rsidRPr="24BFE3D3" w:rsidR="009061A0">
        <w:rPr>
          <w:rFonts w:asciiTheme="minorBidi" w:hAnsiTheme="minorBidi"/>
        </w:rPr>
        <w:t xml:space="preserve"> transgenic iPSC line L1 showing no apoptosis in control </w:t>
      </w:r>
      <w:proofErr w:type="spellStart"/>
      <w:r w:rsidRPr="24BFE3D3" w:rsidR="009061A0">
        <w:rPr>
          <w:rFonts w:asciiTheme="minorBidi" w:hAnsiTheme="minorBidi"/>
        </w:rPr>
        <w:t>hHOs</w:t>
      </w:r>
      <w:proofErr w:type="spellEnd"/>
      <w:r w:rsidRPr="24BFE3D3" w:rsidR="6D6E1AD3">
        <w:rPr>
          <w:rFonts w:asciiTheme="minorBidi" w:hAnsiTheme="minorBidi"/>
        </w:rPr>
        <w:t xml:space="preserve"> (left)</w:t>
      </w:r>
      <w:r w:rsidRPr="24BFE3D3" w:rsidR="009061A0">
        <w:rPr>
          <w:rFonts w:asciiTheme="minorBidi" w:hAnsiTheme="minorBidi"/>
        </w:rPr>
        <w:t xml:space="preserve"> and high apoptosis in </w:t>
      </w:r>
      <w:proofErr w:type="spellStart"/>
      <w:r w:rsidRPr="24BFE3D3" w:rsidR="009061A0">
        <w:rPr>
          <w:rFonts w:asciiTheme="minorBidi" w:hAnsiTheme="minorBidi"/>
        </w:rPr>
        <w:t>hHOs</w:t>
      </w:r>
      <w:proofErr w:type="spellEnd"/>
      <w:r w:rsidRPr="24BFE3D3" w:rsidR="009061A0">
        <w:rPr>
          <w:rFonts w:asciiTheme="minorBidi" w:hAnsiTheme="minorBidi"/>
        </w:rPr>
        <w:t xml:space="preserve"> treated with 5</w:t>
      </w:r>
      <w:r w:rsidRPr="24BFE3D3" w:rsidR="009061A0">
        <w:rPr>
          <w:rFonts w:asciiTheme="minorBidi" w:hAnsiTheme="minorBidi"/>
          <w:color w:val="000000" w:themeColor="text1"/>
          <w:kern w:val="24"/>
        </w:rPr>
        <w:t>µM Doxorubicin (DOX)</w:t>
      </w:r>
      <w:r w:rsidRPr="24BFE3D3" w:rsidR="4EA2C91E">
        <w:rPr>
          <w:rFonts w:asciiTheme="minorBidi" w:hAnsiTheme="minorBidi"/>
          <w:color w:val="000000" w:themeColor="text1"/>
          <w:kern w:val="24"/>
        </w:rPr>
        <w:t xml:space="preserve"> (right)</w:t>
      </w:r>
      <w:r w:rsidRPr="24BFE3D3" w:rsidR="009061A0">
        <w:rPr>
          <w:rFonts w:asciiTheme="minorBidi" w:hAnsiTheme="minorBidi"/>
          <w:color w:val="000000" w:themeColor="text1"/>
          <w:kern w:val="24"/>
        </w:rPr>
        <w:t xml:space="preserve">; scale bar: </w:t>
      </w:r>
      <w:r w:rsidRPr="24BFE3D3" w:rsidR="715AEF73">
        <w:rPr>
          <w:rFonts w:asciiTheme="minorBidi" w:hAnsiTheme="minorBidi"/>
          <w:color w:val="000000" w:themeColor="text1"/>
          <w:kern w:val="24"/>
        </w:rPr>
        <w:t>5</w:t>
      </w:r>
      <w:r w:rsidRPr="24BFE3D3" w:rsidR="009061A0">
        <w:rPr>
          <w:rFonts w:asciiTheme="minorBidi" w:hAnsiTheme="minorBidi"/>
          <w:color w:val="000000" w:themeColor="text1"/>
          <w:kern w:val="24"/>
        </w:rPr>
        <w:t xml:space="preserve">00µm. </w:t>
      </w:r>
    </w:p>
    <w:p w:rsidR="0077763F" w:rsidP="009061A0" w:rsidRDefault="0077763F" w14:paraId="44796518" w14:textId="562A7966">
      <w:pPr>
        <w:rPr>
          <w:rFonts w:ascii="Arial" w:hAnsi="Arial" w:cs="Arial"/>
          <w:color w:val="000000" w:themeColor="text1"/>
          <w:kern w:val="24"/>
        </w:rPr>
      </w:pPr>
    </w:p>
    <w:p w:rsidRPr="00826DC1" w:rsidR="00826DC1" w:rsidP="00826DC1" w:rsidRDefault="00826DC1" w14:paraId="55150E6A" w14:textId="77777777">
      <w:pPr>
        <w:rPr>
          <w:rFonts w:ascii="Arial" w:hAnsi="Arial" w:cs="Arial"/>
          <w:color w:val="000000" w:themeColor="text1"/>
          <w:kern w:val="24"/>
        </w:rPr>
      </w:pPr>
    </w:p>
    <w:p w:rsidR="0077763F" w:rsidRDefault="0077763F" w14:paraId="5BEC9AFD" w14:textId="178813EF">
      <w:pPr>
        <w:rPr>
          <w:rFonts w:ascii="Arial" w:hAnsi="Arial" w:cs="Arial"/>
          <w:color w:val="000000" w:themeColor="text1"/>
          <w:kern w:val="24"/>
        </w:rPr>
      </w:pPr>
    </w:p>
    <w:p w:rsidRPr="0077763F" w:rsidR="004D0E68" w:rsidP="004D0E68" w:rsidRDefault="004D0E68" w14:paraId="29859EA2" w14:textId="77777777">
      <w:pPr>
        <w:jc w:val="both"/>
        <w:rPr>
          <w:rFonts w:ascii="Arial" w:hAnsi="Arial" w:cs="Arial"/>
          <w:b/>
          <w:bCs/>
        </w:rPr>
      </w:pPr>
      <w:r w:rsidR="004D0E68">
        <w:drawing>
          <wp:inline wp14:editId="0A258B1F" wp14:anchorId="60FFAA8C">
            <wp:extent cx="6166882" cy="2989885"/>
            <wp:effectExtent l="0" t="0" r="5715" b="1270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4fbdfa96593643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6882" cy="29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68" w:rsidP="004D0E68" w:rsidRDefault="004D0E68" w14:paraId="06238845" w14:textId="57953C12">
      <w:pPr>
        <w:rPr>
          <w:rFonts w:asciiTheme="minorBidi" w:hAnsiTheme="minorBidi"/>
        </w:rPr>
      </w:pPr>
      <w:r>
        <w:rPr>
          <w:rFonts w:ascii="Arial" w:hAnsi="Arial" w:cs="Arial"/>
          <w:b/>
          <w:bCs/>
          <w:color w:val="000000" w:themeColor="text1"/>
          <w:kern w:val="24"/>
        </w:rPr>
        <w:t xml:space="preserve">Supplementary Figure </w:t>
      </w:r>
      <w:r w:rsidR="00C92CDA">
        <w:rPr>
          <w:rFonts w:ascii="Arial" w:hAnsi="Arial" w:cs="Arial"/>
          <w:b/>
          <w:bCs/>
          <w:color w:val="000000" w:themeColor="text1"/>
          <w:kern w:val="24"/>
        </w:rPr>
        <w:t>5</w:t>
      </w:r>
      <w:r>
        <w:rPr>
          <w:rFonts w:ascii="Arial" w:hAnsi="Arial" w:cs="Arial"/>
          <w:b/>
          <w:bCs/>
          <w:color w:val="000000" w:themeColor="text1"/>
          <w:kern w:val="24"/>
        </w:rPr>
        <w:t>.</w:t>
      </w:r>
      <w:r w:rsidRPr="00826DC1">
        <w:rPr>
          <w:rFonts w:ascii="Arial" w:hAnsi="Arial" w:cs="Arial"/>
          <w:color w:val="000000" w:themeColor="text1"/>
          <w:kern w:val="24"/>
        </w:rPr>
        <w:t xml:space="preserve"> </w:t>
      </w:r>
      <w:r w:rsidRPr="24BFE3D3">
        <w:rPr>
          <w:rFonts w:asciiTheme="minorBidi" w:hAnsiTheme="minorBidi"/>
        </w:rPr>
        <w:t xml:space="preserve">Microelectrode array (MEA) recording system showing the gold electrode array in a PDMS chamber where the organoid is placed within a Faraday cage inside an incubator. </w:t>
      </w:r>
    </w:p>
    <w:p w:rsidRPr="004D0E68" w:rsidR="0077763F" w:rsidP="004D0E68" w:rsidRDefault="0077763F" w14:paraId="3E0A463E" w14:textId="10DB1FE8">
      <w:pPr>
        <w:rPr>
          <w:rFonts w:ascii="Arial" w:hAnsi="Arial" w:cs="Arial"/>
          <w:color w:val="000000" w:themeColor="text1"/>
          <w:kern w:val="24"/>
        </w:rPr>
      </w:pPr>
    </w:p>
    <w:p w:rsidR="0077763F" w:rsidP="0CC028BF" w:rsidRDefault="0077763F" w14:paraId="4768C550" w14:textId="69B2D617">
      <w:pPr>
        <w:rPr>
          <w:rFonts w:ascii="Arial" w:hAnsi="Arial" w:cs="Arial"/>
        </w:rPr>
      </w:pPr>
      <w:r w:rsidRPr="133CEC3F">
        <w:rPr>
          <w:rFonts w:ascii="Arial" w:hAnsi="Arial" w:cs="Arial"/>
        </w:rPr>
        <w:br w:type="page"/>
      </w:r>
      <w:r w:rsidR="45EA57DE">
        <w:drawing>
          <wp:inline wp14:editId="3D5E8541" wp14:anchorId="5DA76FE9">
            <wp:extent cx="3610174" cy="7534272"/>
            <wp:effectExtent l="0" t="0" r="0" b="0"/>
            <wp:docPr id="502312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c86d9e40bd43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0174" cy="75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A" w:rsidP="00072803" w:rsidRDefault="303699B7" w14:paraId="68D3EEB1" w14:textId="3038E30D">
      <w:pPr>
        <w:jc w:val="both"/>
        <w:rPr>
          <w:rFonts w:ascii="Arial" w:hAnsi="Arial" w:eastAsia="Arial" w:cs="Arial"/>
          <w:color w:val="000000" w:themeColor="text1"/>
        </w:rPr>
      </w:pPr>
      <w:r w:rsidRPr="2E088A40" w:rsidR="303699B7">
        <w:rPr>
          <w:rFonts w:ascii="Arial" w:hAnsi="Arial" w:cs="Arial"/>
          <w:b w:val="1"/>
          <w:bCs w:val="1"/>
        </w:rPr>
        <w:t xml:space="preserve">Supplementary Figure </w:t>
      </w:r>
      <w:r w:rsidRPr="2E088A40" w:rsidR="00C92CDA">
        <w:rPr>
          <w:rFonts w:ascii="Arial" w:hAnsi="Arial" w:cs="Arial"/>
          <w:b w:val="1"/>
          <w:bCs w:val="1"/>
        </w:rPr>
        <w:t>6</w:t>
      </w:r>
      <w:r w:rsidRPr="2E088A40" w:rsidR="303699B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. Human heart organoids modeling functional features healthy vs diabetic conditions. </w:t>
      </w:r>
      <w:r w:rsidRPr="2E088A40" w:rsidR="10785B1C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a, </w:t>
      </w:r>
      <w:r w:rsidRPr="2E088A40" w:rsidR="10785B1C">
        <w:rPr>
          <w:rFonts w:ascii="Arial" w:hAnsi="Arial" w:eastAsia="Arial" w:cs="Arial"/>
          <w:color w:val="000000" w:themeColor="text1" w:themeTint="FF" w:themeShade="FF"/>
        </w:rPr>
        <w:t>Schematic of heart tube formation and looping into the four chambers of the heart.</w:t>
      </w:r>
      <w:r w:rsidRPr="2E088A40" w:rsidR="130A3B31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130A3B3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b, </w:t>
      </w:r>
      <w:r w:rsidRPr="2E088A40" w:rsidR="130A3B31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 xml:space="preserve">Brightfield image of NHO and DDPHO at day 15 showing segmentation (red arrow) and separate </w:t>
      </w:r>
      <w:r w:rsidRPr="2E088A40" w:rsidR="3AFBF050">
        <w:rPr>
          <w:rFonts w:ascii="Arial" w:hAnsi="Arial" w:eastAsia="Arial" w:cs="Arial"/>
          <w:b w:val="0"/>
          <w:bCs w:val="0"/>
          <w:color w:val="000000" w:themeColor="text1" w:themeTint="FF" w:themeShade="FF"/>
        </w:rPr>
        <w:t>heart regions resembling early heart structures.</w:t>
      </w:r>
      <w:r w:rsidRPr="2E088A40" w:rsidR="10785B1C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249B29E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c</w:t>
      </w:r>
      <w:r w:rsidRPr="2E088A40" w:rsidR="303699B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,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00762F93">
        <w:rPr>
          <w:rFonts w:ascii="Arial" w:hAnsi="Arial" w:eastAsia="Arial" w:cs="Arial"/>
          <w:color w:val="000000" w:themeColor="text1" w:themeTint="FF" w:themeShade="FF"/>
        </w:rPr>
        <w:t xml:space="preserve">Representative </w:t>
      </w:r>
      <w:r w:rsidRPr="2E088A40" w:rsidR="003B16C2">
        <w:rPr>
          <w:rFonts w:ascii="Arial" w:hAnsi="Arial" w:eastAsia="Arial" w:cs="Arial"/>
          <w:color w:val="000000" w:themeColor="text1" w:themeTint="FF" w:themeShade="FF"/>
        </w:rPr>
        <w:t>MEA e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lectrophysiology </w:t>
      </w:r>
      <w:r w:rsidRPr="2E088A40" w:rsidR="003B16C2">
        <w:rPr>
          <w:rFonts w:ascii="Arial" w:hAnsi="Arial" w:eastAsia="Arial" w:cs="Arial"/>
          <w:color w:val="000000" w:themeColor="text1" w:themeTint="FF" w:themeShade="FF"/>
        </w:rPr>
        <w:t xml:space="preserve">detail of </w:t>
      </w:r>
      <w:r w:rsidRPr="2E088A40" w:rsidR="005F2A5A">
        <w:rPr>
          <w:rFonts w:ascii="Arial" w:hAnsi="Arial" w:eastAsia="Arial" w:cs="Arial"/>
          <w:color w:val="000000" w:themeColor="text1" w:themeTint="FF" w:themeShade="FF"/>
        </w:rPr>
        <w:t xml:space="preserve">normal vs. diabetic 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>organoids</w:t>
      </w:r>
      <w:r w:rsidRPr="2E088A40" w:rsidR="00762F93">
        <w:rPr>
          <w:rFonts w:ascii="Arial" w:hAnsi="Arial" w:eastAsia="Arial" w:cs="Arial"/>
          <w:color w:val="000000" w:themeColor="text1" w:themeTint="FF" w:themeShade="FF"/>
        </w:rPr>
        <w:t>.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49B2A4E2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</w:t>
      </w:r>
      <w:r w:rsidRPr="2E088A40" w:rsidR="303699B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,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Amplitude magnitude in µV of action potentials in </w:t>
      </w:r>
      <w:r w:rsidRPr="2E088A40" w:rsidR="00762F93">
        <w:rPr>
          <w:rFonts w:ascii="Arial" w:hAnsi="Arial" w:eastAsia="Arial" w:cs="Arial"/>
          <w:color w:val="000000" w:themeColor="text1" w:themeTint="FF" w:themeShade="FF"/>
        </w:rPr>
        <w:t>normal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and diabetic </w:t>
      </w:r>
      <w:proofErr w:type="spellStart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hHOs</w:t>
      </w:r>
      <w:proofErr w:type="spellEnd"/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(n&gt;12 over 3 replicates per condition; unpaired t-test, ***p&lt;0.001). </w:t>
      </w:r>
      <w:r w:rsidRPr="2E088A40" w:rsidR="492C50A3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e</w:t>
      </w:r>
      <w:r w:rsidRPr="2E088A40" w:rsidR="303699B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,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</w:t>
      </w:r>
      <w:proofErr w:type="gramStart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Beating</w:t>
      </w:r>
      <w:proofErr w:type="gramEnd"/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frequency in beats per minute (BPM) </w:t>
      </w:r>
      <w:r w:rsidRPr="2E088A40" w:rsidR="009F6EC8">
        <w:rPr>
          <w:rFonts w:ascii="Arial" w:hAnsi="Arial" w:eastAsia="Arial" w:cs="Arial"/>
          <w:color w:val="000000" w:themeColor="text1" w:themeTint="FF" w:themeShade="FF"/>
        </w:rPr>
        <w:t>in normal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and diabetic </w:t>
      </w:r>
      <w:r w:rsidRPr="2E088A40" w:rsidR="009F6EC8">
        <w:rPr>
          <w:rFonts w:ascii="Arial" w:hAnsi="Arial" w:eastAsia="Arial" w:cs="Arial"/>
          <w:color w:val="000000" w:themeColor="text1" w:themeTint="FF" w:themeShade="FF"/>
        </w:rPr>
        <w:t xml:space="preserve">organoids 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>as recorded by MEA (</w:t>
      </w:r>
      <w:proofErr w:type="spellStart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mean±SD</w:t>
      </w:r>
      <w:proofErr w:type="spellEnd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, n&gt;5 organoids; unpaired t-test, *p&lt;0.05,)</w:t>
      </w:r>
      <w:r w:rsidRPr="2E088A40" w:rsidR="009F6EC8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09672BA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f</w:t>
      </w:r>
      <w:r w:rsidRPr="2E088A40" w:rsidR="303699B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,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2E088A40" w:rsidR="009F6EC8">
        <w:rPr>
          <w:rFonts w:ascii="Arial" w:hAnsi="Arial" w:eastAsia="Arial" w:cs="Arial"/>
          <w:color w:val="000000" w:themeColor="text1" w:themeTint="FF" w:themeShade="FF"/>
        </w:rPr>
        <w:t xml:space="preserve">Seahorse 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>energy map</w:t>
      </w:r>
      <w:r w:rsidRPr="2E088A40" w:rsidR="009F6EC8">
        <w:rPr>
          <w:rFonts w:ascii="Arial" w:hAnsi="Arial" w:eastAsia="Arial" w:cs="Arial"/>
          <w:color w:val="000000" w:themeColor="text1" w:themeTint="FF" w:themeShade="FF"/>
        </w:rPr>
        <w:t xml:space="preserve"> of normal and diabetic-like</w:t>
      </w:r>
      <w:r w:rsidRPr="2E088A40" w:rsidR="00D87A6E">
        <w:rPr>
          <w:rFonts w:ascii="Arial" w:hAnsi="Arial" w:eastAsia="Arial" w:cs="Arial"/>
          <w:color w:val="000000" w:themeColor="text1" w:themeTint="FF" w:themeShade="FF"/>
        </w:rPr>
        <w:t xml:space="preserve"> o</w:t>
      </w:r>
      <w:r w:rsidRPr="2E088A40" w:rsidR="50F5B863">
        <w:rPr>
          <w:rFonts w:ascii="Arial" w:hAnsi="Arial" w:eastAsia="Arial" w:cs="Arial"/>
          <w:color w:val="000000" w:themeColor="text1" w:themeTint="FF" w:themeShade="FF"/>
        </w:rPr>
        <w:t>r</w:t>
      </w:r>
      <w:r w:rsidRPr="2E088A40" w:rsidR="00D87A6E">
        <w:rPr>
          <w:rFonts w:ascii="Arial" w:hAnsi="Arial" w:eastAsia="Arial" w:cs="Arial"/>
          <w:color w:val="000000" w:themeColor="text1" w:themeTint="FF" w:themeShade="FF"/>
        </w:rPr>
        <w:t>ganoids</w:t>
      </w:r>
      <w:r w:rsidRPr="2E088A40" w:rsidR="303699B7">
        <w:rPr>
          <w:rFonts w:ascii="Arial" w:hAnsi="Arial" w:eastAsia="Arial" w:cs="Arial"/>
          <w:color w:val="000000" w:themeColor="text1" w:themeTint="FF" w:themeShade="FF"/>
        </w:rPr>
        <w:t xml:space="preserve"> (</w:t>
      </w:r>
      <w:proofErr w:type="spellStart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mean±sd</w:t>
      </w:r>
      <w:proofErr w:type="spellEnd"/>
      <w:r w:rsidRPr="2E088A40" w:rsidR="303699B7">
        <w:rPr>
          <w:rFonts w:ascii="Arial" w:hAnsi="Arial" w:eastAsia="Arial" w:cs="Arial"/>
          <w:color w:val="000000" w:themeColor="text1" w:themeTint="FF" w:themeShade="FF"/>
        </w:rPr>
        <w:t>)</w:t>
      </w:r>
      <w:r w:rsidRPr="2E088A40" w:rsidR="00D87A6E">
        <w:rPr>
          <w:rFonts w:ascii="Arial" w:hAnsi="Arial" w:eastAsia="Arial" w:cs="Arial"/>
          <w:color w:val="000000" w:themeColor="text1" w:themeTint="FF" w:themeShade="FF"/>
        </w:rPr>
        <w:t>.</w:t>
      </w:r>
    </w:p>
    <w:p w:rsidRPr="0077763F" w:rsidR="00C92CDA" w:rsidP="00C92CDA" w:rsidRDefault="00C92CDA" w14:paraId="50D9B679" w14:textId="77777777">
      <w:pPr>
        <w:rPr>
          <w:rFonts w:ascii="Arial" w:hAnsi="Arial" w:cs="Arial"/>
        </w:rPr>
      </w:pPr>
      <w:r w:rsidR="00C92CDA">
        <w:drawing>
          <wp:inline wp14:editId="6FA87587" wp14:anchorId="4D1C4E0E">
            <wp:extent cx="5657850" cy="2952750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6915a73958f04a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57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DA" w:rsidP="00C92CDA" w:rsidRDefault="00C92CDA" w14:paraId="4B3A2CFA" w14:textId="68028EE9">
      <w:pPr>
        <w:jc w:val="both"/>
        <w:rPr>
          <w:rFonts w:ascii="Arial" w:hAnsi="Arial" w:cs="Arial"/>
          <w:iCs/>
        </w:rPr>
      </w:pPr>
      <w:r w:rsidRPr="0077763F">
        <w:rPr>
          <w:rFonts w:ascii="Arial" w:hAnsi="Arial" w:cs="Arial"/>
          <w:b/>
          <w:bCs/>
          <w:iCs/>
        </w:rPr>
        <w:t xml:space="preserve">Supplementary Figure </w:t>
      </w:r>
      <w:r>
        <w:rPr>
          <w:rFonts w:ascii="Arial" w:hAnsi="Arial" w:cs="Arial"/>
          <w:b/>
          <w:bCs/>
          <w:iCs/>
        </w:rPr>
        <w:t>7</w:t>
      </w:r>
      <w:r w:rsidRPr="0077763F">
        <w:rPr>
          <w:rFonts w:ascii="Arial" w:hAnsi="Arial" w:cs="Arial"/>
          <w:b/>
          <w:bCs/>
          <w:iCs/>
        </w:rPr>
        <w:t>.</w:t>
      </w:r>
      <w:r>
        <w:rPr>
          <w:rFonts w:ascii="Arial" w:hAnsi="Arial" w:cs="Arial"/>
          <w:b/>
          <w:bCs/>
          <w:iCs/>
        </w:rPr>
        <w:t xml:space="preserve"> </w:t>
      </w:r>
      <w:r w:rsidRPr="0077763F">
        <w:rPr>
          <w:rFonts w:ascii="Arial" w:hAnsi="Arial" w:cs="Arial"/>
          <w:iCs/>
        </w:rPr>
        <w:t>Illustration of a custom SD-OCT imaging system, FC: fiber coupler, PC: polarization controller, C1-C3: collimator, L1 - L4: lens, GS: galvo scanner; G: grating.</w:t>
      </w:r>
    </w:p>
    <w:p w:rsidR="00C92CDA" w:rsidP="00C92CDA" w:rsidRDefault="00C92CDA" w14:paraId="11DC57AD" w14:textId="440CBC7C">
      <w:pPr>
        <w:rPr>
          <w:rFonts w:ascii="Arial" w:hAnsi="Arial" w:cs="Arial"/>
          <w:iCs/>
        </w:rPr>
      </w:pPr>
    </w:p>
    <w:p w:rsidRPr="00A7285A" w:rsidR="0077763F" w:rsidP="00A7285A" w:rsidRDefault="0CC028BF" w14:paraId="5CAE56D5" w14:textId="5CF03B85">
      <w:r>
        <w:br w:type="page"/>
      </w:r>
      <w:r w:rsidR="1A77C570">
        <w:drawing>
          <wp:inline wp14:editId="1901569B" wp14:anchorId="25102127">
            <wp:extent cx="5953125" cy="3485059"/>
            <wp:effectExtent l="0" t="0" r="0" b="0"/>
            <wp:docPr id="1995937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863b613cd04e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763F" w:rsidR="0077763F" w:rsidP="0077763F" w:rsidRDefault="0077763F" w14:paraId="53FC3C45" w14:textId="0D051C87">
      <w:pPr>
        <w:rPr>
          <w:rFonts w:ascii="Arial" w:hAnsi="Arial" w:cs="Arial"/>
          <w:iCs/>
        </w:rPr>
      </w:pPr>
      <w:r w:rsidRPr="66C5E251">
        <w:rPr>
          <w:rFonts w:ascii="Arial" w:hAnsi="Arial" w:cs="Arial"/>
          <w:b/>
          <w:bCs/>
        </w:rPr>
        <w:t xml:space="preserve">Supplementary Table </w:t>
      </w:r>
      <w:r w:rsidRPr="66C5E251" w:rsidR="004D0E68">
        <w:rPr>
          <w:rFonts w:ascii="Arial" w:hAnsi="Arial" w:cs="Arial"/>
          <w:b/>
          <w:bCs/>
        </w:rPr>
        <w:t>2</w:t>
      </w:r>
      <w:r w:rsidRPr="66C5E251">
        <w:rPr>
          <w:rFonts w:ascii="Arial" w:hAnsi="Arial" w:cs="Arial"/>
          <w:b/>
          <w:bCs/>
        </w:rPr>
        <w:t>.</w:t>
      </w:r>
      <w:r w:rsidRPr="66C5E251">
        <w:rPr>
          <w:rFonts w:ascii="Arial" w:hAnsi="Arial" w:cs="Arial"/>
        </w:rPr>
        <w:t xml:space="preserve"> Antibodies used for immunofluorescence in this report.</w:t>
      </w:r>
    </w:p>
    <w:p w:rsidR="00DA1247" w:rsidRDefault="00DA1247" w14:paraId="330935CA" w14:textId="4966DCF0"/>
    <w:sectPr w:rsidR="00DA124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27587" w:rsidP="009F1EB7" w:rsidRDefault="00A27587" w14:paraId="3951F01B" w14:textId="77777777">
      <w:pPr>
        <w:spacing w:after="0" w:line="240" w:lineRule="auto"/>
      </w:pPr>
      <w:r>
        <w:separator/>
      </w:r>
    </w:p>
  </w:endnote>
  <w:endnote w:type="continuationSeparator" w:id="0">
    <w:p w:rsidR="00A27587" w:rsidP="009F1EB7" w:rsidRDefault="00A27587" w14:paraId="7FAA2B8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27587" w:rsidP="009F1EB7" w:rsidRDefault="00A27587" w14:paraId="058C29B1" w14:textId="77777777">
      <w:pPr>
        <w:spacing w:after="0" w:line="240" w:lineRule="auto"/>
      </w:pPr>
      <w:r>
        <w:separator/>
      </w:r>
    </w:p>
  </w:footnote>
  <w:footnote w:type="continuationSeparator" w:id="0">
    <w:p w:rsidR="00A27587" w:rsidP="009F1EB7" w:rsidRDefault="00A27587" w14:paraId="391FF3B9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63F"/>
    <w:rsid w:val="00072803"/>
    <w:rsid w:val="001E58C7"/>
    <w:rsid w:val="003B16C2"/>
    <w:rsid w:val="00491B86"/>
    <w:rsid w:val="004D0E68"/>
    <w:rsid w:val="00560FEA"/>
    <w:rsid w:val="005F2A5A"/>
    <w:rsid w:val="00762F93"/>
    <w:rsid w:val="0077763F"/>
    <w:rsid w:val="007F5A80"/>
    <w:rsid w:val="0080662A"/>
    <w:rsid w:val="00826DC1"/>
    <w:rsid w:val="009061A0"/>
    <w:rsid w:val="00924AEA"/>
    <w:rsid w:val="009E5448"/>
    <w:rsid w:val="009F1EB7"/>
    <w:rsid w:val="009F6EC8"/>
    <w:rsid w:val="00A27587"/>
    <w:rsid w:val="00A7285A"/>
    <w:rsid w:val="00AE05CE"/>
    <w:rsid w:val="00AF4898"/>
    <w:rsid w:val="00C92CDA"/>
    <w:rsid w:val="00D52BE9"/>
    <w:rsid w:val="00D87A6E"/>
    <w:rsid w:val="00DA1247"/>
    <w:rsid w:val="00DB6BD5"/>
    <w:rsid w:val="00E06F15"/>
    <w:rsid w:val="00F56BB2"/>
    <w:rsid w:val="058FFA6E"/>
    <w:rsid w:val="05FDFEEC"/>
    <w:rsid w:val="08961369"/>
    <w:rsid w:val="09672BAF"/>
    <w:rsid w:val="0A08F4BE"/>
    <w:rsid w:val="0AA45D56"/>
    <w:rsid w:val="0BB931AB"/>
    <w:rsid w:val="0CC028BF"/>
    <w:rsid w:val="0F83E674"/>
    <w:rsid w:val="10785B1C"/>
    <w:rsid w:val="115D4058"/>
    <w:rsid w:val="11664BDD"/>
    <w:rsid w:val="130A3B31"/>
    <w:rsid w:val="133CEC3F"/>
    <w:rsid w:val="1920048C"/>
    <w:rsid w:val="1A77C570"/>
    <w:rsid w:val="1E0B8ED3"/>
    <w:rsid w:val="246FFD85"/>
    <w:rsid w:val="249B29E1"/>
    <w:rsid w:val="24BFE3D3"/>
    <w:rsid w:val="26359835"/>
    <w:rsid w:val="2C632379"/>
    <w:rsid w:val="2C6CB9DF"/>
    <w:rsid w:val="2DFEF3DA"/>
    <w:rsid w:val="2E0322D0"/>
    <w:rsid w:val="2E088A40"/>
    <w:rsid w:val="303699B7"/>
    <w:rsid w:val="320ACDBF"/>
    <w:rsid w:val="32198094"/>
    <w:rsid w:val="356B8EB7"/>
    <w:rsid w:val="37C8FF82"/>
    <w:rsid w:val="397F18E0"/>
    <w:rsid w:val="3AFBF050"/>
    <w:rsid w:val="3D0E69FB"/>
    <w:rsid w:val="3FB8D58B"/>
    <w:rsid w:val="42A97FDF"/>
    <w:rsid w:val="45EA57DE"/>
    <w:rsid w:val="492C50A3"/>
    <w:rsid w:val="49B2A4E2"/>
    <w:rsid w:val="4EA2C91E"/>
    <w:rsid w:val="50F5B863"/>
    <w:rsid w:val="51CADDFA"/>
    <w:rsid w:val="590776DE"/>
    <w:rsid w:val="59665782"/>
    <w:rsid w:val="5DA500B0"/>
    <w:rsid w:val="5DF64CBE"/>
    <w:rsid w:val="66C5E251"/>
    <w:rsid w:val="6AA4785B"/>
    <w:rsid w:val="6D6E1AD3"/>
    <w:rsid w:val="6DD48797"/>
    <w:rsid w:val="7140ADBF"/>
    <w:rsid w:val="715AEF73"/>
    <w:rsid w:val="73053573"/>
    <w:rsid w:val="73683266"/>
    <w:rsid w:val="73F69537"/>
    <w:rsid w:val="755A4EEF"/>
    <w:rsid w:val="77624180"/>
    <w:rsid w:val="790E5099"/>
    <w:rsid w:val="7A06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454"/>
  <w15:chartTrackingRefBased/>
  <w15:docId w15:val="{8AB16B03-36ED-42CE-BFCF-2DDE21155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763F"/>
    <w:rPr>
      <w:rFonts w:eastAsiaTheme="minorEastAsia"/>
      <w:lang w:eastAsia="zh-CN" w:bidi="he-I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E5448"/>
    <w:rPr>
      <w:rFonts w:ascii="Segoe UI" w:hAnsi="Segoe UI" w:cs="Segoe UI" w:eastAsiaTheme="minorEastAsia"/>
      <w:sz w:val="18"/>
      <w:szCs w:val="18"/>
      <w:lang w:eastAsia="zh-CN" w:bidi="he-IL"/>
    </w:rPr>
  </w:style>
  <w:style w:type="paragraph" w:styleId="Header">
    <w:name w:val="header"/>
    <w:basedOn w:val="Normal"/>
    <w:link w:val="HeaderChar"/>
    <w:uiPriority w:val="99"/>
    <w:unhideWhenUsed/>
    <w:rsid w:val="009F1EB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1EB7"/>
    <w:rPr>
      <w:rFonts w:eastAsiaTheme="minorEastAsia"/>
      <w:lang w:eastAsia="zh-CN" w:bidi="he-IL"/>
    </w:rPr>
  </w:style>
  <w:style w:type="paragraph" w:styleId="Footer">
    <w:name w:val="footer"/>
    <w:basedOn w:val="Normal"/>
    <w:link w:val="FooterChar"/>
    <w:uiPriority w:val="99"/>
    <w:unhideWhenUsed/>
    <w:rsid w:val="009F1EB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1EB7"/>
    <w:rPr>
      <w:rFonts w:eastAsiaTheme="minorEastAsia"/>
      <w:lang w:eastAsia="zh-CN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4" /><Relationship Type="http://schemas.openxmlformats.org/officeDocument/2006/relationships/fontTable" Target="fontTable.xml" Id="rId14" /><Relationship Type="http://schemas.openxmlformats.org/officeDocument/2006/relationships/image" Target="/media/image10.png" Id="Rf395665bdcca46b5" /><Relationship Type="http://schemas.openxmlformats.org/officeDocument/2006/relationships/image" Target="/media/image11.png" Id="R8e897d168ce44bf4" /><Relationship Type="http://schemas.openxmlformats.org/officeDocument/2006/relationships/image" Target="/media/image12.png" Id="R7ca2e57c93a143d3" /><Relationship Type="http://schemas.openxmlformats.org/officeDocument/2006/relationships/image" Target="/media/image13.png" Id="R4fbdfa9659364340" /><Relationship Type="http://schemas.openxmlformats.org/officeDocument/2006/relationships/image" Target="/media/image14.png" Id="R09c86d9e40bd436c" /><Relationship Type="http://schemas.openxmlformats.org/officeDocument/2006/relationships/image" Target="/media/image15.png" Id="R6915a73958f04a13" /><Relationship Type="http://schemas.openxmlformats.org/officeDocument/2006/relationships/image" Target="/media/image16.png" Id="R2b863b613cd04e3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Aitor Aguirre Cano</dc:creator>
  <keywords/>
  <dc:description/>
  <lastModifiedBy>Israeli, Yoni</lastModifiedBy>
  <revision>30</revision>
  <dcterms:created xsi:type="dcterms:W3CDTF">2020-12-12T23:45:00.0000000Z</dcterms:created>
  <dcterms:modified xsi:type="dcterms:W3CDTF">2020-12-22T23:28:33.6283873Z</dcterms:modified>
</coreProperties>
</file>