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03" w:rsidRPr="00F0581F" w:rsidRDefault="000B2E03" w:rsidP="000B2E03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jc w:val="center"/>
        <w:rPr>
          <w:rFonts w:asciiTheme="majorBidi" w:eastAsia="Times New Roman" w:hAnsiTheme="majorBidi" w:cstheme="majorBidi"/>
          <w:b/>
          <w:sz w:val="26"/>
          <w:szCs w:val="26"/>
        </w:rPr>
      </w:pPr>
      <w:r w:rsidRPr="00F0581F">
        <w:rPr>
          <w:rFonts w:asciiTheme="majorBidi" w:eastAsia="Times New Roman" w:hAnsiTheme="majorBidi" w:cstheme="majorBidi"/>
          <w:b/>
          <w:sz w:val="26"/>
          <w:szCs w:val="26"/>
        </w:rPr>
        <w:t>Highly improved supercapacitance properties of MnFe</w:t>
      </w:r>
      <w:r w:rsidRPr="00F0581F">
        <w:rPr>
          <w:rFonts w:asciiTheme="majorBidi" w:eastAsia="Times New Roman" w:hAnsiTheme="majorBidi" w:cstheme="majorBidi"/>
          <w:b/>
          <w:sz w:val="26"/>
          <w:szCs w:val="26"/>
          <w:vertAlign w:val="subscript"/>
        </w:rPr>
        <w:t>2</w:t>
      </w:r>
      <w:r w:rsidRPr="00F0581F">
        <w:rPr>
          <w:rFonts w:asciiTheme="majorBidi" w:eastAsia="Times New Roman" w:hAnsiTheme="majorBidi" w:cstheme="majorBidi"/>
          <w:b/>
          <w:sz w:val="26"/>
          <w:szCs w:val="26"/>
        </w:rPr>
        <w:t>O</w:t>
      </w:r>
      <w:r w:rsidRPr="00F0581F">
        <w:rPr>
          <w:rFonts w:asciiTheme="majorBidi" w:eastAsia="Times New Roman" w:hAnsiTheme="majorBidi" w:cstheme="majorBidi"/>
          <w:b/>
          <w:sz w:val="26"/>
          <w:szCs w:val="26"/>
          <w:vertAlign w:val="subscript"/>
        </w:rPr>
        <w:t xml:space="preserve">4 </w:t>
      </w:r>
      <w:r w:rsidRPr="00F0581F">
        <w:rPr>
          <w:rFonts w:asciiTheme="majorBidi" w:eastAsia="Times New Roman" w:hAnsiTheme="majorBidi" w:cstheme="majorBidi"/>
          <w:b/>
          <w:sz w:val="26"/>
          <w:szCs w:val="26"/>
        </w:rPr>
        <w:t>nanoparticles by MoS</w:t>
      </w:r>
      <w:r w:rsidRPr="00F0581F">
        <w:rPr>
          <w:rFonts w:asciiTheme="majorBidi" w:eastAsia="Times New Roman" w:hAnsiTheme="majorBidi" w:cstheme="majorBidi"/>
          <w:b/>
          <w:sz w:val="26"/>
          <w:szCs w:val="26"/>
          <w:vertAlign w:val="subscript"/>
        </w:rPr>
        <w:t>2</w:t>
      </w:r>
      <w:r w:rsidRPr="00F0581F">
        <w:rPr>
          <w:rFonts w:asciiTheme="majorBidi" w:eastAsia="Times New Roman" w:hAnsiTheme="majorBidi" w:cstheme="majorBidi"/>
          <w:b/>
          <w:sz w:val="26"/>
          <w:szCs w:val="26"/>
        </w:rPr>
        <w:t xml:space="preserve"> nanosheets</w:t>
      </w:r>
    </w:p>
    <w:p w:rsidR="000B2E03" w:rsidRPr="00F0581F" w:rsidRDefault="000B2E03" w:rsidP="000B2E03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Theme="majorBidi" w:eastAsia="Times New Roman" w:hAnsiTheme="majorBidi" w:cstheme="majorBidi"/>
        </w:rPr>
      </w:pPr>
    </w:p>
    <w:p w:rsidR="000B2E03" w:rsidRPr="00F0581F" w:rsidRDefault="000B2E03" w:rsidP="000B2E03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jc w:val="center"/>
        <w:rPr>
          <w:rFonts w:asciiTheme="majorBidi" w:eastAsia="Times New Roman" w:hAnsiTheme="majorBidi" w:cstheme="majorBidi"/>
          <w:b/>
        </w:rPr>
      </w:pPr>
      <w:r w:rsidRPr="00F0581F">
        <w:rPr>
          <w:rFonts w:asciiTheme="majorBidi" w:eastAsia="Times New Roman" w:hAnsiTheme="majorBidi" w:cstheme="majorBidi"/>
          <w:b/>
        </w:rPr>
        <w:t>Samira Sharifi, Kourosh Rahimi, and Ahmad Yazdani*</w:t>
      </w:r>
    </w:p>
    <w:p w:rsidR="000B2E03" w:rsidRPr="00F0581F" w:rsidRDefault="000B2E03" w:rsidP="000B2E03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F0581F">
        <w:rPr>
          <w:rFonts w:asciiTheme="majorBidi" w:eastAsia="Times New Roman" w:hAnsiTheme="majorBidi" w:cstheme="majorBidi"/>
          <w:sz w:val="20"/>
          <w:szCs w:val="20"/>
        </w:rPr>
        <w:t xml:space="preserve">Condensed Matter Physics Group, Department of Basic Sciences, Tarbiat Modares University, Jalal-Ale-Ahmad Avenue, Tehran, Iran. </w:t>
      </w:r>
    </w:p>
    <w:p w:rsidR="000B2E03" w:rsidRPr="00F0581F" w:rsidRDefault="000B2E03" w:rsidP="000B2E03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F0581F">
        <w:rPr>
          <w:rFonts w:asciiTheme="majorBidi" w:eastAsia="Times New Roman" w:hAnsiTheme="majorBidi" w:cstheme="majorBidi"/>
          <w:sz w:val="20"/>
          <w:szCs w:val="20"/>
        </w:rPr>
        <w:t>*Corresponding author: yazdania@modares.ac.ir</w:t>
      </w:r>
    </w:p>
    <w:p w:rsidR="00886535" w:rsidRDefault="00886535" w:rsidP="00886535">
      <w:pPr>
        <w:bidi w:val="0"/>
        <w:jc w:val="center"/>
      </w:pPr>
    </w:p>
    <w:p w:rsidR="003E340C" w:rsidRDefault="003E340C" w:rsidP="003E340C">
      <w:pPr>
        <w:bidi w:val="0"/>
        <w:jc w:val="center"/>
      </w:pPr>
    </w:p>
    <w:p w:rsidR="003E340C" w:rsidRDefault="00391638" w:rsidP="00391638">
      <w:pPr>
        <w:bidi w:val="0"/>
      </w:pPr>
      <w:r>
        <w:t>F</w:t>
      </w:r>
      <w:r w:rsidR="003E340C">
        <w:t>igure</w:t>
      </w:r>
      <w:r>
        <w:t xml:space="preserve"> S1 presents</w:t>
      </w:r>
      <w:r w:rsidR="003E340C">
        <w:t xml:space="preserve"> a graphical abstract of the research highlights.</w:t>
      </w:r>
    </w:p>
    <w:p w:rsidR="00886535" w:rsidRDefault="00886535" w:rsidP="00886535">
      <w:pPr>
        <w:bidi w:val="0"/>
        <w:jc w:val="center"/>
      </w:pPr>
    </w:p>
    <w:p w:rsidR="00886535" w:rsidRDefault="000B2E03" w:rsidP="00886535">
      <w:pPr>
        <w:bidi w:val="0"/>
        <w:jc w:val="center"/>
      </w:pPr>
      <w:r>
        <w:rPr>
          <w:noProof/>
        </w:rPr>
        <w:drawing>
          <wp:inline distT="0" distB="0" distL="0" distR="0" wp14:anchorId="293AD022" wp14:editId="27D85772">
            <wp:extent cx="5731510" cy="32658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638" w:rsidRDefault="00391638" w:rsidP="00391638">
      <w:pPr>
        <w:bidi w:val="0"/>
        <w:jc w:val="center"/>
      </w:pPr>
      <w:r w:rsidRPr="00391638">
        <w:rPr>
          <w:b/>
          <w:bCs/>
        </w:rPr>
        <w:t>Figure S1</w:t>
      </w:r>
      <w:r w:rsidRPr="00391638">
        <w:rPr>
          <w:b/>
          <w:bCs/>
        </w:rPr>
        <w:t>.</w:t>
      </w:r>
      <w:r>
        <w:t xml:space="preserve"> </w:t>
      </w:r>
      <w:r>
        <w:t>G</w:t>
      </w:r>
      <w:r>
        <w:t>raphical abstract of the research</w:t>
      </w:r>
      <w:bookmarkStart w:id="0" w:name="_GoBack"/>
      <w:bookmarkEnd w:id="0"/>
    </w:p>
    <w:p w:rsidR="00391638" w:rsidRDefault="00391638" w:rsidP="00391638">
      <w:pPr>
        <w:bidi w:val="0"/>
        <w:jc w:val="center"/>
      </w:pPr>
    </w:p>
    <w:sectPr w:rsidR="00391638" w:rsidSect="00E07AF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67"/>
    <w:rsid w:val="00030E67"/>
    <w:rsid w:val="000B2E03"/>
    <w:rsid w:val="000B6E25"/>
    <w:rsid w:val="00391638"/>
    <w:rsid w:val="003E340C"/>
    <w:rsid w:val="004C2A01"/>
    <w:rsid w:val="00555D5C"/>
    <w:rsid w:val="00886535"/>
    <w:rsid w:val="00E0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7BF55"/>
  <w15:chartTrackingRefBased/>
  <w15:docId w15:val="{94CAD4AB-ADA6-44DD-B8E0-5ABD3221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winacer</dc:creator>
  <cp:keywords/>
  <dc:description/>
  <cp:lastModifiedBy>winacer</cp:lastModifiedBy>
  <cp:revision>3</cp:revision>
  <dcterms:created xsi:type="dcterms:W3CDTF">2020-12-21T18:58:00Z</dcterms:created>
  <dcterms:modified xsi:type="dcterms:W3CDTF">2020-12-21T19:09:00Z</dcterms:modified>
</cp:coreProperties>
</file>