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A99D4D" w14:textId="77777777" w:rsidR="001749BC" w:rsidRDefault="001749BC" w:rsidP="001749BC">
      <w:pPr>
        <w:pStyle w:val="Heading2"/>
        <w:numPr>
          <w:ilvl w:val="1"/>
          <w:numId w:val="2"/>
        </w:numPr>
        <w:tabs>
          <w:tab w:val="left" w:pos="0"/>
        </w:tabs>
      </w:pPr>
      <w:r>
        <w:t xml:space="preserve">The effectiveness of </w:t>
      </w:r>
      <w:proofErr w:type="gramStart"/>
      <w:r>
        <w:t>Non Pharmaceutical</w:t>
      </w:r>
      <w:proofErr w:type="gramEnd"/>
      <w:r>
        <w:t xml:space="preserve"> Interventions in reducing the outcomes of the COVID-19 epidemic in the UK, an observational and modelling study.</w:t>
      </w:r>
    </w:p>
    <w:p w14:paraId="4204798D" w14:textId="77777777" w:rsidR="001749BC" w:rsidRPr="00022366" w:rsidRDefault="001749BC" w:rsidP="001749BC">
      <w:pPr>
        <w:pStyle w:val="Heading2"/>
        <w:numPr>
          <w:ilvl w:val="0"/>
          <w:numId w:val="0"/>
        </w:numPr>
        <w:tabs>
          <w:tab w:val="left" w:pos="0"/>
        </w:tabs>
        <w:rPr>
          <w:sz w:val="24"/>
          <w:szCs w:val="24"/>
        </w:rPr>
      </w:pPr>
    </w:p>
    <w:p w14:paraId="40B7E353" w14:textId="77777777" w:rsidR="001749BC" w:rsidRPr="00022366" w:rsidRDefault="001749BC" w:rsidP="001749BC">
      <w:pPr>
        <w:pStyle w:val="LO-Normal1"/>
        <w:rPr>
          <w:sz w:val="24"/>
          <w:szCs w:val="24"/>
          <w:lang w:val="it-IT"/>
        </w:rPr>
      </w:pPr>
      <w:proofErr w:type="spellStart"/>
      <w:r w:rsidRPr="00022366">
        <w:rPr>
          <w:b/>
          <w:sz w:val="24"/>
          <w:szCs w:val="24"/>
          <w:lang w:val="it-IT"/>
        </w:rPr>
        <w:t>Galanis</w:t>
      </w:r>
      <w:proofErr w:type="spellEnd"/>
      <w:r w:rsidRPr="00022366">
        <w:rPr>
          <w:b/>
          <w:sz w:val="24"/>
          <w:szCs w:val="24"/>
          <w:lang w:val="it-IT"/>
        </w:rPr>
        <w:t xml:space="preserve"> G. </w:t>
      </w:r>
      <w:r w:rsidRPr="00022366">
        <w:rPr>
          <w:b/>
          <w:sz w:val="24"/>
          <w:szCs w:val="24"/>
          <w:vertAlign w:val="superscript"/>
          <w:lang w:val="it-IT"/>
        </w:rPr>
        <w:t>2</w:t>
      </w:r>
      <w:r w:rsidRPr="00022366">
        <w:rPr>
          <w:b/>
          <w:sz w:val="24"/>
          <w:szCs w:val="24"/>
          <w:lang w:val="it-IT"/>
        </w:rPr>
        <w:t>*, Di Guilmi C.</w:t>
      </w:r>
      <w:r w:rsidRPr="00022366">
        <w:rPr>
          <w:b/>
          <w:sz w:val="24"/>
          <w:szCs w:val="24"/>
          <w:vertAlign w:val="superscript"/>
          <w:lang w:val="it-IT"/>
        </w:rPr>
        <w:t>3</w:t>
      </w:r>
      <w:r w:rsidRPr="00022366">
        <w:rPr>
          <w:b/>
          <w:sz w:val="24"/>
          <w:szCs w:val="24"/>
          <w:lang w:val="it-IT"/>
        </w:rPr>
        <w:t>, Bennett D.L.</w:t>
      </w:r>
      <w:r w:rsidRPr="00022366">
        <w:rPr>
          <w:b/>
          <w:sz w:val="24"/>
          <w:szCs w:val="24"/>
          <w:vertAlign w:val="superscript"/>
          <w:lang w:val="it-IT"/>
        </w:rPr>
        <w:t>1</w:t>
      </w:r>
      <w:r w:rsidRPr="00022366">
        <w:rPr>
          <w:b/>
          <w:sz w:val="24"/>
          <w:szCs w:val="24"/>
          <w:lang w:val="it-IT"/>
        </w:rPr>
        <w:t xml:space="preserve">, </w:t>
      </w:r>
      <w:proofErr w:type="spellStart"/>
      <w:r w:rsidRPr="00022366">
        <w:rPr>
          <w:b/>
          <w:sz w:val="24"/>
          <w:szCs w:val="24"/>
          <w:lang w:val="it-IT"/>
        </w:rPr>
        <w:t>Baskozos</w:t>
      </w:r>
      <w:proofErr w:type="spellEnd"/>
      <w:r w:rsidRPr="00022366">
        <w:rPr>
          <w:b/>
          <w:sz w:val="24"/>
          <w:szCs w:val="24"/>
          <w:lang w:val="it-IT"/>
        </w:rPr>
        <w:t xml:space="preserve"> G.</w:t>
      </w:r>
      <w:r w:rsidRPr="00022366">
        <w:rPr>
          <w:b/>
          <w:sz w:val="24"/>
          <w:szCs w:val="24"/>
          <w:vertAlign w:val="superscript"/>
          <w:lang w:val="it-IT"/>
        </w:rPr>
        <w:t>1</w:t>
      </w:r>
      <w:r w:rsidRPr="00022366">
        <w:rPr>
          <w:b/>
          <w:sz w:val="24"/>
          <w:szCs w:val="24"/>
          <w:lang w:val="it-IT"/>
        </w:rPr>
        <w:t>*</w:t>
      </w:r>
    </w:p>
    <w:p w14:paraId="6998BD78" w14:textId="77777777" w:rsidR="001749BC" w:rsidRPr="00022366" w:rsidRDefault="001749BC" w:rsidP="001749BC">
      <w:pPr>
        <w:pStyle w:val="LO-Normal1"/>
        <w:rPr>
          <w:sz w:val="24"/>
          <w:szCs w:val="24"/>
          <w:lang w:val="it-IT"/>
        </w:rPr>
      </w:pPr>
    </w:p>
    <w:p w14:paraId="23A98807" w14:textId="77777777" w:rsidR="001749BC" w:rsidRPr="00022366" w:rsidRDefault="001749BC" w:rsidP="001749BC">
      <w:pPr>
        <w:pStyle w:val="LO-Normal1"/>
        <w:numPr>
          <w:ilvl w:val="0"/>
          <w:numId w:val="3"/>
        </w:numPr>
        <w:rPr>
          <w:b/>
          <w:sz w:val="24"/>
          <w:szCs w:val="24"/>
          <w:lang w:val="en-GB"/>
        </w:rPr>
      </w:pPr>
      <w:r w:rsidRPr="00022366">
        <w:rPr>
          <w:b/>
          <w:sz w:val="24"/>
          <w:szCs w:val="24"/>
          <w:lang w:val="en-GB"/>
        </w:rPr>
        <w:t>Neural Injury Group, Nuffield Department of Clinical Neuroscience, John Radcliffe Hospital, University of Oxford, Oxford, OX39</w:t>
      </w:r>
      <w:proofErr w:type="gramStart"/>
      <w:r w:rsidRPr="00022366">
        <w:rPr>
          <w:b/>
          <w:sz w:val="24"/>
          <w:szCs w:val="24"/>
          <w:lang w:val="en-GB"/>
        </w:rPr>
        <w:t>DU,UK</w:t>
      </w:r>
      <w:proofErr w:type="gramEnd"/>
    </w:p>
    <w:p w14:paraId="39D42971" w14:textId="77777777" w:rsidR="001749BC" w:rsidRPr="00022366" w:rsidRDefault="001749BC" w:rsidP="001749BC">
      <w:pPr>
        <w:pStyle w:val="LO-Normal1"/>
        <w:ind w:left="600"/>
        <w:rPr>
          <w:sz w:val="24"/>
          <w:szCs w:val="24"/>
        </w:rPr>
      </w:pPr>
    </w:p>
    <w:p w14:paraId="1B46B709" w14:textId="77777777" w:rsidR="001749BC" w:rsidRPr="00022366" w:rsidRDefault="001749BC" w:rsidP="001749BC">
      <w:pPr>
        <w:pStyle w:val="LO-Normal1"/>
        <w:numPr>
          <w:ilvl w:val="0"/>
          <w:numId w:val="3"/>
        </w:numPr>
        <w:rPr>
          <w:b/>
          <w:sz w:val="24"/>
          <w:szCs w:val="24"/>
          <w:lang w:val="en-GB"/>
        </w:rPr>
      </w:pPr>
      <w:r w:rsidRPr="00022366">
        <w:rPr>
          <w:b/>
          <w:sz w:val="24"/>
          <w:szCs w:val="24"/>
          <w:lang w:val="en-GB"/>
        </w:rPr>
        <w:t>Institute of Management Studies, Goldsmiths, University of London, New Cross, SE14 6NW, UK.</w:t>
      </w:r>
    </w:p>
    <w:p w14:paraId="02E885BA" w14:textId="77777777" w:rsidR="001749BC" w:rsidRPr="00022366" w:rsidRDefault="001749BC" w:rsidP="001749BC">
      <w:pPr>
        <w:pStyle w:val="LO-Normal1"/>
        <w:rPr>
          <w:sz w:val="24"/>
          <w:szCs w:val="24"/>
        </w:rPr>
      </w:pPr>
    </w:p>
    <w:p w14:paraId="2D5EDF8D" w14:textId="77777777" w:rsidR="001749BC" w:rsidRPr="00022366" w:rsidRDefault="001749BC" w:rsidP="001749BC">
      <w:pPr>
        <w:pStyle w:val="LO-Normal1"/>
        <w:rPr>
          <w:sz w:val="24"/>
          <w:szCs w:val="24"/>
        </w:rPr>
      </w:pPr>
      <w:r w:rsidRPr="00022366">
        <w:rPr>
          <w:b/>
          <w:sz w:val="24"/>
          <w:szCs w:val="24"/>
          <w:lang w:val="en-GB"/>
        </w:rPr>
        <w:t xml:space="preserve">    3. Department of Economics, University of Technology Sydney, Australia</w:t>
      </w:r>
    </w:p>
    <w:p w14:paraId="2BB2F9CB" w14:textId="77777777" w:rsidR="001749BC" w:rsidRPr="00022366" w:rsidRDefault="001749BC" w:rsidP="001749BC">
      <w:pPr>
        <w:pStyle w:val="LO-Normal1"/>
        <w:rPr>
          <w:sz w:val="24"/>
          <w:szCs w:val="24"/>
        </w:rPr>
      </w:pPr>
      <w:r w:rsidRPr="00022366">
        <w:rPr>
          <w:b/>
          <w:sz w:val="24"/>
          <w:szCs w:val="24"/>
          <w:lang w:val="en-GB"/>
        </w:rPr>
        <w:t>* contributed equally to this work.</w:t>
      </w:r>
    </w:p>
    <w:p w14:paraId="0C25BBDD" w14:textId="77777777" w:rsidR="001749BC" w:rsidRPr="00022366" w:rsidRDefault="001749BC" w:rsidP="001749BC">
      <w:pPr>
        <w:pStyle w:val="LO-Normal1"/>
        <w:rPr>
          <w:sz w:val="24"/>
          <w:szCs w:val="24"/>
        </w:rPr>
      </w:pPr>
    </w:p>
    <w:p w14:paraId="1EA4BBF8" w14:textId="77777777" w:rsidR="001749BC" w:rsidRPr="00022366" w:rsidRDefault="001749BC" w:rsidP="001749BC">
      <w:pPr>
        <w:pStyle w:val="LO-Normal1"/>
        <w:rPr>
          <w:sz w:val="24"/>
          <w:szCs w:val="24"/>
        </w:rPr>
      </w:pPr>
    </w:p>
    <w:p w14:paraId="30CBD2CA" w14:textId="77777777" w:rsidR="001749BC" w:rsidRPr="00022366" w:rsidRDefault="001749BC" w:rsidP="001749BC">
      <w:pPr>
        <w:pStyle w:val="LO-Normal1"/>
        <w:rPr>
          <w:sz w:val="24"/>
          <w:szCs w:val="24"/>
        </w:rPr>
      </w:pPr>
      <w:r w:rsidRPr="00022366">
        <w:rPr>
          <w:b/>
          <w:sz w:val="24"/>
          <w:szCs w:val="24"/>
          <w:lang w:val="en-GB"/>
        </w:rPr>
        <w:t xml:space="preserve">Corresponding author: Georgios </w:t>
      </w:r>
      <w:proofErr w:type="spellStart"/>
      <w:r w:rsidRPr="00022366">
        <w:rPr>
          <w:b/>
          <w:sz w:val="24"/>
          <w:szCs w:val="24"/>
          <w:lang w:val="en-GB"/>
        </w:rPr>
        <w:t>Baskozos</w:t>
      </w:r>
      <w:proofErr w:type="spellEnd"/>
      <w:r w:rsidRPr="00022366">
        <w:rPr>
          <w:b/>
          <w:sz w:val="24"/>
          <w:szCs w:val="24"/>
          <w:lang w:val="en-GB"/>
        </w:rPr>
        <w:t>,</w:t>
      </w:r>
    </w:p>
    <w:p w14:paraId="166263FB" w14:textId="77777777" w:rsidR="001749BC" w:rsidRPr="00022366" w:rsidRDefault="001749BC" w:rsidP="001749BC">
      <w:pPr>
        <w:pStyle w:val="LO-Normal1"/>
        <w:rPr>
          <w:sz w:val="24"/>
          <w:szCs w:val="24"/>
        </w:rPr>
      </w:pPr>
      <w:r w:rsidRPr="00022366">
        <w:rPr>
          <w:b/>
          <w:sz w:val="24"/>
          <w:szCs w:val="24"/>
          <w:lang w:val="en-GB"/>
        </w:rPr>
        <w:t>email: georgios.baskozos@ndcn.ox.ac.uk</w:t>
      </w:r>
    </w:p>
    <w:p w14:paraId="57A24A6E" w14:textId="77777777" w:rsidR="001749BC" w:rsidRPr="00022366" w:rsidRDefault="001749BC" w:rsidP="001749BC">
      <w:pPr>
        <w:pStyle w:val="LO-Normal1"/>
        <w:rPr>
          <w:sz w:val="24"/>
          <w:szCs w:val="24"/>
        </w:rPr>
      </w:pPr>
      <w:r w:rsidRPr="00022366">
        <w:rPr>
          <w:b/>
          <w:sz w:val="24"/>
          <w:szCs w:val="24"/>
          <w:lang w:val="en-GB"/>
        </w:rPr>
        <w:t>Nuffield Department of Clinical Neuroscience,</w:t>
      </w:r>
    </w:p>
    <w:p w14:paraId="080E4B49" w14:textId="77777777" w:rsidR="001749BC" w:rsidRPr="00022366" w:rsidRDefault="001749BC" w:rsidP="001749BC">
      <w:pPr>
        <w:pStyle w:val="LO-Normal1"/>
        <w:rPr>
          <w:sz w:val="24"/>
          <w:szCs w:val="24"/>
        </w:rPr>
      </w:pPr>
      <w:r w:rsidRPr="00022366">
        <w:rPr>
          <w:b/>
          <w:sz w:val="24"/>
          <w:szCs w:val="24"/>
          <w:lang w:val="en-GB"/>
        </w:rPr>
        <w:t>John Radcliffe Hospital,</w:t>
      </w:r>
    </w:p>
    <w:p w14:paraId="276AE386" w14:textId="77777777" w:rsidR="001749BC" w:rsidRPr="00022366" w:rsidRDefault="001749BC" w:rsidP="001749BC">
      <w:pPr>
        <w:pStyle w:val="LO-Normal1"/>
        <w:rPr>
          <w:sz w:val="24"/>
          <w:szCs w:val="24"/>
        </w:rPr>
      </w:pPr>
      <w:r w:rsidRPr="00022366">
        <w:rPr>
          <w:b/>
          <w:sz w:val="24"/>
          <w:szCs w:val="24"/>
          <w:lang w:val="en-GB"/>
        </w:rPr>
        <w:t>University of Oxford,</w:t>
      </w:r>
    </w:p>
    <w:p w14:paraId="4AA74167" w14:textId="77777777" w:rsidR="001749BC" w:rsidRPr="00022366" w:rsidRDefault="001749BC" w:rsidP="001749BC">
      <w:pPr>
        <w:pStyle w:val="LO-Normal1"/>
        <w:rPr>
          <w:sz w:val="24"/>
          <w:szCs w:val="24"/>
        </w:rPr>
      </w:pPr>
      <w:r w:rsidRPr="00022366">
        <w:rPr>
          <w:b/>
          <w:sz w:val="24"/>
          <w:szCs w:val="24"/>
          <w:lang w:val="en-GB"/>
        </w:rPr>
        <w:t>Oxford,</w:t>
      </w:r>
    </w:p>
    <w:p w14:paraId="0D84EF54" w14:textId="77777777" w:rsidR="001749BC" w:rsidRDefault="001749BC" w:rsidP="001749BC">
      <w:pPr>
        <w:pStyle w:val="LO-Normal1"/>
        <w:rPr>
          <w:b/>
          <w:sz w:val="24"/>
          <w:szCs w:val="24"/>
          <w:lang w:val="en-GB"/>
        </w:rPr>
      </w:pPr>
      <w:r w:rsidRPr="00022366">
        <w:rPr>
          <w:b/>
          <w:sz w:val="24"/>
          <w:szCs w:val="24"/>
          <w:lang w:val="en-GB"/>
        </w:rPr>
        <w:t>UK</w:t>
      </w:r>
    </w:p>
    <w:p w14:paraId="3FDE1400" w14:textId="77777777" w:rsidR="001749BC" w:rsidRDefault="001749BC" w:rsidP="001749BC">
      <w:pPr>
        <w:pStyle w:val="LO-Normal1"/>
        <w:rPr>
          <w:b/>
          <w:sz w:val="24"/>
          <w:szCs w:val="24"/>
          <w:lang w:val="en-GB"/>
        </w:rPr>
      </w:pPr>
    </w:p>
    <w:p w14:paraId="45B21D77" w14:textId="77777777" w:rsidR="001749BC" w:rsidRDefault="001749BC" w:rsidP="001749BC">
      <w:pPr>
        <w:pStyle w:val="LO-Normal1"/>
        <w:rPr>
          <w:b/>
          <w:sz w:val="24"/>
          <w:szCs w:val="24"/>
          <w:lang w:val="en-GB"/>
        </w:rPr>
      </w:pPr>
      <w:r>
        <w:rPr>
          <w:b/>
          <w:sz w:val="24"/>
          <w:szCs w:val="24"/>
          <w:lang w:val="en-GB"/>
        </w:rPr>
        <w:t>Keywords</w:t>
      </w:r>
    </w:p>
    <w:p w14:paraId="5D21336C" w14:textId="77777777" w:rsidR="001749BC" w:rsidRDefault="001749BC" w:rsidP="001749BC">
      <w:pPr>
        <w:pStyle w:val="LO-Normal1"/>
        <w:rPr>
          <w:b/>
          <w:sz w:val="24"/>
          <w:szCs w:val="24"/>
          <w:lang w:val="en-GB"/>
        </w:rPr>
      </w:pPr>
    </w:p>
    <w:p w14:paraId="1FC7A137" w14:textId="77777777" w:rsidR="001749BC" w:rsidRPr="00022366" w:rsidRDefault="001749BC" w:rsidP="001749BC">
      <w:pPr>
        <w:pStyle w:val="LO-Normal1"/>
        <w:rPr>
          <w:sz w:val="24"/>
          <w:szCs w:val="24"/>
        </w:rPr>
      </w:pPr>
      <w:r>
        <w:rPr>
          <w:b/>
          <w:sz w:val="24"/>
          <w:szCs w:val="24"/>
          <w:lang w:val="en-GB"/>
        </w:rPr>
        <w:t xml:space="preserve">SEIR model, COVID-19, </w:t>
      </w:r>
      <w:proofErr w:type="spellStart"/>
      <w:r>
        <w:rPr>
          <w:b/>
          <w:sz w:val="24"/>
          <w:szCs w:val="24"/>
          <w:lang w:val="en-GB"/>
        </w:rPr>
        <w:t>Bahavioural</w:t>
      </w:r>
      <w:proofErr w:type="spellEnd"/>
      <w:r>
        <w:rPr>
          <w:b/>
          <w:sz w:val="24"/>
          <w:szCs w:val="24"/>
          <w:lang w:val="en-GB"/>
        </w:rPr>
        <w:t xml:space="preserve"> model, Intervention effectiveness</w:t>
      </w:r>
    </w:p>
    <w:p w14:paraId="04B7D108" w14:textId="01C4140F" w:rsidR="00E41FDF" w:rsidRDefault="007A5914" w:rsidP="001749BC"/>
    <w:p w14:paraId="5A423F04" w14:textId="3A7865CE" w:rsidR="001749BC" w:rsidRDefault="001749BC" w:rsidP="001749BC"/>
    <w:p w14:paraId="37E66927" w14:textId="1D5CC46D" w:rsidR="001749BC" w:rsidRDefault="001749BC" w:rsidP="001749BC"/>
    <w:p w14:paraId="0AE8597A" w14:textId="0EBD4290" w:rsidR="001749BC" w:rsidRDefault="001749BC" w:rsidP="001749BC"/>
    <w:p w14:paraId="0DAF4C5B" w14:textId="191101D3" w:rsidR="001749BC" w:rsidRDefault="001749BC" w:rsidP="001749BC"/>
    <w:p w14:paraId="3C7FA90F" w14:textId="08858124" w:rsidR="001749BC" w:rsidRDefault="001749BC" w:rsidP="001749BC"/>
    <w:p w14:paraId="04B7E9A5" w14:textId="1E8B0ED3" w:rsidR="001749BC" w:rsidRDefault="001749BC" w:rsidP="001749BC"/>
    <w:p w14:paraId="57C46AC0" w14:textId="25402723" w:rsidR="001749BC" w:rsidRDefault="001749BC" w:rsidP="001749BC"/>
    <w:p w14:paraId="292A25F5" w14:textId="50FF0357" w:rsidR="001749BC" w:rsidRDefault="001749BC" w:rsidP="001749BC"/>
    <w:p w14:paraId="62300A8D" w14:textId="6811BD47" w:rsidR="001749BC" w:rsidRDefault="001749BC" w:rsidP="001749BC"/>
    <w:p w14:paraId="0B9748E1" w14:textId="45D38B6C" w:rsidR="001749BC" w:rsidRDefault="001749BC" w:rsidP="001749BC"/>
    <w:p w14:paraId="5F98841A" w14:textId="7910B96D" w:rsidR="001749BC" w:rsidRDefault="001749BC" w:rsidP="001749BC"/>
    <w:p w14:paraId="11A67E97" w14:textId="3B53213A" w:rsidR="001749BC" w:rsidRDefault="001749BC" w:rsidP="001749BC"/>
    <w:p w14:paraId="7F2E74A6" w14:textId="343E088E" w:rsidR="001749BC" w:rsidRDefault="001749BC" w:rsidP="001749BC"/>
    <w:p w14:paraId="4ADAF9FD" w14:textId="4DB546E9" w:rsidR="001749BC" w:rsidRDefault="001749BC" w:rsidP="001749BC"/>
    <w:p w14:paraId="3E6E36FB" w14:textId="254008F6" w:rsidR="001749BC" w:rsidRDefault="001749BC" w:rsidP="001749BC"/>
    <w:p w14:paraId="24A48DAD" w14:textId="57DBE430" w:rsidR="001749BC" w:rsidRDefault="001749BC" w:rsidP="001749BC"/>
    <w:p w14:paraId="29CDE413" w14:textId="5AB37030" w:rsidR="001749BC" w:rsidRDefault="001749BC" w:rsidP="001749BC"/>
    <w:p w14:paraId="30E3BFA0" w14:textId="2C3B1CF7" w:rsidR="001749BC" w:rsidRDefault="001749BC" w:rsidP="001749BC"/>
    <w:p w14:paraId="75E1C11F" w14:textId="77777777" w:rsidR="001749BC" w:rsidRDefault="001749BC" w:rsidP="001749BC">
      <w:pPr>
        <w:pStyle w:val="Heading1"/>
        <w:numPr>
          <w:ilvl w:val="0"/>
          <w:numId w:val="2"/>
        </w:numPr>
        <w:spacing w:line="480" w:lineRule="auto"/>
      </w:pPr>
      <w:r>
        <w:lastRenderedPageBreak/>
        <w:t>Supplementary Material</w:t>
      </w:r>
    </w:p>
    <w:p w14:paraId="70BACA41" w14:textId="77777777" w:rsidR="001749BC" w:rsidRDefault="001749BC" w:rsidP="001749BC">
      <w:pPr>
        <w:pStyle w:val="LO-Normal1"/>
        <w:spacing w:line="480" w:lineRule="auto"/>
      </w:pPr>
      <w:r>
        <w:rPr>
          <w:noProof/>
        </w:rPr>
        <mc:AlternateContent>
          <mc:Choice Requires="wps">
            <w:drawing>
              <wp:anchor distT="0" distB="0" distL="0" distR="0" simplePos="0" relativeHeight="251659264" behindDoc="0" locked="0" layoutInCell="1" allowOverlap="1" wp14:anchorId="387176C2" wp14:editId="73E5B3FC">
                <wp:simplePos x="0" y="0"/>
                <wp:positionH relativeFrom="column">
                  <wp:align>center</wp:align>
                </wp:positionH>
                <wp:positionV relativeFrom="paragraph">
                  <wp:posOffset>635</wp:posOffset>
                </wp:positionV>
                <wp:extent cx="5944235" cy="2265045"/>
                <wp:effectExtent l="0" t="0" r="0" b="0"/>
                <wp:wrapSquare wrapText="largest"/>
                <wp:docPr id="21" name="Frame6"/>
                <wp:cNvGraphicFramePr/>
                <a:graphic xmlns:a="http://schemas.openxmlformats.org/drawingml/2006/main">
                  <a:graphicData uri="http://schemas.microsoft.com/office/word/2010/wordprocessingShape">
                    <wps:wsp>
                      <wps:cNvSpPr/>
                      <wps:spPr>
                        <a:xfrm>
                          <a:off x="0" y="0"/>
                          <a:ext cx="5943600" cy="2264400"/>
                        </a:xfrm>
                        <a:prstGeom prst="rect">
                          <a:avLst/>
                        </a:prstGeom>
                        <a:noFill/>
                        <a:ln>
                          <a:noFill/>
                        </a:ln>
                      </wps:spPr>
                      <wps:style>
                        <a:lnRef idx="0">
                          <a:scrgbClr r="0" g="0" b="0"/>
                        </a:lnRef>
                        <a:fillRef idx="0">
                          <a:scrgbClr r="0" g="0" b="0"/>
                        </a:fillRef>
                        <a:effectRef idx="0">
                          <a:scrgbClr r="0" g="0" b="0"/>
                        </a:effectRef>
                        <a:fontRef idx="minor"/>
                      </wps:style>
                      <wps:txbx>
                        <w:txbxContent>
                          <w:p w14:paraId="62A0C330" w14:textId="77777777" w:rsidR="001749BC" w:rsidRDefault="001749BC" w:rsidP="001749BC">
                            <w:pPr>
                              <w:pStyle w:val="SupplementalFigure"/>
                            </w:pPr>
                            <w:r>
                              <w:rPr>
                                <w:noProof/>
                              </w:rPr>
                              <w:drawing>
                                <wp:inline distT="0" distB="0" distL="0" distR="0" wp14:anchorId="0DA0D0E0" wp14:editId="6D79D4B3">
                                  <wp:extent cx="5943600" cy="1980565"/>
                                  <wp:effectExtent l="0" t="0" r="0" b="0"/>
                                  <wp:docPr id="23"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
                                          <pic:cNvPicPr>
                                            <a:picLocks noChangeAspect="1" noChangeArrowheads="1"/>
                                          </pic:cNvPicPr>
                                        </pic:nvPicPr>
                                        <pic:blipFill>
                                          <a:blip r:embed="rId5"/>
                                          <a:stretch>
                                            <a:fillRect/>
                                          </a:stretch>
                                        </pic:blipFill>
                                        <pic:spPr bwMode="auto">
                                          <a:xfrm>
                                            <a:off x="0" y="0"/>
                                            <a:ext cx="5943600" cy="1980565"/>
                                          </a:xfrm>
                                          <a:prstGeom prst="rect">
                                            <a:avLst/>
                                          </a:prstGeom>
                                        </pic:spPr>
                                      </pic:pic>
                                    </a:graphicData>
                                  </a:graphic>
                                </wp:inline>
                              </w:drawing>
                            </w:r>
                            <w:r>
                              <w:rPr>
                                <w:vanish/>
                              </w:rPr>
                              <w:br/>
                            </w:r>
                            <w:r>
                              <w:t xml:space="preserve">Supplemental Figure 1 </w:t>
                            </w:r>
                          </w:p>
                        </w:txbxContent>
                      </wps:txbx>
                      <wps:bodyPr lIns="0" tIns="0" rIns="0" bIns="0">
                        <a:noAutofit/>
                      </wps:bodyPr>
                    </wps:wsp>
                  </a:graphicData>
                </a:graphic>
              </wp:anchor>
            </w:drawing>
          </mc:Choice>
          <mc:Fallback>
            <w:pict>
              <v:rect w14:anchorId="387176C2" id="Frame6" o:spid="_x0000_s1026" style="position:absolute;margin-left:0;margin-top:.05pt;width:468.05pt;height:178.35pt;z-index:251659264;visibility:visible;mso-wrap-style:squar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" filled="f" stroked="f">
                <v:textbox inset="0,0,0,0">
                  <w:txbxContent>
                    <w:p w14:paraId="62A0C330" w14:textId="77777777" w:rsidR="001749BC" w:rsidRDefault="001749BC" w:rsidP="001749BC">
                      <w:pPr>
                        <w:pStyle w:val="SupplementalFigure"/>
                      </w:pPr>
                      <w:r>
                        <w:rPr>
                          <w:noProof/>
                        </w:rPr>
                        <w:drawing>
                          <wp:inline distT="0" distB="0" distL="0" distR="0" wp14:anchorId="0DA0D0E0" wp14:editId="6D79D4B3">
                            <wp:extent cx="5943600" cy="1980565"/>
                            <wp:effectExtent l="0" t="0" r="0" b="0"/>
                            <wp:docPr id="23"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
                                    <pic:cNvPicPr>
                                      <a:picLocks noChangeAspect="1" noChangeArrowheads="1"/>
                                    </pic:cNvPicPr>
                                  </pic:nvPicPr>
                                  <pic:blipFill>
                                    <a:blip r:embed="rId6"/>
                                    <a:stretch>
                                      <a:fillRect/>
                                    </a:stretch>
                                  </pic:blipFill>
                                  <pic:spPr bwMode="auto">
                                    <a:xfrm>
                                      <a:off x="0" y="0"/>
                                      <a:ext cx="5943600" cy="1980565"/>
                                    </a:xfrm>
                                    <a:prstGeom prst="rect">
                                      <a:avLst/>
                                    </a:prstGeom>
                                  </pic:spPr>
                                </pic:pic>
                              </a:graphicData>
                            </a:graphic>
                          </wp:inline>
                        </w:drawing>
                      </w:r>
                      <w:r>
                        <w:rPr>
                          <w:vanish/>
                        </w:rPr>
                        <w:br/>
                      </w:r>
                      <w:r>
                        <w:t xml:space="preserve">Supplemental Figure 1 </w:t>
                      </w:r>
                    </w:p>
                  </w:txbxContent>
                </v:textbox>
                <w10:wrap type="square" side="largest"/>
              </v:rect>
            </w:pict>
          </mc:Fallback>
        </mc:AlternateContent>
      </w:r>
      <w:r>
        <w:rPr>
          <w:lang w:val="en-GB"/>
        </w:rPr>
        <w:t>Supplemental Figure 1:</w:t>
      </w:r>
    </w:p>
    <w:p w14:paraId="48EE1387" w14:textId="77777777" w:rsidR="001749BC" w:rsidRDefault="001749BC" w:rsidP="001749BC">
      <w:pPr>
        <w:pStyle w:val="LO-Normal1"/>
        <w:spacing w:line="480" w:lineRule="auto"/>
      </w:pPr>
      <w:bookmarkStart w:id="0" w:name="__DdeLink__547_2032201458"/>
      <w:r>
        <w:rPr>
          <w:lang w:val="en-GB"/>
        </w:rPr>
        <w:t xml:space="preserve">Plots of the logit transformation (ratio of proportions) of the percentage drop of mobility from baseline against new cases per day. Plots show the relationship between mobility and new cases for three periods. A: Before measures, B: After implementing the Non-Pharmaceutical Interventions and C: After the peak of the epidemic. In all cases we have strong significant correlations between drop in mobility and new cases per day. The correlation is stronger after the measures and up to peak of the epidemic.  </w:t>
      </w:r>
      <w:bookmarkEnd w:id="0"/>
    </w:p>
    <w:p w14:paraId="706FFBE1" w14:textId="77777777" w:rsidR="001749BC" w:rsidRDefault="001749BC" w:rsidP="001749BC">
      <w:pPr>
        <w:pStyle w:val="LO-Normal1"/>
        <w:spacing w:line="480" w:lineRule="auto"/>
        <w:rPr>
          <w:lang w:val="en-GB"/>
        </w:rPr>
      </w:pPr>
    </w:p>
    <w:p w14:paraId="131EDEC7" w14:textId="77777777" w:rsidR="001749BC" w:rsidRDefault="001749BC" w:rsidP="001749BC">
      <w:pPr>
        <w:pStyle w:val="LO-Normal1"/>
        <w:spacing w:line="480" w:lineRule="auto"/>
        <w:rPr>
          <w:lang w:val="en-GB"/>
        </w:rPr>
      </w:pPr>
    </w:p>
    <w:p w14:paraId="22552B79" w14:textId="77777777" w:rsidR="001749BC" w:rsidRDefault="001749BC" w:rsidP="001749BC">
      <w:pPr>
        <w:pStyle w:val="Heading1"/>
        <w:numPr>
          <w:ilvl w:val="0"/>
          <w:numId w:val="2"/>
        </w:numPr>
        <w:spacing w:line="480" w:lineRule="auto"/>
      </w:pPr>
    </w:p>
    <w:p w14:paraId="5F6A9036" w14:textId="77777777" w:rsidR="001749BC" w:rsidRDefault="001749BC" w:rsidP="001749BC"/>
    <w:sectPr w:rsidR="001749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FE7422"/>
    <w:multiLevelType w:val="multilevel"/>
    <w:tmpl w:val="2086170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265C6101"/>
    <w:multiLevelType w:val="hybridMultilevel"/>
    <w:tmpl w:val="F6363C02"/>
    <w:lvl w:ilvl="0" w:tplc="7BB0AF7E">
      <w:start w:val="1"/>
      <w:numFmt w:val="decimal"/>
      <w:lvlText w:val="%1."/>
      <w:lvlJc w:val="left"/>
      <w:pPr>
        <w:ind w:left="600" w:hanging="360"/>
      </w:pPr>
      <w:rPr>
        <w:rFonts w:hint="default"/>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2" w15:restartNumberingAfterBreak="0">
    <w:nsid w:val="38A016A2"/>
    <w:multiLevelType w:val="multilevel"/>
    <w:tmpl w:val="FB661A3E"/>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9BC"/>
    <w:rsid w:val="0012369C"/>
    <w:rsid w:val="001749BC"/>
    <w:rsid w:val="00257F7F"/>
    <w:rsid w:val="007A59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84816B"/>
  <w15:chartTrackingRefBased/>
  <w15:docId w15:val="{81208D0C-AFF1-FE46-A8B3-4F8950032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9BC"/>
    <w:pPr>
      <w:textAlignment w:val="baseline"/>
    </w:pPr>
    <w:rPr>
      <w:rFonts w:ascii="Arial" w:eastAsia="Arial" w:hAnsi="Arial" w:cs="Arial"/>
      <w:sz w:val="20"/>
      <w:szCs w:val="22"/>
      <w:lang w:val="en" w:eastAsia="zh-CN" w:bidi="hi-IN"/>
    </w:rPr>
  </w:style>
  <w:style w:type="paragraph" w:styleId="Heading1">
    <w:name w:val="heading 1"/>
    <w:basedOn w:val="Normal"/>
    <w:link w:val="Heading1Char"/>
    <w:qFormat/>
    <w:rsid w:val="001749BC"/>
    <w:pPr>
      <w:keepNext/>
      <w:keepLines/>
      <w:widowControl w:val="0"/>
      <w:numPr>
        <w:numId w:val="1"/>
      </w:numPr>
      <w:spacing w:before="400" w:after="120"/>
      <w:outlineLvl w:val="0"/>
    </w:pPr>
    <w:rPr>
      <w:sz w:val="40"/>
      <w:szCs w:val="40"/>
    </w:rPr>
  </w:style>
  <w:style w:type="paragraph" w:styleId="Heading2">
    <w:name w:val="heading 2"/>
    <w:basedOn w:val="Normal"/>
    <w:link w:val="Heading2Char"/>
    <w:qFormat/>
    <w:rsid w:val="001749BC"/>
    <w:pPr>
      <w:keepNext/>
      <w:keepLines/>
      <w:widowControl w:val="0"/>
      <w:numPr>
        <w:ilvl w:val="1"/>
        <w:numId w:val="1"/>
      </w:numPr>
      <w:spacing w:before="360" w:after="120"/>
      <w:outlineLvl w:val="1"/>
    </w:pPr>
    <w:rPr>
      <w:sz w:val="32"/>
      <w:szCs w:val="32"/>
    </w:rPr>
  </w:style>
  <w:style w:type="paragraph" w:styleId="Heading3">
    <w:name w:val="heading 3"/>
    <w:basedOn w:val="Normal"/>
    <w:link w:val="Heading3Char"/>
    <w:qFormat/>
    <w:rsid w:val="001749BC"/>
    <w:pPr>
      <w:keepNext/>
      <w:keepLines/>
      <w:widowControl w:val="0"/>
      <w:numPr>
        <w:ilvl w:val="2"/>
        <w:numId w:val="1"/>
      </w:numPr>
      <w:spacing w:before="320" w:after="80"/>
      <w:outlineLvl w:val="2"/>
    </w:pPr>
    <w:rPr>
      <w:color w:val="434343"/>
      <w:sz w:val="28"/>
      <w:szCs w:val="28"/>
    </w:rPr>
  </w:style>
  <w:style w:type="paragraph" w:styleId="Heading4">
    <w:name w:val="heading 4"/>
    <w:basedOn w:val="Normal"/>
    <w:link w:val="Heading4Char"/>
    <w:qFormat/>
    <w:rsid w:val="001749BC"/>
    <w:pPr>
      <w:keepNext/>
      <w:keepLines/>
      <w:widowControl w:val="0"/>
      <w:numPr>
        <w:ilvl w:val="3"/>
        <w:numId w:val="1"/>
      </w:numPr>
      <w:spacing w:before="280" w:after="80"/>
      <w:outlineLvl w:val="3"/>
    </w:pPr>
    <w:rPr>
      <w:color w:val="666666"/>
      <w:sz w:val="24"/>
      <w:szCs w:val="24"/>
    </w:rPr>
  </w:style>
  <w:style w:type="paragraph" w:styleId="Heading5">
    <w:name w:val="heading 5"/>
    <w:basedOn w:val="Normal"/>
    <w:link w:val="Heading5Char"/>
    <w:qFormat/>
    <w:rsid w:val="001749BC"/>
    <w:pPr>
      <w:keepNext/>
      <w:keepLines/>
      <w:widowControl w:val="0"/>
      <w:numPr>
        <w:ilvl w:val="4"/>
        <w:numId w:val="1"/>
      </w:numPr>
      <w:spacing w:before="240" w:after="80"/>
      <w:outlineLvl w:val="4"/>
    </w:pPr>
    <w:rPr>
      <w:color w:val="666666"/>
    </w:rPr>
  </w:style>
  <w:style w:type="paragraph" w:styleId="Heading6">
    <w:name w:val="heading 6"/>
    <w:basedOn w:val="Normal"/>
    <w:link w:val="Heading6Char"/>
    <w:qFormat/>
    <w:rsid w:val="001749BC"/>
    <w:pPr>
      <w:keepNext/>
      <w:keepLines/>
      <w:widowControl w:val="0"/>
      <w:numPr>
        <w:ilvl w:val="5"/>
        <w:numId w:val="1"/>
      </w:numP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749BC"/>
    <w:rPr>
      <w:rFonts w:ascii="Arial" w:eastAsia="Arial" w:hAnsi="Arial" w:cs="Arial"/>
      <w:sz w:val="40"/>
      <w:szCs w:val="40"/>
      <w:lang w:val="en" w:eastAsia="zh-CN" w:bidi="hi-IN"/>
    </w:rPr>
  </w:style>
  <w:style w:type="character" w:customStyle="1" w:styleId="Heading2Char">
    <w:name w:val="Heading 2 Char"/>
    <w:basedOn w:val="DefaultParagraphFont"/>
    <w:link w:val="Heading2"/>
    <w:rsid w:val="001749BC"/>
    <w:rPr>
      <w:rFonts w:ascii="Arial" w:eastAsia="Arial" w:hAnsi="Arial" w:cs="Arial"/>
      <w:sz w:val="32"/>
      <w:szCs w:val="32"/>
      <w:lang w:val="en" w:eastAsia="zh-CN" w:bidi="hi-IN"/>
    </w:rPr>
  </w:style>
  <w:style w:type="character" w:customStyle="1" w:styleId="Heading3Char">
    <w:name w:val="Heading 3 Char"/>
    <w:basedOn w:val="DefaultParagraphFont"/>
    <w:link w:val="Heading3"/>
    <w:rsid w:val="001749BC"/>
    <w:rPr>
      <w:rFonts w:ascii="Arial" w:eastAsia="Arial" w:hAnsi="Arial" w:cs="Arial"/>
      <w:color w:val="434343"/>
      <w:sz w:val="28"/>
      <w:szCs w:val="28"/>
      <w:lang w:val="en" w:eastAsia="zh-CN" w:bidi="hi-IN"/>
    </w:rPr>
  </w:style>
  <w:style w:type="character" w:customStyle="1" w:styleId="Heading4Char">
    <w:name w:val="Heading 4 Char"/>
    <w:basedOn w:val="DefaultParagraphFont"/>
    <w:link w:val="Heading4"/>
    <w:rsid w:val="001749BC"/>
    <w:rPr>
      <w:rFonts w:ascii="Arial" w:eastAsia="Arial" w:hAnsi="Arial" w:cs="Arial"/>
      <w:color w:val="666666"/>
      <w:lang w:val="en" w:eastAsia="zh-CN" w:bidi="hi-IN"/>
    </w:rPr>
  </w:style>
  <w:style w:type="character" w:customStyle="1" w:styleId="Heading5Char">
    <w:name w:val="Heading 5 Char"/>
    <w:basedOn w:val="DefaultParagraphFont"/>
    <w:link w:val="Heading5"/>
    <w:rsid w:val="001749BC"/>
    <w:rPr>
      <w:rFonts w:ascii="Arial" w:eastAsia="Arial" w:hAnsi="Arial" w:cs="Arial"/>
      <w:color w:val="666666"/>
      <w:sz w:val="20"/>
      <w:szCs w:val="22"/>
      <w:lang w:val="en" w:eastAsia="zh-CN" w:bidi="hi-IN"/>
    </w:rPr>
  </w:style>
  <w:style w:type="character" w:customStyle="1" w:styleId="Heading6Char">
    <w:name w:val="Heading 6 Char"/>
    <w:basedOn w:val="DefaultParagraphFont"/>
    <w:link w:val="Heading6"/>
    <w:rsid w:val="001749BC"/>
    <w:rPr>
      <w:rFonts w:ascii="Arial" w:eastAsia="Arial" w:hAnsi="Arial" w:cs="Arial"/>
      <w:i/>
      <w:color w:val="666666"/>
      <w:sz w:val="20"/>
      <w:szCs w:val="22"/>
      <w:lang w:val="en" w:eastAsia="zh-CN" w:bidi="hi-IN"/>
    </w:rPr>
  </w:style>
  <w:style w:type="paragraph" w:customStyle="1" w:styleId="LO-Normal1">
    <w:name w:val="LO-Normal1"/>
    <w:qFormat/>
    <w:rsid w:val="001749BC"/>
    <w:pPr>
      <w:widowControl w:val="0"/>
      <w:suppressAutoHyphens/>
      <w:spacing w:line="276" w:lineRule="auto"/>
    </w:pPr>
    <w:rPr>
      <w:rFonts w:ascii="Arial" w:eastAsia="Arial" w:hAnsi="Arial" w:cs="Arial"/>
      <w:sz w:val="22"/>
      <w:szCs w:val="22"/>
      <w:lang w:val="en" w:eastAsia="zh-CN" w:bidi="hi-IN"/>
    </w:rPr>
  </w:style>
  <w:style w:type="paragraph" w:customStyle="1" w:styleId="SupplementalFigure">
    <w:name w:val="SupplementalFigure"/>
    <w:basedOn w:val="Caption"/>
    <w:qFormat/>
    <w:rsid w:val="001749BC"/>
    <w:pPr>
      <w:widowControl w:val="0"/>
      <w:suppressLineNumbers/>
      <w:suppressAutoHyphens/>
      <w:spacing w:before="120" w:after="120" w:line="276" w:lineRule="auto"/>
      <w:textAlignment w:val="auto"/>
    </w:pPr>
    <w:rPr>
      <w:rFonts w:cs="Lohit Devanagari"/>
      <w:color w:val="auto"/>
      <w:sz w:val="24"/>
      <w:szCs w:val="24"/>
    </w:rPr>
  </w:style>
  <w:style w:type="paragraph" w:styleId="Caption">
    <w:name w:val="caption"/>
    <w:basedOn w:val="Normal"/>
    <w:next w:val="Normal"/>
    <w:uiPriority w:val="35"/>
    <w:semiHidden/>
    <w:unhideWhenUsed/>
    <w:qFormat/>
    <w:rsid w:val="001749BC"/>
    <w:pPr>
      <w:spacing w:after="200"/>
    </w:pPr>
    <w:rPr>
      <w:rFonts w:cs="Mangal"/>
      <w:i/>
      <w:iCs/>
      <w:color w:val="44546A" w:themeColor="text2"/>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2020-12-31T16:58:00Z</dcterms:created>
  <dcterms:modified xsi:type="dcterms:W3CDTF">2020-12-31T16:58:00Z</dcterms:modified>
</cp:coreProperties>
</file>