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183" w:rsidRPr="00AE41A4" w:rsidRDefault="00BD3183" w:rsidP="00BD3183">
      <w:pPr>
        <w:pStyle w:val="a4"/>
        <w:wordWrap w:val="0"/>
        <w:spacing w:before="0" w:beforeAutospacing="0" w:after="0" w:afterAutospacing="0"/>
        <w:rPr>
          <w:sz w:val="28"/>
          <w:szCs w:val="28"/>
        </w:rPr>
      </w:pPr>
      <w:r w:rsidRPr="00AE41A4">
        <w:rPr>
          <w:rFonts w:ascii="Arial" w:eastAsiaTheme="minorEastAsia" w:hAnsi="Arial" w:cs="Arial"/>
          <w:b/>
          <w:bCs/>
          <w:kern w:val="24"/>
          <w:sz w:val="28"/>
          <w:szCs w:val="28"/>
        </w:rPr>
        <w:t>Supplementary data 1</w:t>
      </w:r>
    </w:p>
    <w:p w:rsidR="00BD3183" w:rsidRPr="00AE41A4" w:rsidRDefault="00BD3183" w:rsidP="00BD3183"/>
    <w:p w:rsidR="00BD3183" w:rsidRPr="00AE41A4" w:rsidRDefault="00BD3183" w:rsidP="00BD3183"/>
    <w:p w:rsidR="00784614" w:rsidRPr="00AE41A4" w:rsidRDefault="00784614" w:rsidP="00BD3183"/>
    <w:p w:rsidR="00BD3183" w:rsidRPr="00AE41A4" w:rsidRDefault="00784614" w:rsidP="00BD3183">
      <w:r w:rsidRPr="00AE41A4">
        <w:object w:dxaOrig="9185" w:dyaOrig="43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pt;height:214.35pt" o:ole="">
            <v:imagedata r:id="rId7" o:title=""/>
          </v:shape>
          <o:OLEObject Type="Embed" ProgID="Prism5.Document" ShapeID="_x0000_i1025" DrawAspect="Content" ObjectID="_1684762858" r:id="rId8"/>
        </w:object>
      </w:r>
    </w:p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>
      <w:pPr>
        <w:pStyle w:val="a4"/>
        <w:wordWrap w:val="0"/>
        <w:spacing w:before="0" w:beforeAutospacing="0" w:after="0" w:afterAutospacing="0"/>
        <w:jc w:val="both"/>
        <w:rPr>
          <w:rFonts w:ascii="Arial" w:eastAsiaTheme="minorEastAsia" w:hAnsi="Arial" w:cs="Arial"/>
          <w:kern w:val="24"/>
          <w:sz w:val="22"/>
          <w:szCs w:val="22"/>
        </w:rPr>
      </w:pPr>
      <w:r w:rsidRPr="00AE41A4">
        <w:rPr>
          <w:rFonts w:ascii="Arial" w:eastAsiaTheme="minorEastAsia" w:hAnsi="Arial" w:cs="Arial"/>
          <w:kern w:val="24"/>
          <w:sz w:val="22"/>
          <w:szCs w:val="22"/>
        </w:rPr>
        <w:t>Role of 27OHChol in expression of ZO-family on monocytic cells</w:t>
      </w:r>
    </w:p>
    <w:p w:rsidR="00BD3183" w:rsidRPr="00AE41A4" w:rsidRDefault="00BD3183" w:rsidP="00BD3183">
      <w:pPr>
        <w:pStyle w:val="a4"/>
        <w:wordWrap w:val="0"/>
        <w:spacing w:before="0" w:beforeAutospacing="0" w:after="0" w:afterAutospacing="0"/>
        <w:jc w:val="both"/>
        <w:rPr>
          <w:sz w:val="22"/>
          <w:szCs w:val="22"/>
        </w:rPr>
      </w:pPr>
    </w:p>
    <w:p w:rsidR="00BD3183" w:rsidRPr="00AE41A4" w:rsidRDefault="00BD3183" w:rsidP="00BD3183">
      <w:pPr>
        <w:pStyle w:val="a4"/>
        <w:wordWrap w:val="0"/>
        <w:spacing w:before="0" w:beforeAutospacing="0" w:after="0" w:afterAutospacing="0"/>
        <w:jc w:val="both"/>
        <w:rPr>
          <w:rFonts w:ascii="Arial" w:eastAsiaTheme="minorEastAsia" w:hAnsi="Arial" w:cs="Arial"/>
          <w:kern w:val="24"/>
          <w:sz w:val="22"/>
          <w:szCs w:val="22"/>
        </w:rPr>
      </w:pPr>
      <w:r w:rsidRPr="00AE41A4">
        <w:rPr>
          <w:rFonts w:ascii="Arial" w:eastAsiaTheme="minorEastAsia" w:hAnsi="Arial" w:cs="Arial"/>
          <w:kern w:val="24"/>
          <w:sz w:val="22"/>
          <w:szCs w:val="22"/>
        </w:rPr>
        <w:t>THP-1 cells (1×10</w:t>
      </w:r>
      <w:r w:rsidRPr="00AE41A4">
        <w:rPr>
          <w:rFonts w:ascii="Arial" w:eastAsiaTheme="minorEastAsia" w:hAnsi="Arial" w:cs="Arial"/>
          <w:kern w:val="24"/>
          <w:position w:val="10"/>
          <w:sz w:val="22"/>
          <w:szCs w:val="22"/>
          <w:vertAlign w:val="superscript"/>
        </w:rPr>
        <w:t>6</w:t>
      </w:r>
      <w:r w:rsidRPr="00AE41A4">
        <w:rPr>
          <w:rFonts w:ascii="Arial" w:eastAsiaTheme="minorEastAsia" w:hAnsi="Arial" w:cs="Arial"/>
          <w:kern w:val="24"/>
          <w:sz w:val="22"/>
          <w:szCs w:val="22"/>
        </w:rPr>
        <w:t xml:space="preserve"> cells/60 mm culture dish) were stimulated for 48 h with 5 µg/ml of cholesterol or 2.5 µg/ml of 27OHChol. Total RNAs were extracted and analyzed by quantitative real-time PCR. Results are representative of three independent experiments. ***: </w:t>
      </w:r>
      <w:r w:rsidRPr="00AE41A4">
        <w:rPr>
          <w:rFonts w:ascii="Arial" w:eastAsiaTheme="minorEastAsia" w:hAnsi="Arial" w:cs="Arial"/>
          <w:i/>
          <w:iCs/>
          <w:kern w:val="24"/>
          <w:sz w:val="22"/>
          <w:szCs w:val="22"/>
        </w:rPr>
        <w:t>P</w:t>
      </w:r>
      <w:r w:rsidRPr="00AE41A4">
        <w:rPr>
          <w:rFonts w:ascii="Arial" w:eastAsiaTheme="minorEastAsia" w:hAnsi="Arial" w:cs="Arial"/>
          <w:kern w:val="24"/>
          <w:sz w:val="22"/>
          <w:szCs w:val="22"/>
        </w:rPr>
        <w:t xml:space="preserve"> &lt; 0.01 vs. control</w:t>
      </w:r>
    </w:p>
    <w:p w:rsidR="00BD3183" w:rsidRPr="00AE41A4" w:rsidRDefault="00BD3183" w:rsidP="00BD3183">
      <w:pPr>
        <w:pStyle w:val="a4"/>
        <w:wordWrap w:val="0"/>
        <w:spacing w:before="0" w:beforeAutospacing="0" w:after="0" w:afterAutospacing="0"/>
        <w:jc w:val="both"/>
        <w:rPr>
          <w:sz w:val="22"/>
          <w:szCs w:val="22"/>
        </w:rPr>
      </w:pPr>
    </w:p>
    <w:p w:rsidR="00BD3183" w:rsidRPr="00AE41A4" w:rsidRDefault="00BD3183">
      <w:pPr>
        <w:widowControl/>
        <w:wordWrap/>
        <w:autoSpaceDE/>
        <w:autoSpaceDN/>
      </w:pPr>
      <w:r w:rsidRPr="00AE41A4">
        <w:br w:type="page"/>
      </w:r>
    </w:p>
    <w:p w:rsidR="00BD3183" w:rsidRPr="00AE41A4" w:rsidRDefault="00BD3183" w:rsidP="00BD3183">
      <w:pPr>
        <w:rPr>
          <w:rFonts w:ascii="Arial" w:hAnsi="Arial" w:cs="Arial"/>
          <w:sz w:val="28"/>
          <w:szCs w:val="28"/>
        </w:rPr>
      </w:pPr>
      <w:r w:rsidRPr="00AE41A4">
        <w:rPr>
          <w:rFonts w:ascii="Arial" w:hAnsi="Arial" w:cs="Arial"/>
          <w:b/>
          <w:bCs/>
          <w:sz w:val="28"/>
          <w:szCs w:val="28"/>
        </w:rPr>
        <w:lastRenderedPageBreak/>
        <w:t>Supplementary data 2</w:t>
      </w:r>
    </w:p>
    <w:p w:rsidR="00631197" w:rsidRPr="00AE41A4" w:rsidRDefault="00BD3183" w:rsidP="00BD3183">
      <w:r w:rsidRPr="00AE41A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981A62" wp14:editId="2038E185">
                <wp:simplePos x="0" y="0"/>
                <wp:positionH relativeFrom="column">
                  <wp:posOffset>1162050</wp:posOffset>
                </wp:positionH>
                <wp:positionV relativeFrom="paragraph">
                  <wp:posOffset>115570</wp:posOffset>
                </wp:positionV>
                <wp:extent cx="492125" cy="368935"/>
                <wp:effectExtent l="0" t="0" r="0" b="0"/>
                <wp:wrapNone/>
                <wp:docPr id="2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1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D3183" w:rsidRPr="00BD3183" w:rsidRDefault="00BD3183" w:rsidP="00BD3183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 w:rsidRPr="00BD3183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>(A)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91.5pt;margin-top:9.1pt;width:38.75pt;height:29.0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" filled="f" stroked="f">
                <v:textbox style="mso-fit-shape-to-text:t">
                  <w:txbxContent>
                    <w:p w:rsidR="00BD3183" w:rsidRPr="00BD3183" w:rsidRDefault="00BD3183" w:rsidP="00BD3183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 w:rsidRPr="00BD3183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AE41A4">
        <w:rPr>
          <w:noProof/>
        </w:rPr>
        <w:drawing>
          <wp:anchor distT="0" distB="0" distL="114300" distR="114300" simplePos="0" relativeHeight="251666432" behindDoc="0" locked="0" layoutInCell="1" allowOverlap="1" wp14:anchorId="77585E6D" wp14:editId="142B7EF3">
            <wp:simplePos x="0" y="0"/>
            <wp:positionH relativeFrom="column">
              <wp:posOffset>1470613</wp:posOffset>
            </wp:positionH>
            <wp:positionV relativeFrom="paragraph">
              <wp:posOffset>277495</wp:posOffset>
            </wp:positionV>
            <wp:extent cx="2729553" cy="2451811"/>
            <wp:effectExtent l="0" t="0" r="0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553" cy="245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41A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7381C3" wp14:editId="1245EF3B">
                <wp:simplePos x="0" y="0"/>
                <wp:positionH relativeFrom="column">
                  <wp:posOffset>1230630</wp:posOffset>
                </wp:positionH>
                <wp:positionV relativeFrom="paragraph">
                  <wp:posOffset>2707640</wp:posOffset>
                </wp:positionV>
                <wp:extent cx="492125" cy="368935"/>
                <wp:effectExtent l="0" t="0" r="0" b="0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1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D3183" w:rsidRPr="00BD3183" w:rsidRDefault="00BD3183" w:rsidP="00BD3183">
                            <w:pPr>
                              <w:pStyle w:val="a4"/>
                              <w:wordWrap w:val="0"/>
                              <w:spacing w:before="0" w:beforeAutospacing="0" w:after="0" w:afterAutospacing="0"/>
                            </w:pPr>
                            <w:r w:rsidRPr="00BD3183">
                              <w:rPr>
                                <w:rFonts w:ascii="Arial" w:eastAsiaTheme="minorEastAsia" w:hAnsi="Arial" w:cs="Arial"/>
                                <w:color w:val="000000" w:themeColor="text1"/>
                                <w:kern w:val="24"/>
                              </w:rPr>
                              <w:t>(B)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7" type="#_x0000_t202" style="position:absolute;left:0;text-align:left;margin-left:96.9pt;margin-top:213.2pt;width:38.75pt;height:29.0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" filled="f" stroked="f">
                <v:textbox style="mso-fit-shape-to-text:t">
                  <w:txbxContent>
                    <w:p w:rsidR="00BD3183" w:rsidRPr="00BD3183" w:rsidRDefault="00BD3183" w:rsidP="00BD3183">
                      <w:pPr>
                        <w:pStyle w:val="a4"/>
                        <w:wordWrap w:val="0"/>
                        <w:spacing w:before="0" w:beforeAutospacing="0" w:after="0" w:afterAutospacing="0"/>
                      </w:pPr>
                      <w:r w:rsidRPr="00BD3183">
                        <w:rPr>
                          <w:rFonts w:ascii="Arial" w:eastAsiaTheme="minorEastAsia" w:hAnsi="Arial" w:cs="Arial"/>
                          <w:color w:val="000000" w:themeColor="text1"/>
                          <w:kern w:val="24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AE41A4">
        <w:rPr>
          <w:noProof/>
        </w:rPr>
        <w:drawing>
          <wp:anchor distT="0" distB="0" distL="114300" distR="114300" simplePos="0" relativeHeight="251663360" behindDoc="0" locked="0" layoutInCell="1" allowOverlap="1" wp14:anchorId="73DCB725" wp14:editId="756AF8C7">
            <wp:simplePos x="0" y="0"/>
            <wp:positionH relativeFrom="column">
              <wp:posOffset>1477010</wp:posOffset>
            </wp:positionH>
            <wp:positionV relativeFrom="paragraph">
              <wp:posOffset>2923540</wp:posOffset>
            </wp:positionV>
            <wp:extent cx="2663825" cy="2376170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825" cy="23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</w:p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/>
    <w:p w:rsidR="00BD3183" w:rsidRPr="00AE41A4" w:rsidRDefault="00BD3183" w:rsidP="00BD3183">
      <w:pPr>
        <w:rPr>
          <w:rFonts w:ascii="Arial" w:hAnsi="Arial" w:cs="Arial"/>
          <w:sz w:val="22"/>
        </w:rPr>
      </w:pPr>
      <w:r w:rsidRPr="00AE41A4">
        <w:rPr>
          <w:rFonts w:ascii="Arial" w:hAnsi="Arial" w:cs="Arial"/>
          <w:sz w:val="22"/>
        </w:rPr>
        <w:t>Check of viability for toxicity of inhibitors and drugs on monocytic cells</w:t>
      </w:r>
    </w:p>
    <w:p w:rsidR="00BD3183" w:rsidRPr="00AE41A4" w:rsidRDefault="00BD3183" w:rsidP="00BD3183">
      <w:pPr>
        <w:rPr>
          <w:rFonts w:ascii="Arial" w:hAnsi="Arial" w:cs="Arial"/>
          <w:sz w:val="22"/>
        </w:rPr>
      </w:pPr>
    </w:p>
    <w:p w:rsidR="00BD3183" w:rsidRPr="00AE41A4" w:rsidRDefault="00BD3183" w:rsidP="00BD3183">
      <w:pPr>
        <w:rPr>
          <w:rFonts w:ascii="Arial" w:hAnsi="Arial" w:cs="Arial"/>
          <w:sz w:val="22"/>
        </w:rPr>
      </w:pPr>
      <w:r w:rsidRPr="00AE41A4">
        <w:rPr>
          <w:rFonts w:ascii="Arial" w:hAnsi="Arial" w:cs="Arial"/>
          <w:sz w:val="22"/>
        </w:rPr>
        <w:t>THP-1 cells (1×10</w:t>
      </w:r>
      <w:r w:rsidRPr="00AE41A4">
        <w:rPr>
          <w:rFonts w:ascii="Arial" w:hAnsi="Arial" w:cs="Arial"/>
          <w:sz w:val="22"/>
          <w:vertAlign w:val="superscript"/>
        </w:rPr>
        <w:t>4</w:t>
      </w:r>
      <w:r w:rsidRPr="00AE41A4">
        <w:rPr>
          <w:rFonts w:ascii="Arial" w:hAnsi="Arial" w:cs="Arial"/>
          <w:sz w:val="22"/>
        </w:rPr>
        <w:t xml:space="preserve"> cells/96 well plate; triplicate) were co-cultured for 48 h with 2.5 µg/ml of 27OHChol and the experimented concentration of inhibitors/drugs. Viability of the cells was determined with cell counting kit-8 (CCK-8).</w:t>
      </w:r>
    </w:p>
    <w:p w:rsidR="00BD3183" w:rsidRPr="00AE41A4" w:rsidRDefault="00BD3183" w:rsidP="00BD3183">
      <w:pPr>
        <w:rPr>
          <w:rFonts w:ascii="Arial" w:hAnsi="Arial" w:cs="Arial"/>
          <w:sz w:val="22"/>
        </w:rPr>
      </w:pPr>
    </w:p>
    <w:p w:rsidR="00BD3183" w:rsidRPr="00AE41A4" w:rsidRDefault="00BD3183">
      <w:pPr>
        <w:widowControl/>
        <w:wordWrap/>
        <w:autoSpaceDE/>
        <w:autoSpaceDN/>
      </w:pPr>
      <w:r w:rsidRPr="00AE41A4">
        <w:br w:type="page"/>
      </w:r>
    </w:p>
    <w:p w:rsidR="00BD3183" w:rsidRPr="00AE41A4" w:rsidRDefault="004510CC" w:rsidP="00BD3183">
      <w:pPr>
        <w:rPr>
          <w:rFonts w:ascii="Arial" w:hAnsi="Arial" w:cs="Arial"/>
          <w:sz w:val="28"/>
          <w:szCs w:val="28"/>
        </w:rPr>
      </w:pPr>
      <w:r w:rsidRPr="00AE41A4">
        <w:rPr>
          <w:rFonts w:ascii="Arial" w:hAnsi="Arial" w:cs="Arial"/>
          <w:noProof/>
          <w:sz w:val="22"/>
        </w:rPr>
        <w:lastRenderedPageBreak/>
        <w:drawing>
          <wp:anchor distT="0" distB="0" distL="114300" distR="114300" simplePos="0" relativeHeight="251687936" behindDoc="0" locked="0" layoutInCell="1" allowOverlap="1" wp14:anchorId="00F1DFB7" wp14:editId="5A20188A">
            <wp:simplePos x="0" y="0"/>
            <wp:positionH relativeFrom="column">
              <wp:posOffset>728980</wp:posOffset>
            </wp:positionH>
            <wp:positionV relativeFrom="paragraph">
              <wp:posOffset>675005</wp:posOffset>
            </wp:positionV>
            <wp:extent cx="4175760" cy="1996440"/>
            <wp:effectExtent l="0" t="0" r="0" b="0"/>
            <wp:wrapTopAndBottom/>
            <wp:docPr id="1067" name="그림 1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sup3A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760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3183" w:rsidRPr="00AE41A4">
        <w:rPr>
          <w:rFonts w:ascii="Arial" w:hAnsi="Arial" w:cs="Arial"/>
          <w:b/>
          <w:bCs/>
          <w:sz w:val="28"/>
          <w:szCs w:val="28"/>
        </w:rPr>
        <w:t xml:space="preserve">Supplementary data </w:t>
      </w:r>
      <w:r w:rsidR="00BD3183" w:rsidRPr="00AE41A4">
        <w:rPr>
          <w:rFonts w:ascii="Arial" w:hAnsi="Arial" w:cs="Arial" w:hint="eastAsia"/>
          <w:b/>
          <w:bCs/>
          <w:sz w:val="28"/>
          <w:szCs w:val="28"/>
        </w:rPr>
        <w:t>3</w:t>
      </w:r>
    </w:p>
    <w:p w:rsidR="00D85738" w:rsidRPr="00AE41A4" w:rsidRDefault="00D85738" w:rsidP="00BD3183">
      <w:pPr>
        <w:rPr>
          <w:rFonts w:ascii="Arial" w:hAnsi="Arial" w:cs="Arial"/>
          <w:sz w:val="22"/>
        </w:rPr>
      </w:pPr>
      <w:r w:rsidRPr="00AE41A4">
        <w:rPr>
          <w:rFonts w:ascii="Arial" w:hAnsi="Arial" w:cs="Arial"/>
          <w:sz w:val="22"/>
        </w:rPr>
        <w:t>(A)</w:t>
      </w:r>
    </w:p>
    <w:p w:rsidR="00D85738" w:rsidRPr="00AE41A4" w:rsidRDefault="004510CC" w:rsidP="00BD3183">
      <w:pPr>
        <w:rPr>
          <w:rFonts w:ascii="Arial" w:hAnsi="Arial" w:cs="Arial"/>
          <w:sz w:val="22"/>
        </w:rPr>
      </w:pPr>
      <w:r w:rsidRPr="00AE41A4">
        <w:rPr>
          <w:rFonts w:ascii="Arial" w:hAnsi="Arial" w:cs="Arial"/>
          <w:noProof/>
          <w:sz w:val="22"/>
        </w:rPr>
        <w:drawing>
          <wp:anchor distT="0" distB="0" distL="114300" distR="114300" simplePos="0" relativeHeight="251686912" behindDoc="0" locked="0" layoutInCell="1" allowOverlap="1" wp14:anchorId="6477BEE0" wp14:editId="60E28A3D">
            <wp:simplePos x="0" y="0"/>
            <wp:positionH relativeFrom="column">
              <wp:posOffset>477520</wp:posOffset>
            </wp:positionH>
            <wp:positionV relativeFrom="paragraph">
              <wp:posOffset>2310765</wp:posOffset>
            </wp:positionV>
            <wp:extent cx="2122170" cy="1202055"/>
            <wp:effectExtent l="0" t="0" r="0" b="0"/>
            <wp:wrapTopAndBottom/>
            <wp:docPr id="1065" name="그림 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sup3B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17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738" w:rsidRPr="00AE41A4">
        <w:rPr>
          <w:rFonts w:ascii="Arial" w:hAnsi="Arial" w:cs="Arial"/>
          <w:sz w:val="22"/>
        </w:rPr>
        <w:t>(B)</w:t>
      </w:r>
    </w:p>
    <w:p w:rsidR="00D85738" w:rsidRPr="00AE41A4" w:rsidRDefault="00D85738" w:rsidP="00BD3183">
      <w:pPr>
        <w:rPr>
          <w:rFonts w:ascii="Arial" w:hAnsi="Arial" w:cs="Arial"/>
          <w:sz w:val="22"/>
        </w:rPr>
      </w:pPr>
    </w:p>
    <w:p w:rsidR="00BD3183" w:rsidRPr="00AE41A4" w:rsidRDefault="00D85738" w:rsidP="00BD3183">
      <w:pPr>
        <w:rPr>
          <w:rFonts w:ascii="Arial" w:hAnsi="Arial" w:cs="Arial"/>
          <w:sz w:val="22"/>
        </w:rPr>
      </w:pPr>
      <w:r w:rsidRPr="00AE41A4">
        <w:rPr>
          <w:rFonts w:ascii="Arial" w:hAnsi="Arial" w:cs="Arial"/>
          <w:sz w:val="22"/>
        </w:rPr>
        <w:t>(C)</w:t>
      </w:r>
    </w:p>
    <w:p w:rsidR="00BD3183" w:rsidRPr="00AE41A4" w:rsidRDefault="004510CC" w:rsidP="00BD3183">
      <w:pPr>
        <w:rPr>
          <w:rFonts w:ascii="Arial" w:hAnsi="Arial" w:cs="Arial"/>
          <w:sz w:val="22"/>
        </w:rPr>
      </w:pPr>
      <w:r w:rsidRPr="00AE41A4">
        <w:rPr>
          <w:rFonts w:ascii="Arial" w:hAnsi="Arial" w:cs="Arial"/>
          <w:noProof/>
          <w:sz w:val="22"/>
        </w:rPr>
        <w:drawing>
          <wp:inline distT="0" distB="0" distL="0" distR="0" wp14:anchorId="41D74E9C" wp14:editId="7BEF9A53">
            <wp:extent cx="3145809" cy="3582537"/>
            <wp:effectExtent l="0" t="0" r="0" b="0"/>
            <wp:docPr id="1066" name="그림 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sup3C.ti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264"/>
                    <a:stretch/>
                  </pic:blipFill>
                  <pic:spPr bwMode="auto">
                    <a:xfrm>
                      <a:off x="0" y="0"/>
                      <a:ext cx="3149826" cy="3587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3183" w:rsidRPr="00AE41A4" w:rsidRDefault="004510CC" w:rsidP="00BD3183">
      <w:pPr>
        <w:rPr>
          <w:rFonts w:ascii="Arial" w:hAnsi="Arial" w:cs="Arial"/>
          <w:sz w:val="22"/>
        </w:rPr>
      </w:pPr>
      <w:r w:rsidRPr="00AE41A4">
        <w:rPr>
          <w:rFonts w:ascii="Arial" w:hAnsi="Arial" w:cs="Arial"/>
          <w:noProof/>
          <w:sz w:val="22"/>
        </w:rPr>
        <w:lastRenderedPageBreak/>
        <w:drawing>
          <wp:anchor distT="0" distB="0" distL="114300" distR="114300" simplePos="0" relativeHeight="251688960" behindDoc="0" locked="0" layoutInCell="1" allowOverlap="1" wp14:anchorId="5ACA5097" wp14:editId="1E829DE1">
            <wp:simplePos x="0" y="0"/>
            <wp:positionH relativeFrom="column">
              <wp:posOffset>211455</wp:posOffset>
            </wp:positionH>
            <wp:positionV relativeFrom="paragraph">
              <wp:posOffset>311785</wp:posOffset>
            </wp:positionV>
            <wp:extent cx="3759835" cy="1273175"/>
            <wp:effectExtent l="0" t="0" r="0" b="3175"/>
            <wp:wrapTopAndBottom/>
            <wp:docPr id="1068" name="그림 1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sup3D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835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45FB" w:rsidRPr="00AE41A4">
        <w:rPr>
          <w:rFonts w:ascii="Arial" w:hAnsi="Arial" w:cs="Arial"/>
          <w:sz w:val="22"/>
        </w:rPr>
        <w:t>(D)</w:t>
      </w:r>
    </w:p>
    <w:p w:rsidR="006245FB" w:rsidRPr="00AE41A4" w:rsidRDefault="006245FB" w:rsidP="00BD3183"/>
    <w:p w:rsidR="006245FB" w:rsidRPr="00AE41A4" w:rsidRDefault="006245FB" w:rsidP="00BD3183"/>
    <w:p w:rsidR="006245FB" w:rsidRPr="00AE41A4" w:rsidRDefault="006245FB" w:rsidP="00BD3183"/>
    <w:p w:rsidR="006245FB" w:rsidRPr="00AE41A4" w:rsidRDefault="006245FB" w:rsidP="00BD3183"/>
    <w:p w:rsidR="00BD3183" w:rsidRPr="00AE41A4" w:rsidRDefault="00BD3183" w:rsidP="00835486">
      <w:pPr>
        <w:spacing w:line="480" w:lineRule="auto"/>
        <w:rPr>
          <w:rFonts w:ascii="Arial" w:hAnsi="Arial" w:cs="Arial"/>
          <w:sz w:val="22"/>
        </w:rPr>
      </w:pPr>
      <w:r w:rsidRPr="00AE41A4">
        <w:rPr>
          <w:rFonts w:ascii="Arial" w:hAnsi="Arial" w:cs="Arial"/>
          <w:sz w:val="22"/>
        </w:rPr>
        <w:t>Role of differentiation-involved drugs in the 27OHChol-induced ZO-1 expression on monocytic cells</w:t>
      </w:r>
    </w:p>
    <w:p w:rsidR="00BD3183" w:rsidRPr="00AE41A4" w:rsidRDefault="00BD3183" w:rsidP="00835486">
      <w:pPr>
        <w:spacing w:line="480" w:lineRule="auto"/>
        <w:rPr>
          <w:rFonts w:ascii="Arial" w:hAnsi="Arial" w:cs="Arial"/>
          <w:sz w:val="22"/>
        </w:rPr>
      </w:pPr>
    </w:p>
    <w:p w:rsidR="00835486" w:rsidRPr="00AE41A4" w:rsidRDefault="00183A57" w:rsidP="00BC21C6">
      <w:pPr>
        <w:pStyle w:val="a4"/>
        <w:wordWrap w:val="0"/>
        <w:spacing w:before="0" w:beforeAutospacing="0" w:after="0" w:afterAutospacing="0" w:line="480" w:lineRule="auto"/>
        <w:jc w:val="both"/>
        <w:rPr>
          <w:rFonts w:ascii="Arial" w:eastAsiaTheme="minorEastAsia" w:hAnsi="Arial" w:cs="Arial"/>
          <w:kern w:val="24"/>
          <w:sz w:val="22"/>
          <w:szCs w:val="22"/>
        </w:rPr>
      </w:pPr>
      <w:r w:rsidRPr="00AE41A4">
        <w:rPr>
          <w:rFonts w:ascii="Arial" w:hAnsi="Arial" w:cs="Arial" w:hint="eastAsia"/>
          <w:sz w:val="22"/>
        </w:rPr>
        <w:t xml:space="preserve">THP-1 </w:t>
      </w:r>
      <w:r w:rsidRPr="00AE41A4">
        <w:rPr>
          <w:rFonts w:ascii="Arial" w:hAnsi="Arial" w:cs="Arial"/>
          <w:sz w:val="22"/>
        </w:rPr>
        <w:t>cells (1×10</w:t>
      </w:r>
      <w:r w:rsidRPr="00AE41A4">
        <w:rPr>
          <w:rFonts w:ascii="Arial" w:hAnsi="Arial" w:cs="Arial"/>
          <w:sz w:val="22"/>
          <w:vertAlign w:val="superscript"/>
        </w:rPr>
        <w:t>6</w:t>
      </w:r>
      <w:r w:rsidRPr="00AE41A4">
        <w:rPr>
          <w:rFonts w:ascii="Arial" w:hAnsi="Arial" w:cs="Arial"/>
          <w:sz w:val="22"/>
        </w:rPr>
        <w:t xml:space="preserve"> cells/60 mm culture dish) were treated with 2.5 µg/ml of 27OHChol and 50 </w:t>
      </w:r>
      <w:proofErr w:type="spellStart"/>
      <w:r w:rsidRPr="00AE41A4">
        <w:rPr>
          <w:rFonts w:ascii="Arial" w:hAnsi="Arial" w:cs="Arial"/>
          <w:sz w:val="22"/>
        </w:rPr>
        <w:t>nM</w:t>
      </w:r>
      <w:proofErr w:type="spellEnd"/>
      <w:r w:rsidRPr="00AE41A4">
        <w:rPr>
          <w:rFonts w:ascii="Arial" w:hAnsi="Arial" w:cs="Arial"/>
          <w:sz w:val="22"/>
        </w:rPr>
        <w:t xml:space="preserve"> of CsA/ 25 </w:t>
      </w:r>
      <w:proofErr w:type="spellStart"/>
      <w:r w:rsidRPr="00AE41A4">
        <w:rPr>
          <w:rFonts w:ascii="Arial" w:hAnsi="Arial" w:cs="Arial"/>
          <w:sz w:val="22"/>
        </w:rPr>
        <w:t>μg</w:t>
      </w:r>
      <w:proofErr w:type="spellEnd"/>
      <w:r w:rsidRPr="00AE41A4">
        <w:rPr>
          <w:rFonts w:ascii="Arial" w:hAnsi="Arial" w:cs="Arial"/>
          <w:sz w:val="22"/>
        </w:rPr>
        <w:t xml:space="preserve">/ml of </w:t>
      </w:r>
      <w:proofErr w:type="spellStart"/>
      <w:proofErr w:type="gramStart"/>
      <w:r w:rsidRPr="00AE41A4">
        <w:rPr>
          <w:rFonts w:ascii="Arial" w:hAnsi="Arial" w:cs="Arial"/>
          <w:sz w:val="22"/>
        </w:rPr>
        <w:t>Df</w:t>
      </w:r>
      <w:proofErr w:type="spellEnd"/>
      <w:proofErr w:type="gramEnd"/>
      <w:r w:rsidRPr="00AE41A4">
        <w:rPr>
          <w:rFonts w:ascii="Arial" w:hAnsi="Arial" w:cs="Arial" w:hint="eastAsia"/>
          <w:sz w:val="22"/>
        </w:rPr>
        <w:t xml:space="preserve"> for 48 h.</w:t>
      </w:r>
      <w:r w:rsidRPr="00AE41A4">
        <w:rPr>
          <w:rFonts w:ascii="Arial" w:hAnsi="Arial" w:cs="Arial"/>
          <w:sz w:val="22"/>
        </w:rPr>
        <w:t xml:space="preserve"> </w:t>
      </w:r>
      <w:r w:rsidR="0040594B" w:rsidRPr="00AE41A4">
        <w:rPr>
          <w:rFonts w:ascii="Arial" w:hAnsi="Arial" w:cs="Arial" w:hint="eastAsia"/>
          <w:sz w:val="22"/>
        </w:rPr>
        <w:t xml:space="preserve">(A) </w:t>
      </w:r>
      <w:r w:rsidR="00835486" w:rsidRPr="00AE41A4">
        <w:rPr>
          <w:rFonts w:ascii="Arial" w:hAnsi="Arial" w:cs="Arial"/>
          <w:sz w:val="22"/>
        </w:rPr>
        <w:t>Transcription of ZO-1 was analyzed by real-time PCR.</w:t>
      </w:r>
      <w:r w:rsidR="005674A1" w:rsidRPr="00AE41A4">
        <w:rPr>
          <w:rFonts w:ascii="Arial" w:hAnsi="Arial" w:cs="Arial"/>
          <w:sz w:val="22"/>
        </w:rPr>
        <w:t xml:space="preserve"> </w:t>
      </w:r>
      <w:r w:rsidR="00BC21C6" w:rsidRPr="00AE41A4">
        <w:rPr>
          <w:rFonts w:ascii="Arial" w:eastAsiaTheme="minorEastAsia" w:hAnsi="Arial" w:cs="Arial"/>
          <w:kern w:val="24"/>
          <w:sz w:val="22"/>
          <w:szCs w:val="22"/>
        </w:rPr>
        <w:t xml:space="preserve">***: </w:t>
      </w:r>
      <w:r w:rsidR="00BC21C6" w:rsidRPr="00AE41A4">
        <w:rPr>
          <w:rFonts w:ascii="Arial" w:eastAsiaTheme="minorEastAsia" w:hAnsi="Arial" w:cs="Arial"/>
          <w:i/>
          <w:iCs/>
          <w:kern w:val="24"/>
          <w:sz w:val="22"/>
          <w:szCs w:val="22"/>
        </w:rPr>
        <w:t>P</w:t>
      </w:r>
      <w:r w:rsidR="00BC21C6" w:rsidRPr="00AE41A4">
        <w:rPr>
          <w:rFonts w:ascii="Arial" w:eastAsiaTheme="minorEastAsia" w:hAnsi="Arial" w:cs="Arial"/>
          <w:kern w:val="24"/>
          <w:sz w:val="22"/>
          <w:szCs w:val="22"/>
        </w:rPr>
        <w:t xml:space="preserve"> &lt; 0.01 vs. cont</w:t>
      </w:r>
      <w:bookmarkStart w:id="0" w:name="_GoBack"/>
      <w:bookmarkEnd w:id="0"/>
      <w:r w:rsidR="00BC21C6" w:rsidRPr="00AE41A4">
        <w:rPr>
          <w:rFonts w:ascii="Arial" w:eastAsiaTheme="minorEastAsia" w:hAnsi="Arial" w:cs="Arial"/>
          <w:kern w:val="24"/>
          <w:sz w:val="22"/>
          <w:szCs w:val="22"/>
        </w:rPr>
        <w:t>rol</w:t>
      </w:r>
      <w:r w:rsidR="00BC21C6" w:rsidRPr="00AE41A4">
        <w:rPr>
          <w:rFonts w:ascii="Arial" w:eastAsiaTheme="minorEastAsia" w:hAnsi="Arial" w:cs="Arial" w:hint="eastAsia"/>
          <w:kern w:val="24"/>
          <w:sz w:val="22"/>
          <w:szCs w:val="22"/>
        </w:rPr>
        <w:t xml:space="preserve">; #: </w:t>
      </w:r>
      <w:r w:rsidR="00BC21C6" w:rsidRPr="00AE41A4">
        <w:rPr>
          <w:rFonts w:ascii="Arial" w:eastAsiaTheme="minorEastAsia" w:hAnsi="Arial" w:cs="Arial"/>
          <w:i/>
          <w:iCs/>
          <w:kern w:val="24"/>
          <w:sz w:val="22"/>
          <w:szCs w:val="22"/>
        </w:rPr>
        <w:t>P</w:t>
      </w:r>
      <w:r w:rsidR="00BC21C6" w:rsidRPr="00AE41A4">
        <w:rPr>
          <w:rFonts w:ascii="Arial" w:eastAsiaTheme="minorEastAsia" w:hAnsi="Arial" w:cs="Arial"/>
          <w:kern w:val="24"/>
          <w:sz w:val="22"/>
          <w:szCs w:val="22"/>
        </w:rPr>
        <w:t xml:space="preserve"> &lt; 0.1 vs. </w:t>
      </w:r>
      <w:r w:rsidR="00BC21C6" w:rsidRPr="00AE41A4">
        <w:rPr>
          <w:rFonts w:ascii="Arial" w:eastAsiaTheme="minorEastAsia" w:hAnsi="Arial" w:cs="Arial" w:hint="eastAsia"/>
          <w:kern w:val="24"/>
          <w:sz w:val="22"/>
          <w:szCs w:val="22"/>
        </w:rPr>
        <w:t xml:space="preserve">27OHChol; ###: </w:t>
      </w:r>
      <w:r w:rsidR="00BC21C6" w:rsidRPr="00AE41A4">
        <w:rPr>
          <w:rFonts w:ascii="Arial" w:eastAsiaTheme="minorEastAsia" w:hAnsi="Arial" w:cs="Arial"/>
          <w:i/>
          <w:iCs/>
          <w:kern w:val="24"/>
          <w:sz w:val="22"/>
          <w:szCs w:val="22"/>
        </w:rPr>
        <w:t>P</w:t>
      </w:r>
      <w:r w:rsidR="00BC21C6" w:rsidRPr="00AE41A4">
        <w:rPr>
          <w:rFonts w:ascii="Arial" w:eastAsiaTheme="minorEastAsia" w:hAnsi="Arial" w:cs="Arial"/>
          <w:kern w:val="24"/>
          <w:sz w:val="22"/>
          <w:szCs w:val="22"/>
        </w:rPr>
        <w:t xml:space="preserve"> &lt; 0.01 vs. </w:t>
      </w:r>
      <w:r w:rsidR="00BC21C6" w:rsidRPr="00AE41A4">
        <w:rPr>
          <w:rFonts w:ascii="Arial" w:eastAsiaTheme="minorEastAsia" w:hAnsi="Arial" w:cs="Arial" w:hint="eastAsia"/>
          <w:kern w:val="24"/>
          <w:sz w:val="22"/>
          <w:szCs w:val="22"/>
        </w:rPr>
        <w:t xml:space="preserve">27OHChol </w:t>
      </w:r>
      <w:r w:rsidR="005674A1" w:rsidRPr="00AE41A4">
        <w:rPr>
          <w:rFonts w:ascii="Arial" w:hAnsi="Arial" w:cs="Arial"/>
          <w:sz w:val="22"/>
        </w:rPr>
        <w:t>(B) Protein level of the ZO-1 was determined by Western blot.</w:t>
      </w:r>
      <w:r w:rsidR="00835486" w:rsidRPr="00AE41A4">
        <w:rPr>
          <w:rFonts w:ascii="Arial" w:hAnsi="Arial" w:cs="Arial"/>
          <w:sz w:val="22"/>
        </w:rPr>
        <w:t xml:space="preserve"> (C)</w:t>
      </w:r>
      <w:r w:rsidR="00BD3183" w:rsidRPr="00AE41A4">
        <w:rPr>
          <w:rFonts w:ascii="Arial" w:hAnsi="Arial" w:cs="Arial"/>
          <w:sz w:val="22"/>
        </w:rPr>
        <w:t xml:space="preserve"> </w:t>
      </w:r>
      <w:r w:rsidR="000E7BD4" w:rsidRPr="00AE41A4">
        <w:rPr>
          <w:rFonts w:ascii="Arial" w:hAnsi="Arial" w:cs="Arial"/>
          <w:sz w:val="22"/>
        </w:rPr>
        <w:t>The c</w:t>
      </w:r>
      <w:r w:rsidR="00BD3183" w:rsidRPr="00AE41A4">
        <w:rPr>
          <w:rFonts w:ascii="Arial" w:hAnsi="Arial" w:cs="Arial"/>
          <w:sz w:val="22"/>
        </w:rPr>
        <w:t>ells</w:t>
      </w:r>
      <w:r w:rsidR="00C6659F" w:rsidRPr="00AE41A4">
        <w:rPr>
          <w:rFonts w:ascii="Arial" w:hAnsi="Arial" w:cs="Arial" w:hint="eastAsia"/>
          <w:sz w:val="22"/>
        </w:rPr>
        <w:t>, stimulated with 27OHChol and indicated concentration of drugs,</w:t>
      </w:r>
      <w:r w:rsidR="00BD3183" w:rsidRPr="00AE41A4">
        <w:rPr>
          <w:rFonts w:ascii="Arial" w:hAnsi="Arial" w:cs="Arial"/>
          <w:sz w:val="22"/>
        </w:rPr>
        <w:t xml:space="preserve"> were immunostained with antibody against ZO-1 and</w:t>
      </w:r>
      <w:r w:rsidR="000E7BD4" w:rsidRPr="00AE41A4">
        <w:rPr>
          <w:rFonts w:ascii="Arial" w:hAnsi="Arial" w:cs="Arial" w:hint="eastAsia"/>
          <w:sz w:val="22"/>
        </w:rPr>
        <w:t xml:space="preserve"> were</w:t>
      </w:r>
      <w:r w:rsidR="00BD3183" w:rsidRPr="00AE41A4">
        <w:rPr>
          <w:rFonts w:ascii="Arial" w:hAnsi="Arial" w:cs="Arial"/>
          <w:sz w:val="22"/>
        </w:rPr>
        <w:t xml:space="preserve"> analyzed by flow cytometry.</w:t>
      </w:r>
      <w:r w:rsidR="00FB488B" w:rsidRPr="00AE41A4">
        <w:rPr>
          <w:rFonts w:ascii="Arial" w:hAnsi="Arial" w:cs="Arial" w:hint="eastAsia"/>
          <w:sz w:val="22"/>
        </w:rPr>
        <w:t xml:space="preserve"> (D) </w:t>
      </w:r>
      <w:r w:rsidR="000E7BD4" w:rsidRPr="00AE41A4">
        <w:rPr>
          <w:rFonts w:ascii="Arial" w:hAnsi="Arial" w:cs="Arial" w:hint="eastAsia"/>
          <w:sz w:val="22"/>
        </w:rPr>
        <w:t>The cells cultured on</w:t>
      </w:r>
      <w:r w:rsidR="00BD3183" w:rsidRPr="00AE41A4">
        <w:rPr>
          <w:rFonts w:ascii="Arial" w:hAnsi="Arial" w:cs="Arial"/>
          <w:sz w:val="22"/>
        </w:rPr>
        <w:t xml:space="preserve"> </w:t>
      </w:r>
      <w:r w:rsidR="000E7BD4" w:rsidRPr="00AE41A4">
        <w:rPr>
          <w:rFonts w:ascii="Arial" w:hAnsi="Arial" w:cs="Arial" w:hint="eastAsia"/>
          <w:sz w:val="22"/>
        </w:rPr>
        <w:t xml:space="preserve">coated coverslip were immunostained with anti-ZO-1 antibody, and were visualized by confocal microscopy. </w:t>
      </w:r>
      <w:r w:rsidR="00BD3183" w:rsidRPr="00AE41A4">
        <w:rPr>
          <w:rFonts w:ascii="Arial" w:hAnsi="Arial" w:cs="Arial"/>
          <w:sz w:val="22"/>
        </w:rPr>
        <w:t>Results are representative of three independent experiments.</w:t>
      </w:r>
      <w:r w:rsidR="00835486" w:rsidRPr="00AE41A4">
        <w:rPr>
          <w:rFonts w:ascii="Arial" w:hAnsi="Arial" w:cs="Arial" w:hint="eastAsia"/>
          <w:sz w:val="22"/>
        </w:rPr>
        <w:t xml:space="preserve"> </w:t>
      </w:r>
    </w:p>
    <w:p w:rsidR="00BD3183" w:rsidRPr="00AE41A4" w:rsidRDefault="00BD3183" w:rsidP="00BD3183"/>
    <w:p w:rsidR="00BD3183" w:rsidRPr="00AE41A4" w:rsidRDefault="00BD3183" w:rsidP="00BD3183"/>
    <w:sectPr w:rsidR="00BD3183" w:rsidRPr="00AE41A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B8D" w:rsidRDefault="00211B8D" w:rsidP="00D85738">
      <w:pPr>
        <w:spacing w:after="0" w:line="240" w:lineRule="auto"/>
      </w:pPr>
      <w:r>
        <w:separator/>
      </w:r>
    </w:p>
  </w:endnote>
  <w:endnote w:type="continuationSeparator" w:id="0">
    <w:p w:rsidR="00211B8D" w:rsidRDefault="00211B8D" w:rsidP="00D85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B8D" w:rsidRDefault="00211B8D" w:rsidP="00D85738">
      <w:pPr>
        <w:spacing w:after="0" w:line="240" w:lineRule="auto"/>
      </w:pPr>
      <w:r>
        <w:separator/>
      </w:r>
    </w:p>
  </w:footnote>
  <w:footnote w:type="continuationSeparator" w:id="0">
    <w:p w:rsidR="00211B8D" w:rsidRDefault="00211B8D" w:rsidP="00D857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183"/>
    <w:rsid w:val="000E7BD4"/>
    <w:rsid w:val="00183A57"/>
    <w:rsid w:val="001B19B1"/>
    <w:rsid w:val="00211B8D"/>
    <w:rsid w:val="0040594B"/>
    <w:rsid w:val="004510CC"/>
    <w:rsid w:val="005674A1"/>
    <w:rsid w:val="006245FB"/>
    <w:rsid w:val="00631197"/>
    <w:rsid w:val="00666E52"/>
    <w:rsid w:val="00784614"/>
    <w:rsid w:val="00835486"/>
    <w:rsid w:val="00AE41A4"/>
    <w:rsid w:val="00BC21C6"/>
    <w:rsid w:val="00BD3183"/>
    <w:rsid w:val="00C6659F"/>
    <w:rsid w:val="00D85738"/>
    <w:rsid w:val="00E50927"/>
    <w:rsid w:val="00FB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318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BD3183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BD318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857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85738"/>
  </w:style>
  <w:style w:type="paragraph" w:styleId="a6">
    <w:name w:val="footer"/>
    <w:basedOn w:val="a"/>
    <w:link w:val="Char1"/>
    <w:uiPriority w:val="99"/>
    <w:unhideWhenUsed/>
    <w:rsid w:val="00D8573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D857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318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BD3183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BD318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857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85738"/>
  </w:style>
  <w:style w:type="paragraph" w:styleId="a6">
    <w:name w:val="footer"/>
    <w:basedOn w:val="a"/>
    <w:link w:val="Char1"/>
    <w:uiPriority w:val="99"/>
    <w:unhideWhenUsed/>
    <w:rsid w:val="00D8573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D857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ti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ti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손squall</dc:creator>
  <cp:lastModifiedBy>손squall</cp:lastModifiedBy>
  <cp:revision>12</cp:revision>
  <dcterms:created xsi:type="dcterms:W3CDTF">2020-04-22T08:47:00Z</dcterms:created>
  <dcterms:modified xsi:type="dcterms:W3CDTF">2021-06-09T07:55:00Z</dcterms:modified>
</cp:coreProperties>
</file>