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082CD4" w14:textId="24988303" w:rsidR="00185E71" w:rsidRPr="000D402B" w:rsidRDefault="00185E71" w:rsidP="00185E71">
      <w:pPr>
        <w:rPr>
          <w:rFonts w:ascii="Times New Roman" w:hAnsi="Times New Roman" w:cs="Times New Roman"/>
          <w:b/>
          <w:bCs/>
          <w:sz w:val="24"/>
          <w:szCs w:val="24"/>
        </w:rPr>
      </w:pPr>
      <w:r w:rsidRPr="00185E71">
        <w:rPr>
          <w:rFonts w:ascii="Times New Roman" w:hAnsi="Times New Roman" w:cs="Times New Roman"/>
          <w:b/>
          <w:bCs/>
          <w:sz w:val="24"/>
          <w:szCs w:val="24"/>
        </w:rPr>
        <w:t>Fig.1S:</w:t>
      </w:r>
      <w:bookmarkStart w:id="0" w:name="_Hlk58704559"/>
      <w:r w:rsidRPr="00185E71">
        <w:rPr>
          <w:rFonts w:ascii="Times New Roman" w:hAnsi="Times New Roman" w:cs="Times New Roman"/>
          <w:b/>
          <w:bCs/>
          <w:sz w:val="24"/>
          <w:szCs w:val="24"/>
        </w:rPr>
        <w:t xml:space="preserve"> The changes of mice weight between</w:t>
      </w:r>
      <w:bookmarkEnd w:id="0"/>
      <w:r w:rsidRPr="00185E71">
        <w:rPr>
          <w:rFonts w:ascii="Times New Roman" w:hAnsi="Times New Roman" w:cs="Times New Roman"/>
          <w:b/>
          <w:bCs/>
          <w:sz w:val="24"/>
          <w:szCs w:val="24"/>
        </w:rPr>
        <w:t xml:space="preserve"> </w:t>
      </w:r>
      <w:r w:rsidRPr="000D402B">
        <w:rPr>
          <w:rFonts w:ascii="Times New Roman" w:hAnsi="Times New Roman" w:cs="Times New Roman"/>
          <w:b/>
          <w:bCs/>
          <w:sz w:val="24"/>
          <w:szCs w:val="24"/>
        </w:rPr>
        <w:t xml:space="preserve">low, middle and high doses TCM on </w:t>
      </w:r>
      <w:r>
        <w:rPr>
          <w:rFonts w:ascii="Times New Roman" w:hAnsi="Times New Roman" w:cs="Times New Roman"/>
          <w:b/>
          <w:bCs/>
          <w:sz w:val="24"/>
          <w:szCs w:val="24"/>
        </w:rPr>
        <w:t xml:space="preserve">HF (High Fat)-induced </w:t>
      </w:r>
      <w:r w:rsidRPr="00185E71">
        <w:rPr>
          <w:rFonts w:ascii="Times New Roman" w:hAnsi="Times New Roman" w:cs="Times New Roman"/>
          <w:b/>
          <w:bCs/>
          <w:sz w:val="24"/>
          <w:szCs w:val="24"/>
        </w:rPr>
        <w:t>mice</w:t>
      </w:r>
      <w:r>
        <w:rPr>
          <w:rFonts w:ascii="Times New Roman" w:hAnsi="Times New Roman" w:cs="Times New Roman"/>
          <w:b/>
          <w:bCs/>
          <w:sz w:val="24"/>
          <w:szCs w:val="24"/>
        </w:rPr>
        <w:t xml:space="preserve"> obesity.</w:t>
      </w:r>
    </w:p>
    <w:p w14:paraId="30D28C18" w14:textId="485431CF" w:rsidR="000D402B" w:rsidRDefault="000D402B" w:rsidP="00185E71">
      <w:pPr>
        <w:ind w:firstLineChars="200" w:firstLine="480"/>
        <w:rPr>
          <w:rFonts w:ascii="Times New Roman" w:hAnsi="Times New Roman" w:cs="Times New Roman"/>
          <w:sz w:val="24"/>
          <w:szCs w:val="24"/>
        </w:rPr>
      </w:pPr>
      <w:r>
        <w:rPr>
          <w:rFonts w:ascii="Times New Roman" w:hAnsi="Times New Roman" w:cs="Times New Roman"/>
          <w:sz w:val="24"/>
          <w:szCs w:val="24"/>
        </w:rPr>
        <w:t>W</w:t>
      </w:r>
      <w:r w:rsidRPr="00290C68">
        <w:rPr>
          <w:rFonts w:ascii="Times New Roman" w:hAnsi="Times New Roman" w:cs="Times New Roman"/>
          <w:sz w:val="24"/>
          <w:szCs w:val="24"/>
        </w:rPr>
        <w:t>e set three doses, 6.5g/</w:t>
      </w:r>
      <w:proofErr w:type="spellStart"/>
      <w:r w:rsidRPr="00290C68">
        <w:rPr>
          <w:rFonts w:ascii="Times New Roman" w:hAnsi="Times New Roman" w:cs="Times New Roman"/>
          <w:sz w:val="24"/>
          <w:szCs w:val="24"/>
        </w:rPr>
        <w:t>kg.day</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Low TCM)</w:t>
      </w:r>
      <w:r w:rsidRPr="00290C68">
        <w:rPr>
          <w:rFonts w:ascii="Times New Roman" w:hAnsi="Times New Roman" w:cs="Times New Roman"/>
          <w:sz w:val="24"/>
          <w:szCs w:val="24"/>
        </w:rPr>
        <w:t>, 13 g/</w:t>
      </w:r>
      <w:proofErr w:type="spellStart"/>
      <w:r w:rsidRPr="00290C68">
        <w:rPr>
          <w:rFonts w:ascii="Times New Roman" w:hAnsi="Times New Roman" w:cs="Times New Roman"/>
          <w:sz w:val="24"/>
          <w:szCs w:val="24"/>
        </w:rPr>
        <w:t>kg.day</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Mid TCM)</w:t>
      </w:r>
      <w:r w:rsidRPr="00290C68">
        <w:rPr>
          <w:rFonts w:ascii="Times New Roman" w:hAnsi="Times New Roman" w:cs="Times New Roman"/>
          <w:sz w:val="24"/>
          <w:szCs w:val="24"/>
        </w:rPr>
        <w:t xml:space="preserve"> and 26 g/</w:t>
      </w:r>
      <w:proofErr w:type="spellStart"/>
      <w:r w:rsidRPr="00290C68">
        <w:rPr>
          <w:rFonts w:ascii="Times New Roman" w:hAnsi="Times New Roman" w:cs="Times New Roman"/>
          <w:sz w:val="24"/>
          <w:szCs w:val="24"/>
        </w:rPr>
        <w:t>kg.day</w:t>
      </w:r>
      <w:proofErr w:type="spellEnd"/>
      <w:r>
        <w:rPr>
          <w:rFonts w:ascii="Times New Roman" w:hAnsi="Times New Roman" w:cs="Times New Roman"/>
          <w:sz w:val="24"/>
          <w:szCs w:val="24"/>
        </w:rPr>
        <w:t xml:space="preserve"> (High TCM)</w:t>
      </w:r>
      <w:r w:rsidRPr="00290C68">
        <w:rPr>
          <w:rFonts w:ascii="Times New Roman" w:hAnsi="Times New Roman" w:cs="Times New Roman"/>
          <w:sz w:val="24"/>
          <w:szCs w:val="24"/>
        </w:rPr>
        <w:t>. However, after intragastric administration, we found that the phenotypic effects of low doses on experimental mice were weaker than others. Meanwhile, there was no difference in the overall effect between the large dose and the medium dose.</w:t>
      </w:r>
      <w:r w:rsidRPr="000D402B">
        <w:t xml:space="preserve"> </w:t>
      </w:r>
      <w:r w:rsidRPr="000D402B">
        <w:rPr>
          <w:rFonts w:ascii="Times New Roman" w:hAnsi="Times New Roman" w:cs="Times New Roman"/>
          <w:sz w:val="24"/>
          <w:szCs w:val="24"/>
        </w:rPr>
        <w:t>Finally, we chose the medium dose (13 g/</w:t>
      </w:r>
      <w:proofErr w:type="spellStart"/>
      <w:r w:rsidRPr="000D402B">
        <w:rPr>
          <w:rFonts w:ascii="Times New Roman" w:hAnsi="Times New Roman" w:cs="Times New Roman"/>
          <w:sz w:val="24"/>
          <w:szCs w:val="24"/>
        </w:rPr>
        <w:t>kg.day</w:t>
      </w:r>
      <w:proofErr w:type="spellEnd"/>
      <w:r w:rsidRPr="000D402B">
        <w:rPr>
          <w:rFonts w:ascii="Times New Roman" w:hAnsi="Times New Roman" w:cs="Times New Roman"/>
          <w:sz w:val="24"/>
          <w:szCs w:val="24"/>
        </w:rPr>
        <w:t>) for our study</w:t>
      </w:r>
      <w:r>
        <w:rPr>
          <w:rFonts w:ascii="Times New Roman" w:hAnsi="Times New Roman" w:cs="Times New Roman"/>
          <w:sz w:val="24"/>
          <w:szCs w:val="24"/>
        </w:rPr>
        <w:t>.</w:t>
      </w:r>
    </w:p>
    <w:p w14:paraId="28784BED" w14:textId="534FFB94" w:rsidR="00475ED3" w:rsidRPr="00475ED3" w:rsidRDefault="00475ED3"/>
    <w:sectPr w:rsidR="00475ED3" w:rsidRPr="00475ED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ED3"/>
    <w:rsid w:val="000D402B"/>
    <w:rsid w:val="00185E71"/>
    <w:rsid w:val="00475ED3"/>
    <w:rsid w:val="00A54B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52B20"/>
  <w15:chartTrackingRefBased/>
  <w15:docId w15:val="{FC34E6A4-FE91-417A-856A-974672FDA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76</Words>
  <Characters>435</Characters>
  <Application>Microsoft Office Word</Application>
  <DocSecurity>0</DocSecurity>
  <Lines>3</Lines>
  <Paragraphs>1</Paragraphs>
  <ScaleCrop>false</ScaleCrop>
  <Company/>
  <LinksUpToDate>false</LinksUpToDate>
  <CharactersWithSpaces>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2020-12-12T14:07:00Z</dcterms:created>
  <dcterms:modified xsi:type="dcterms:W3CDTF">2020-12-12T14:55:00Z</dcterms:modified>
</cp:coreProperties>
</file>