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217716" w14:textId="72E57FB9" w:rsidR="00EA4936" w:rsidRPr="00A3741E" w:rsidRDefault="00EA4936" w:rsidP="00304EFF">
      <w:pPr>
        <w:spacing w:line="360" w:lineRule="auto"/>
        <w:jc w:val="both"/>
        <w:rPr>
          <w:b/>
          <w:sz w:val="40"/>
          <w:szCs w:val="32"/>
          <w:u w:val="single"/>
          <w:lang w:val="en-US"/>
        </w:rPr>
      </w:pPr>
      <w:r w:rsidRPr="00A3741E">
        <w:rPr>
          <w:b/>
          <w:sz w:val="40"/>
          <w:szCs w:val="32"/>
          <w:u w:val="single"/>
          <w:lang w:val="en-US"/>
        </w:rPr>
        <w:t>Supplementary</w:t>
      </w:r>
      <w:r w:rsidR="00F10472" w:rsidRPr="00A3741E">
        <w:rPr>
          <w:b/>
          <w:sz w:val="40"/>
          <w:szCs w:val="32"/>
          <w:u w:val="single"/>
          <w:lang w:val="en-US"/>
        </w:rPr>
        <w:t xml:space="preserve"> </w:t>
      </w:r>
      <w:r w:rsidR="002A2266">
        <w:rPr>
          <w:b/>
          <w:sz w:val="40"/>
          <w:szCs w:val="32"/>
          <w:u w:val="single"/>
          <w:lang w:val="en-US"/>
        </w:rPr>
        <w:t>Materials</w:t>
      </w:r>
    </w:p>
    <w:p w14:paraId="35E23EF7" w14:textId="77777777" w:rsidR="005D6265" w:rsidRPr="00A3741E" w:rsidRDefault="005D6265" w:rsidP="00304EFF">
      <w:pPr>
        <w:spacing w:line="480" w:lineRule="auto"/>
        <w:jc w:val="both"/>
        <w:rPr>
          <w:b/>
          <w:sz w:val="28"/>
          <w:lang w:val="en-US"/>
        </w:rPr>
      </w:pPr>
    </w:p>
    <w:p w14:paraId="1AED3D9A" w14:textId="77777777" w:rsidR="00D01A46" w:rsidRPr="008D450A" w:rsidRDefault="00D01A46" w:rsidP="00D01A46">
      <w:pPr>
        <w:spacing w:line="480" w:lineRule="auto"/>
        <w:jc w:val="both"/>
        <w:rPr>
          <w:lang w:val="en-US"/>
        </w:rPr>
      </w:pPr>
      <w:r w:rsidRPr="00D01A46">
        <w:rPr>
          <w:b/>
          <w:bCs/>
          <w:sz w:val="32"/>
          <w:szCs w:val="32"/>
          <w:lang w:val="en-GB"/>
        </w:rPr>
        <w:t>Downregulation of the microbial protein biosynthesis machinery in response to weeks, years, and decades of soil warming</w:t>
      </w:r>
    </w:p>
    <w:p w14:paraId="56CC9E38" w14:textId="77777777" w:rsidR="00AF6D5A" w:rsidRPr="008D450A" w:rsidRDefault="00AF6D5A" w:rsidP="00AF6D5A">
      <w:pPr>
        <w:spacing w:line="480" w:lineRule="auto"/>
        <w:jc w:val="both"/>
        <w:rPr>
          <w:vertAlign w:val="superscript"/>
          <w:lang w:val="en-US"/>
        </w:rPr>
      </w:pPr>
      <w:r w:rsidRPr="008D450A">
        <w:rPr>
          <w:lang w:val="en-US"/>
        </w:rPr>
        <w:t>Andrea Söllinger</w:t>
      </w:r>
      <w:r w:rsidRPr="008D450A">
        <w:rPr>
          <w:vertAlign w:val="superscript"/>
          <w:lang w:val="en-US"/>
        </w:rPr>
        <w:t>1*</w:t>
      </w:r>
      <w:r w:rsidRPr="008D450A">
        <w:rPr>
          <w:lang w:val="en-US"/>
        </w:rPr>
        <w:t>, Joana</w:t>
      </w:r>
      <w:r w:rsidRPr="008D450A">
        <w:rPr>
          <w:rFonts w:eastAsia="Times New Roman"/>
          <w:lang w:val="en-US"/>
        </w:rPr>
        <w:t xml:space="preserve"> Séneca</w:t>
      </w:r>
      <w:r>
        <w:rPr>
          <w:vertAlign w:val="superscript"/>
          <w:lang w:val="en-US"/>
        </w:rPr>
        <w:t>2</w:t>
      </w:r>
      <w:r w:rsidRPr="008D450A">
        <w:rPr>
          <w:lang w:val="en-US"/>
        </w:rPr>
        <w:t>, Mathilde Borg Dahl</w:t>
      </w:r>
      <w:r>
        <w:rPr>
          <w:vertAlign w:val="superscript"/>
          <w:lang w:val="en-US"/>
        </w:rPr>
        <w:t>3</w:t>
      </w:r>
      <w:r w:rsidRPr="008D450A">
        <w:rPr>
          <w:lang w:val="en-US"/>
        </w:rPr>
        <w:t>,</w:t>
      </w:r>
      <w:r w:rsidRPr="00D30B1B">
        <w:rPr>
          <w:lang w:val="en-US"/>
        </w:rPr>
        <w:t xml:space="preserve"> </w:t>
      </w:r>
      <w:r>
        <w:rPr>
          <w:lang w:val="en-US"/>
        </w:rPr>
        <w:t>Liabo L. Motleleng</w:t>
      </w:r>
      <w:r w:rsidRPr="001373D9">
        <w:rPr>
          <w:vertAlign w:val="superscript"/>
          <w:lang w:val="en-US"/>
        </w:rPr>
        <w:t>1</w:t>
      </w:r>
      <w:r>
        <w:rPr>
          <w:lang w:val="en-US"/>
        </w:rPr>
        <w:t xml:space="preserve">, </w:t>
      </w:r>
      <w:r w:rsidRPr="008D450A">
        <w:rPr>
          <w:lang w:val="en-US"/>
        </w:rPr>
        <w:t>Judith Prommer</w:t>
      </w:r>
      <w:r>
        <w:rPr>
          <w:vertAlign w:val="superscript"/>
          <w:lang w:val="en-US"/>
        </w:rPr>
        <w:t>2</w:t>
      </w:r>
      <w:r w:rsidRPr="008D450A">
        <w:rPr>
          <w:lang w:val="en-US"/>
        </w:rPr>
        <w:t>, Erik Verbruggen</w:t>
      </w:r>
      <w:r w:rsidRPr="008D450A">
        <w:rPr>
          <w:vertAlign w:val="superscript"/>
          <w:lang w:val="en-US"/>
        </w:rPr>
        <w:t>4</w:t>
      </w:r>
      <w:r w:rsidRPr="008D450A">
        <w:rPr>
          <w:lang w:val="en-US"/>
        </w:rPr>
        <w:t>, Bjarni D. Sigurdsson</w:t>
      </w:r>
      <w:r w:rsidRPr="008D450A">
        <w:rPr>
          <w:vertAlign w:val="superscript"/>
          <w:lang w:val="en-US"/>
        </w:rPr>
        <w:t>5</w:t>
      </w:r>
      <w:r w:rsidRPr="008D450A">
        <w:rPr>
          <w:lang w:val="en-US"/>
        </w:rPr>
        <w:t>, Ivan Janssens</w:t>
      </w:r>
      <w:r w:rsidRPr="008D450A">
        <w:rPr>
          <w:vertAlign w:val="superscript"/>
          <w:lang w:val="en-US"/>
        </w:rPr>
        <w:t>4</w:t>
      </w:r>
      <w:r w:rsidRPr="008D450A">
        <w:rPr>
          <w:lang w:val="en-US"/>
        </w:rPr>
        <w:t>, Josep Peñuelas</w:t>
      </w:r>
      <w:r w:rsidRPr="008D450A">
        <w:rPr>
          <w:vertAlign w:val="superscript"/>
          <w:lang w:val="en-US"/>
        </w:rPr>
        <w:t>6,7</w:t>
      </w:r>
      <w:r w:rsidRPr="008D450A">
        <w:rPr>
          <w:lang w:val="en-US"/>
        </w:rPr>
        <w:t>, Tim Urich</w:t>
      </w:r>
      <w:r>
        <w:rPr>
          <w:vertAlign w:val="superscript"/>
          <w:lang w:val="en-US"/>
        </w:rPr>
        <w:t>3</w:t>
      </w:r>
      <w:r w:rsidRPr="008D450A">
        <w:rPr>
          <w:lang w:val="en-US"/>
        </w:rPr>
        <w:t>, Andreas Richter</w:t>
      </w:r>
      <w:r>
        <w:rPr>
          <w:vertAlign w:val="superscript"/>
          <w:lang w:val="en-US"/>
        </w:rPr>
        <w:t>2</w:t>
      </w:r>
      <w:r w:rsidRPr="008D450A">
        <w:rPr>
          <w:lang w:val="en-US"/>
        </w:rPr>
        <w:t>, Alexander T. Tveit</w:t>
      </w:r>
      <w:r w:rsidRPr="008D450A">
        <w:rPr>
          <w:vertAlign w:val="superscript"/>
          <w:lang w:val="en-US"/>
        </w:rPr>
        <w:t>1*</w:t>
      </w:r>
    </w:p>
    <w:p w14:paraId="02DEBD36" w14:textId="77777777" w:rsidR="00AF6D5A" w:rsidRPr="008D450A" w:rsidRDefault="00AF6D5A" w:rsidP="00AF6D5A">
      <w:pPr>
        <w:spacing w:line="480" w:lineRule="auto"/>
        <w:jc w:val="both"/>
        <w:rPr>
          <w:lang w:val="en-US"/>
        </w:rPr>
      </w:pPr>
    </w:p>
    <w:p w14:paraId="360D858D" w14:textId="77777777" w:rsidR="00AF6D5A" w:rsidRPr="008D450A" w:rsidRDefault="00AF6D5A" w:rsidP="00AF6D5A">
      <w:pPr>
        <w:spacing w:line="480" w:lineRule="auto"/>
        <w:jc w:val="both"/>
        <w:rPr>
          <w:sz w:val="20"/>
          <w:vertAlign w:val="superscript"/>
          <w:lang w:val="en-US"/>
        </w:rPr>
      </w:pPr>
      <w:r w:rsidRPr="008D450A">
        <w:rPr>
          <w:sz w:val="20"/>
          <w:vertAlign w:val="superscript"/>
          <w:lang w:val="en-US"/>
        </w:rPr>
        <w:t xml:space="preserve">1 </w:t>
      </w:r>
      <w:r w:rsidRPr="008D450A">
        <w:rPr>
          <w:sz w:val="20"/>
          <w:lang w:val="en-US"/>
        </w:rPr>
        <w:t xml:space="preserve">Department of Arctic and Marine Biology, </w:t>
      </w:r>
      <w:proofErr w:type="spellStart"/>
      <w:r w:rsidRPr="008D450A">
        <w:rPr>
          <w:sz w:val="20"/>
          <w:lang w:val="en-US"/>
        </w:rPr>
        <w:t>UiT</w:t>
      </w:r>
      <w:proofErr w:type="spellEnd"/>
      <w:r w:rsidRPr="008D450A">
        <w:rPr>
          <w:sz w:val="20"/>
          <w:lang w:val="en-US"/>
        </w:rPr>
        <w:t xml:space="preserve"> The Arctic University of Norway, Tromsø, Norway</w:t>
      </w:r>
      <w:r w:rsidRPr="008D450A">
        <w:rPr>
          <w:sz w:val="20"/>
          <w:vertAlign w:val="superscript"/>
          <w:lang w:val="en-US"/>
        </w:rPr>
        <w:t xml:space="preserve"> </w:t>
      </w:r>
    </w:p>
    <w:p w14:paraId="3FC95043" w14:textId="77777777" w:rsidR="00AF6D5A" w:rsidRPr="008D450A" w:rsidRDefault="00AF6D5A" w:rsidP="00AF6D5A">
      <w:pPr>
        <w:spacing w:line="480" w:lineRule="auto"/>
        <w:jc w:val="both"/>
        <w:rPr>
          <w:sz w:val="20"/>
          <w:lang w:val="en-US"/>
        </w:rPr>
      </w:pPr>
      <w:r>
        <w:rPr>
          <w:sz w:val="20"/>
          <w:vertAlign w:val="superscript"/>
          <w:lang w:val="en-US"/>
        </w:rPr>
        <w:t>2</w:t>
      </w:r>
      <w:r w:rsidRPr="008D450A">
        <w:rPr>
          <w:sz w:val="20"/>
          <w:vertAlign w:val="superscript"/>
          <w:lang w:val="en-US"/>
        </w:rPr>
        <w:t xml:space="preserve"> </w:t>
      </w:r>
      <w:r w:rsidRPr="008D450A">
        <w:rPr>
          <w:sz w:val="20"/>
          <w:lang w:val="en-US"/>
        </w:rPr>
        <w:t>Centre for Microbiology and Environmental Systems Science, University of Vienna, Vienna, Austria</w:t>
      </w:r>
    </w:p>
    <w:p w14:paraId="2918E33F" w14:textId="77777777" w:rsidR="00AF6D5A" w:rsidRPr="008D450A" w:rsidRDefault="00AF6D5A" w:rsidP="00AF6D5A">
      <w:pPr>
        <w:spacing w:line="480" w:lineRule="auto"/>
        <w:jc w:val="both"/>
        <w:rPr>
          <w:sz w:val="20"/>
          <w:lang w:val="en-US"/>
        </w:rPr>
      </w:pPr>
      <w:r>
        <w:rPr>
          <w:sz w:val="20"/>
          <w:vertAlign w:val="superscript"/>
          <w:lang w:val="en-US"/>
        </w:rPr>
        <w:t>3</w:t>
      </w:r>
      <w:r w:rsidRPr="008D450A">
        <w:rPr>
          <w:sz w:val="20"/>
          <w:vertAlign w:val="superscript"/>
          <w:lang w:val="en-US"/>
        </w:rPr>
        <w:t xml:space="preserve"> </w:t>
      </w:r>
      <w:r w:rsidRPr="008D450A">
        <w:rPr>
          <w:sz w:val="20"/>
          <w:lang w:val="en-US"/>
        </w:rPr>
        <w:t>Institute of Microbiology, University of Greifswald, Greifswald, Germany</w:t>
      </w:r>
    </w:p>
    <w:p w14:paraId="3AD2B79C" w14:textId="77777777" w:rsidR="00AF6D5A" w:rsidRPr="008D450A" w:rsidRDefault="00AF6D5A" w:rsidP="00AF6D5A">
      <w:pPr>
        <w:spacing w:line="480" w:lineRule="auto"/>
        <w:jc w:val="both"/>
        <w:rPr>
          <w:sz w:val="20"/>
          <w:lang w:val="en-US"/>
        </w:rPr>
      </w:pPr>
      <w:r w:rsidRPr="008D450A">
        <w:rPr>
          <w:sz w:val="20"/>
          <w:vertAlign w:val="superscript"/>
          <w:lang w:val="en-US"/>
        </w:rPr>
        <w:t xml:space="preserve">4 </w:t>
      </w:r>
      <w:r w:rsidRPr="008D450A">
        <w:rPr>
          <w:sz w:val="20"/>
          <w:lang w:val="en-US"/>
        </w:rPr>
        <w:t xml:space="preserve">PLECO, University of Antwerp, Antwerp, Belgium </w:t>
      </w:r>
    </w:p>
    <w:p w14:paraId="40DABFB4" w14:textId="77777777" w:rsidR="00AF6D5A" w:rsidRPr="008D450A" w:rsidRDefault="00AF6D5A" w:rsidP="00AF6D5A">
      <w:pPr>
        <w:spacing w:line="480" w:lineRule="auto"/>
        <w:jc w:val="both"/>
        <w:rPr>
          <w:sz w:val="20"/>
          <w:lang w:val="en-US"/>
        </w:rPr>
      </w:pPr>
      <w:r w:rsidRPr="008D450A">
        <w:rPr>
          <w:sz w:val="20"/>
          <w:vertAlign w:val="superscript"/>
          <w:lang w:val="en-US"/>
        </w:rPr>
        <w:t xml:space="preserve">5 </w:t>
      </w:r>
      <w:r w:rsidRPr="008D450A">
        <w:rPr>
          <w:sz w:val="20"/>
          <w:lang w:val="en-US"/>
        </w:rPr>
        <w:t xml:space="preserve">Agricultural University of Iceland, </w:t>
      </w:r>
      <w:proofErr w:type="spellStart"/>
      <w:r w:rsidRPr="008D450A">
        <w:rPr>
          <w:sz w:val="20"/>
          <w:lang w:val="en-US"/>
        </w:rPr>
        <w:t>Borgarnes</w:t>
      </w:r>
      <w:proofErr w:type="spellEnd"/>
      <w:r w:rsidRPr="008D450A">
        <w:rPr>
          <w:sz w:val="20"/>
          <w:lang w:val="en-US"/>
        </w:rPr>
        <w:t>, Iceland</w:t>
      </w:r>
    </w:p>
    <w:p w14:paraId="22F922AD" w14:textId="77777777" w:rsidR="00AF6D5A" w:rsidRPr="008D450A" w:rsidRDefault="00AF6D5A" w:rsidP="00AF6D5A">
      <w:pPr>
        <w:spacing w:line="480" w:lineRule="auto"/>
        <w:jc w:val="both"/>
        <w:rPr>
          <w:sz w:val="20"/>
          <w:lang w:val="en-US"/>
        </w:rPr>
      </w:pPr>
      <w:r w:rsidRPr="008D450A">
        <w:rPr>
          <w:sz w:val="20"/>
          <w:vertAlign w:val="superscript"/>
          <w:lang w:val="en-US"/>
        </w:rPr>
        <w:t>6</w:t>
      </w:r>
      <w:r w:rsidRPr="008D450A">
        <w:rPr>
          <w:sz w:val="20"/>
          <w:lang w:val="en-US"/>
        </w:rPr>
        <w:t xml:space="preserve"> CSIC, Global Ecology Unit CREAF-CSIC-UAB, Barcelona, Spain</w:t>
      </w:r>
    </w:p>
    <w:p w14:paraId="4AB408DC" w14:textId="77777777" w:rsidR="00AF6D5A" w:rsidRPr="008D450A" w:rsidRDefault="00AF6D5A" w:rsidP="00AF6D5A">
      <w:pPr>
        <w:spacing w:line="480" w:lineRule="auto"/>
        <w:jc w:val="both"/>
        <w:rPr>
          <w:sz w:val="20"/>
          <w:lang w:val="en-US"/>
        </w:rPr>
      </w:pPr>
      <w:r w:rsidRPr="008D450A">
        <w:rPr>
          <w:sz w:val="20"/>
          <w:vertAlign w:val="superscript"/>
          <w:lang w:val="en-US"/>
        </w:rPr>
        <w:t>7</w:t>
      </w:r>
      <w:r w:rsidRPr="008D450A">
        <w:rPr>
          <w:sz w:val="20"/>
          <w:lang w:val="en-US"/>
        </w:rPr>
        <w:t xml:space="preserve"> CREAF, Barcelona, Spain</w:t>
      </w:r>
    </w:p>
    <w:p w14:paraId="25510210" w14:textId="77777777" w:rsidR="00B260CB" w:rsidRDefault="00B260CB" w:rsidP="00AF6D5A">
      <w:pPr>
        <w:spacing w:line="480" w:lineRule="auto"/>
        <w:jc w:val="both"/>
        <w:rPr>
          <w:lang w:val="en-US"/>
        </w:rPr>
      </w:pPr>
    </w:p>
    <w:p w14:paraId="513C9DD4" w14:textId="595B7980" w:rsidR="00AF6D5A" w:rsidRDefault="00AF6D5A" w:rsidP="00AF6D5A">
      <w:pPr>
        <w:spacing w:line="480" w:lineRule="auto"/>
        <w:jc w:val="both"/>
        <w:rPr>
          <w:lang w:val="en-US"/>
        </w:rPr>
      </w:pPr>
      <w:r w:rsidRPr="008D450A">
        <w:rPr>
          <w:lang w:val="en-US"/>
        </w:rPr>
        <w:t>*Corresponding authors</w:t>
      </w:r>
    </w:p>
    <w:p w14:paraId="640DCCD0" w14:textId="48ACC878" w:rsidR="00B50261" w:rsidRDefault="00981FF1" w:rsidP="003075BD">
      <w:pPr>
        <w:spacing w:line="480" w:lineRule="auto"/>
        <w:jc w:val="both"/>
        <w:rPr>
          <w:b/>
          <w:sz w:val="28"/>
          <w:lang w:val="en-US"/>
        </w:rPr>
      </w:pPr>
      <w:r w:rsidRPr="00B15A3A">
        <w:rPr>
          <w:b/>
          <w:lang w:val="en-US"/>
        </w:rPr>
        <w:br w:type="page"/>
      </w:r>
      <w:r w:rsidR="0040586E" w:rsidRPr="0040586E">
        <w:rPr>
          <w:b/>
          <w:sz w:val="28"/>
          <w:lang w:val="en-US"/>
        </w:rPr>
        <w:lastRenderedPageBreak/>
        <w:t>Content</w:t>
      </w:r>
    </w:p>
    <w:p w14:paraId="0077236E" w14:textId="77777777" w:rsidR="0052181B" w:rsidRPr="00EA2F92" w:rsidRDefault="0052181B" w:rsidP="003075BD">
      <w:pPr>
        <w:spacing w:after="0" w:line="480" w:lineRule="auto"/>
        <w:jc w:val="both"/>
        <w:rPr>
          <w:b/>
          <w:lang w:val="en-US"/>
        </w:rPr>
      </w:pPr>
    </w:p>
    <w:p w14:paraId="7596DA98" w14:textId="77777777" w:rsidR="00E967C9" w:rsidRPr="00A7787E" w:rsidRDefault="00761AB8" w:rsidP="003075BD">
      <w:pPr>
        <w:spacing w:after="0" w:line="480" w:lineRule="auto"/>
        <w:jc w:val="both"/>
        <w:rPr>
          <w:b/>
          <w:sz w:val="24"/>
          <w:lang w:val="en-US"/>
        </w:rPr>
      </w:pPr>
      <w:r w:rsidRPr="00A7787E">
        <w:rPr>
          <w:b/>
          <w:sz w:val="24"/>
          <w:lang w:val="en-US"/>
        </w:rPr>
        <w:t>Supplementary Methods</w:t>
      </w:r>
    </w:p>
    <w:p w14:paraId="374CFCCB" w14:textId="5320E17C" w:rsidR="00761AB8" w:rsidRDefault="0052181B" w:rsidP="003075BD">
      <w:pPr>
        <w:spacing w:after="0" w:line="480" w:lineRule="auto"/>
        <w:jc w:val="both"/>
        <w:rPr>
          <w:lang w:val="en-US"/>
        </w:rPr>
      </w:pPr>
      <w:r>
        <w:rPr>
          <w:lang w:val="en-US"/>
        </w:rPr>
        <w:t>RNA assembly</w:t>
      </w:r>
    </w:p>
    <w:p w14:paraId="1F8ADBA1" w14:textId="10FCB755" w:rsidR="0052181B" w:rsidRDefault="0052181B" w:rsidP="003075BD">
      <w:pPr>
        <w:spacing w:after="0" w:line="480" w:lineRule="auto"/>
        <w:jc w:val="both"/>
        <w:rPr>
          <w:lang w:val="en-US"/>
        </w:rPr>
      </w:pPr>
    </w:p>
    <w:p w14:paraId="4A11E2F6" w14:textId="77777777" w:rsidR="003833E9" w:rsidRDefault="003833E9" w:rsidP="003075BD">
      <w:pPr>
        <w:spacing w:after="0" w:line="480" w:lineRule="auto"/>
        <w:jc w:val="both"/>
        <w:rPr>
          <w:lang w:val="en-US"/>
        </w:rPr>
      </w:pPr>
    </w:p>
    <w:p w14:paraId="1B08E9DC" w14:textId="77777777" w:rsidR="00530D1C" w:rsidRPr="009A131F" w:rsidRDefault="00530D1C" w:rsidP="003075BD">
      <w:pPr>
        <w:spacing w:after="0" w:line="480" w:lineRule="auto"/>
        <w:jc w:val="both"/>
        <w:rPr>
          <w:b/>
          <w:sz w:val="24"/>
          <w:lang w:val="en-US"/>
        </w:rPr>
      </w:pPr>
      <w:r w:rsidRPr="009A131F">
        <w:rPr>
          <w:b/>
          <w:sz w:val="24"/>
          <w:lang w:val="en-US"/>
        </w:rPr>
        <w:t>Supplementary Figures</w:t>
      </w:r>
    </w:p>
    <w:p w14:paraId="2E3C55FC" w14:textId="6DA99E3A" w:rsidR="0092047D" w:rsidRDefault="00024FB0" w:rsidP="003075BD">
      <w:pPr>
        <w:spacing w:after="0" w:line="480" w:lineRule="auto"/>
        <w:jc w:val="both"/>
        <w:rPr>
          <w:lang w:val="en-US"/>
        </w:rPr>
      </w:pPr>
      <w:r w:rsidRPr="00024FB0">
        <w:rPr>
          <w:u w:val="single"/>
          <w:lang w:val="en-US"/>
        </w:rPr>
        <w:t>Fig</w:t>
      </w:r>
      <w:r w:rsidR="009C20AA">
        <w:rPr>
          <w:u w:val="single"/>
          <w:lang w:val="en-US"/>
        </w:rPr>
        <w:t>.</w:t>
      </w:r>
      <w:r w:rsidRPr="00024FB0">
        <w:rPr>
          <w:u w:val="single"/>
          <w:lang w:val="en-US"/>
        </w:rPr>
        <w:t xml:space="preserve"> </w:t>
      </w:r>
      <w:r w:rsidR="00A25CC1">
        <w:rPr>
          <w:u w:val="single"/>
          <w:lang w:val="en-US"/>
        </w:rPr>
        <w:t>S</w:t>
      </w:r>
      <w:r w:rsidR="00A64842">
        <w:rPr>
          <w:u w:val="single"/>
          <w:lang w:val="en-US"/>
        </w:rPr>
        <w:t>1</w:t>
      </w:r>
      <w:r w:rsidRPr="00A25CC1">
        <w:rPr>
          <w:lang w:val="en-US"/>
        </w:rPr>
        <w:t>.</w:t>
      </w:r>
      <w:r w:rsidRPr="00024FB0">
        <w:rPr>
          <w:lang w:val="en-US"/>
        </w:rPr>
        <w:t xml:space="preserve"> </w:t>
      </w:r>
      <w:r w:rsidR="0092047D" w:rsidRPr="0092047D">
        <w:rPr>
          <w:lang w:val="en-US"/>
        </w:rPr>
        <w:t>Unique families and functions (richness)</w:t>
      </w:r>
      <w:r w:rsidR="00A64842">
        <w:rPr>
          <w:lang w:val="en-US"/>
        </w:rPr>
        <w:t>.</w:t>
      </w:r>
    </w:p>
    <w:p w14:paraId="2AC21CA3" w14:textId="0F7169C8" w:rsidR="00A25CC1" w:rsidRDefault="00A25CC1" w:rsidP="003075BD">
      <w:pPr>
        <w:spacing w:after="0" w:line="480" w:lineRule="auto"/>
        <w:jc w:val="both"/>
        <w:rPr>
          <w:lang w:val="en-US"/>
        </w:rPr>
      </w:pPr>
      <w:r w:rsidRPr="00A25CC1">
        <w:rPr>
          <w:u w:val="single"/>
          <w:lang w:val="en-US"/>
        </w:rPr>
        <w:t>Fig. S2</w:t>
      </w:r>
      <w:r w:rsidRPr="00A25CC1">
        <w:rPr>
          <w:lang w:val="en-US"/>
        </w:rPr>
        <w:t xml:space="preserve">. NMDS analyses on </w:t>
      </w:r>
      <w:r w:rsidR="00195AEC" w:rsidRPr="00195AEC">
        <w:rPr>
          <w:lang w:val="en-US"/>
        </w:rPr>
        <w:t xml:space="preserve">annotated </w:t>
      </w:r>
      <w:r w:rsidRPr="00A25CC1">
        <w:rPr>
          <w:lang w:val="en-US"/>
        </w:rPr>
        <w:t>mRNA reads</w:t>
      </w:r>
      <w:r>
        <w:rPr>
          <w:lang w:val="en-US"/>
        </w:rPr>
        <w:t>.</w:t>
      </w:r>
    </w:p>
    <w:p w14:paraId="041EB7D9" w14:textId="0330FAE6" w:rsidR="00856691" w:rsidRDefault="000418EE" w:rsidP="00856691">
      <w:pPr>
        <w:spacing w:after="0" w:line="480" w:lineRule="auto"/>
        <w:jc w:val="both"/>
        <w:rPr>
          <w:lang w:val="en-US"/>
        </w:rPr>
      </w:pPr>
      <w:r w:rsidRPr="00856691">
        <w:rPr>
          <w:u w:val="single"/>
          <w:lang w:val="en-US"/>
        </w:rPr>
        <w:t>Fig. S3</w:t>
      </w:r>
      <w:r>
        <w:rPr>
          <w:lang w:val="en-US"/>
        </w:rPr>
        <w:t xml:space="preserve">. </w:t>
      </w:r>
      <w:r w:rsidR="00856691" w:rsidRPr="00A25CC1">
        <w:rPr>
          <w:lang w:val="en-US"/>
        </w:rPr>
        <w:t xml:space="preserve">Functional annotation of mRNA </w:t>
      </w:r>
      <w:r w:rsidR="00856691">
        <w:rPr>
          <w:lang w:val="en-US"/>
        </w:rPr>
        <w:t>read</w:t>
      </w:r>
      <w:r w:rsidR="00856691" w:rsidRPr="00A25CC1">
        <w:rPr>
          <w:lang w:val="en-US"/>
        </w:rPr>
        <w:t xml:space="preserve">s – </w:t>
      </w:r>
      <w:r w:rsidR="00856691">
        <w:rPr>
          <w:lang w:val="en-US"/>
        </w:rPr>
        <w:t>excluding</w:t>
      </w:r>
      <w:r w:rsidR="00856691" w:rsidRPr="00A25CC1">
        <w:rPr>
          <w:lang w:val="en-US"/>
        </w:rPr>
        <w:t xml:space="preserve"> ambiguous assignments.</w:t>
      </w:r>
    </w:p>
    <w:p w14:paraId="134E1997" w14:textId="0D94CAA3" w:rsidR="0052181B" w:rsidRDefault="00A25CC1" w:rsidP="003075BD">
      <w:pPr>
        <w:spacing w:after="0" w:line="480" w:lineRule="auto"/>
        <w:jc w:val="both"/>
        <w:rPr>
          <w:lang w:val="en-US"/>
        </w:rPr>
      </w:pPr>
      <w:r w:rsidRPr="00A25CC1">
        <w:rPr>
          <w:u w:val="single"/>
          <w:lang w:val="en-US"/>
        </w:rPr>
        <w:t>Fig. S</w:t>
      </w:r>
      <w:r w:rsidR="000418EE">
        <w:rPr>
          <w:u w:val="single"/>
          <w:lang w:val="en-US"/>
        </w:rPr>
        <w:t>4</w:t>
      </w:r>
      <w:r w:rsidRPr="00A25CC1">
        <w:rPr>
          <w:lang w:val="en-US"/>
        </w:rPr>
        <w:t xml:space="preserve">. Functional annotation of mRNA </w:t>
      </w:r>
      <w:r w:rsidR="003A446B">
        <w:rPr>
          <w:lang w:val="en-US"/>
        </w:rPr>
        <w:t>read</w:t>
      </w:r>
      <w:r w:rsidRPr="00A25CC1">
        <w:rPr>
          <w:lang w:val="en-US"/>
        </w:rPr>
        <w:t>s – including all ambiguous assignments.</w:t>
      </w:r>
    </w:p>
    <w:p w14:paraId="26FB9EE7" w14:textId="712266C4" w:rsidR="001B18C9" w:rsidRDefault="00A10B01" w:rsidP="000872A5">
      <w:pPr>
        <w:spacing w:after="0" w:line="480" w:lineRule="auto"/>
        <w:jc w:val="both"/>
        <w:rPr>
          <w:lang w:val="en-US"/>
        </w:rPr>
      </w:pPr>
      <w:r w:rsidRPr="00A10B01">
        <w:rPr>
          <w:u w:val="single"/>
          <w:lang w:val="en-US"/>
        </w:rPr>
        <w:t>Fig. S</w:t>
      </w:r>
      <w:r w:rsidR="000418EE">
        <w:rPr>
          <w:u w:val="single"/>
          <w:lang w:val="en-US"/>
        </w:rPr>
        <w:t>5</w:t>
      </w:r>
      <w:r w:rsidRPr="00A10B01">
        <w:rPr>
          <w:lang w:val="en-US"/>
        </w:rPr>
        <w:t xml:space="preserve">. </w:t>
      </w:r>
      <w:r w:rsidR="001B18C9" w:rsidRPr="001B18C9">
        <w:rPr>
          <w:lang w:val="en-US"/>
        </w:rPr>
        <w:t>Distribution of KEGG3 pathway or functional complex assignments per KO</w:t>
      </w:r>
      <w:r w:rsidR="001B18C9">
        <w:rPr>
          <w:lang w:val="en-US"/>
        </w:rPr>
        <w:t>.</w:t>
      </w:r>
    </w:p>
    <w:p w14:paraId="780686E3" w14:textId="3EB6A604" w:rsidR="003075BD" w:rsidRDefault="003075BD" w:rsidP="000872A5">
      <w:pPr>
        <w:spacing w:after="0" w:line="480" w:lineRule="auto"/>
        <w:jc w:val="both"/>
        <w:rPr>
          <w:lang w:val="en-US"/>
        </w:rPr>
      </w:pPr>
      <w:r w:rsidRPr="003075BD">
        <w:rPr>
          <w:u w:val="single"/>
          <w:lang w:val="en-US"/>
        </w:rPr>
        <w:t>Fig. S</w:t>
      </w:r>
      <w:r w:rsidR="000418EE">
        <w:rPr>
          <w:u w:val="single"/>
          <w:lang w:val="en-US"/>
        </w:rPr>
        <w:t>6</w:t>
      </w:r>
      <w:r w:rsidRPr="003075BD">
        <w:rPr>
          <w:lang w:val="en-US"/>
        </w:rPr>
        <w:t>. KEGG3 pathways and functional complexes passing the abundance-pattern filter</w:t>
      </w:r>
      <w:r>
        <w:rPr>
          <w:lang w:val="en-US"/>
        </w:rPr>
        <w:t>.</w:t>
      </w:r>
    </w:p>
    <w:p w14:paraId="11A0138A" w14:textId="6F1A59F8" w:rsidR="00151745" w:rsidRPr="00A22E00" w:rsidRDefault="00A22E00" w:rsidP="000872A5">
      <w:pPr>
        <w:spacing w:after="0" w:line="480" w:lineRule="auto"/>
        <w:jc w:val="both"/>
        <w:rPr>
          <w:lang w:val="en-US"/>
        </w:rPr>
      </w:pPr>
      <w:r w:rsidRPr="00A22E00">
        <w:rPr>
          <w:u w:val="single"/>
          <w:lang w:val="en-US"/>
        </w:rPr>
        <w:t>Fig. S7</w:t>
      </w:r>
      <w:r w:rsidRPr="00A22E00">
        <w:rPr>
          <w:lang w:val="en-US"/>
        </w:rPr>
        <w:t>. Selected KEGG3 assignments of mRNA reads, relative abundances, and differentially expressed KOs.</w:t>
      </w:r>
    </w:p>
    <w:p w14:paraId="624D0CA6" w14:textId="4F62C237" w:rsidR="000872A5" w:rsidRDefault="000872A5" w:rsidP="000872A5">
      <w:pPr>
        <w:spacing w:after="0" w:line="480" w:lineRule="auto"/>
        <w:jc w:val="both"/>
        <w:rPr>
          <w:lang w:val="en-US"/>
        </w:rPr>
      </w:pPr>
      <w:r w:rsidRPr="003075BD">
        <w:rPr>
          <w:u w:val="single"/>
          <w:lang w:val="en-US"/>
        </w:rPr>
        <w:t>Fig. S</w:t>
      </w:r>
      <w:r w:rsidR="0045048F">
        <w:rPr>
          <w:u w:val="single"/>
          <w:lang w:val="en-US"/>
        </w:rPr>
        <w:t>8</w:t>
      </w:r>
      <w:r w:rsidRPr="003075BD">
        <w:rPr>
          <w:lang w:val="en-US"/>
        </w:rPr>
        <w:t>.</w:t>
      </w:r>
      <w:r>
        <w:rPr>
          <w:lang w:val="en-US"/>
        </w:rPr>
        <w:t xml:space="preserve"> </w:t>
      </w:r>
      <w:r w:rsidR="0045048F" w:rsidRPr="0045048F">
        <w:rPr>
          <w:lang w:val="en-US"/>
        </w:rPr>
        <w:t>Enzymes and enzyme complexes involved in fatty acid biosynthesis</w:t>
      </w:r>
    </w:p>
    <w:p w14:paraId="73FC09B5" w14:textId="5C77A255" w:rsidR="000872A5" w:rsidRDefault="000872A5" w:rsidP="0021619D">
      <w:pPr>
        <w:spacing w:after="0" w:line="480" w:lineRule="auto"/>
        <w:jc w:val="both"/>
        <w:rPr>
          <w:lang w:val="en-US"/>
        </w:rPr>
      </w:pPr>
      <w:r w:rsidRPr="003075BD">
        <w:rPr>
          <w:u w:val="single"/>
          <w:lang w:val="en-US"/>
        </w:rPr>
        <w:t>Fig. S</w:t>
      </w:r>
      <w:r w:rsidR="0045048F">
        <w:rPr>
          <w:u w:val="single"/>
          <w:lang w:val="en-US"/>
        </w:rPr>
        <w:t>9</w:t>
      </w:r>
      <w:r w:rsidRPr="003075BD">
        <w:rPr>
          <w:lang w:val="en-US"/>
        </w:rPr>
        <w:t>.</w:t>
      </w:r>
      <w:r w:rsidR="00C41344">
        <w:rPr>
          <w:lang w:val="en-US"/>
        </w:rPr>
        <w:t xml:space="preserve"> </w:t>
      </w:r>
      <w:r w:rsidR="00AB7942" w:rsidRPr="00AB7942">
        <w:rPr>
          <w:lang w:val="en-US"/>
        </w:rPr>
        <w:t xml:space="preserve">Taxonomic annotation of mRNA reads and warming-induced </w:t>
      </w:r>
      <w:r w:rsidR="008E4FD9">
        <w:rPr>
          <w:lang w:val="en-US"/>
        </w:rPr>
        <w:t xml:space="preserve">relative </w:t>
      </w:r>
      <w:r w:rsidR="00AB7942" w:rsidRPr="00AB7942">
        <w:rPr>
          <w:lang w:val="en-US"/>
        </w:rPr>
        <w:t>abundance patterns.</w:t>
      </w:r>
    </w:p>
    <w:p w14:paraId="020AA473" w14:textId="35418B94" w:rsidR="00AB7942" w:rsidRDefault="00AB7942" w:rsidP="00E82839">
      <w:pPr>
        <w:spacing w:after="0" w:line="480" w:lineRule="auto"/>
        <w:jc w:val="both"/>
        <w:rPr>
          <w:lang w:val="en-US"/>
        </w:rPr>
      </w:pPr>
      <w:r w:rsidRPr="0021619D">
        <w:rPr>
          <w:u w:val="single"/>
          <w:lang w:val="en-US"/>
        </w:rPr>
        <w:t>Fig. S</w:t>
      </w:r>
      <w:r w:rsidR="0045048F">
        <w:rPr>
          <w:u w:val="single"/>
          <w:lang w:val="en-US"/>
        </w:rPr>
        <w:t>10</w:t>
      </w:r>
      <w:r w:rsidR="0021619D">
        <w:rPr>
          <w:lang w:val="en-US"/>
        </w:rPr>
        <w:t xml:space="preserve">. </w:t>
      </w:r>
      <w:r w:rsidR="0021619D" w:rsidRPr="0021619D">
        <w:rPr>
          <w:lang w:val="en-US"/>
        </w:rPr>
        <w:t>Warming-induced bacterial mRNA abundance patters</w:t>
      </w:r>
      <w:r w:rsidR="0021619D">
        <w:rPr>
          <w:lang w:val="en-US"/>
        </w:rPr>
        <w:t>.</w:t>
      </w:r>
    </w:p>
    <w:p w14:paraId="5F47D926" w14:textId="741B6701" w:rsidR="0021619D" w:rsidRDefault="0021619D" w:rsidP="003075BD">
      <w:pPr>
        <w:spacing w:line="480" w:lineRule="auto"/>
        <w:jc w:val="both"/>
        <w:rPr>
          <w:lang w:val="en-US"/>
        </w:rPr>
      </w:pPr>
      <w:r w:rsidRPr="00B75933">
        <w:rPr>
          <w:u w:val="single"/>
          <w:lang w:val="en-US"/>
        </w:rPr>
        <w:t>Fig. S</w:t>
      </w:r>
      <w:r w:rsidR="000418EE">
        <w:rPr>
          <w:u w:val="single"/>
          <w:lang w:val="en-US"/>
        </w:rPr>
        <w:t>1</w:t>
      </w:r>
      <w:r w:rsidR="0045048F">
        <w:rPr>
          <w:u w:val="single"/>
          <w:lang w:val="en-US"/>
        </w:rPr>
        <w:t>1</w:t>
      </w:r>
      <w:r w:rsidR="00B75933">
        <w:rPr>
          <w:lang w:val="en-US"/>
        </w:rPr>
        <w:t xml:space="preserve">. </w:t>
      </w:r>
      <w:r w:rsidR="002C6716" w:rsidRPr="002C6716">
        <w:rPr>
          <w:lang w:val="en-US"/>
        </w:rPr>
        <w:t xml:space="preserve">Overall and taxon-specific </w:t>
      </w:r>
      <w:r w:rsidR="00E82839">
        <w:rPr>
          <w:lang w:val="en-US"/>
        </w:rPr>
        <w:t xml:space="preserve">functional </w:t>
      </w:r>
      <w:r w:rsidR="002C6716" w:rsidRPr="002C6716">
        <w:rPr>
          <w:lang w:val="en-US"/>
        </w:rPr>
        <w:t>mRNA abundance patterns</w:t>
      </w:r>
      <w:r w:rsidR="00E82839">
        <w:rPr>
          <w:lang w:val="en-US"/>
        </w:rPr>
        <w:t>.</w:t>
      </w:r>
    </w:p>
    <w:p w14:paraId="71063BB7" w14:textId="77777777" w:rsidR="00A25CC1" w:rsidRDefault="00A25CC1" w:rsidP="003075BD">
      <w:pPr>
        <w:spacing w:line="480" w:lineRule="auto"/>
        <w:jc w:val="both"/>
        <w:rPr>
          <w:lang w:val="en-US"/>
        </w:rPr>
      </w:pPr>
    </w:p>
    <w:p w14:paraId="363870FA" w14:textId="24F84FB0" w:rsidR="006B055E" w:rsidRPr="0052181B" w:rsidRDefault="00B9556B" w:rsidP="003075BD">
      <w:pPr>
        <w:spacing w:line="480" w:lineRule="auto"/>
        <w:jc w:val="both"/>
        <w:rPr>
          <w:b/>
          <w:sz w:val="28"/>
          <w:lang w:val="en-US"/>
        </w:rPr>
      </w:pPr>
      <w:r w:rsidRPr="009A131F">
        <w:rPr>
          <w:b/>
          <w:sz w:val="24"/>
          <w:lang w:val="en-US"/>
        </w:rPr>
        <w:t xml:space="preserve">Supplementary </w:t>
      </w:r>
      <w:r w:rsidR="0052181B" w:rsidRPr="0052181B">
        <w:rPr>
          <w:b/>
          <w:sz w:val="24"/>
          <w:lang w:val="en-US"/>
        </w:rPr>
        <w:t>References</w:t>
      </w:r>
      <w:r w:rsidR="006B055E" w:rsidRPr="0052181B">
        <w:rPr>
          <w:b/>
          <w:lang w:val="en-US"/>
        </w:rPr>
        <w:br w:type="page"/>
      </w:r>
      <w:r w:rsidR="006B055E" w:rsidRPr="0052181B">
        <w:rPr>
          <w:b/>
          <w:sz w:val="28"/>
          <w:lang w:val="en-US"/>
        </w:rPr>
        <w:lastRenderedPageBreak/>
        <w:t>Supplementary Methods</w:t>
      </w:r>
    </w:p>
    <w:p w14:paraId="2E52E65C" w14:textId="77777777" w:rsidR="006B055E" w:rsidRDefault="006B055E" w:rsidP="006B055E">
      <w:pPr>
        <w:spacing w:after="0" w:line="480" w:lineRule="auto"/>
        <w:jc w:val="both"/>
        <w:rPr>
          <w:lang w:val="en-US"/>
        </w:rPr>
      </w:pPr>
    </w:p>
    <w:p w14:paraId="3D5C3276" w14:textId="77777777" w:rsidR="0052181B" w:rsidRDefault="00AF59E1" w:rsidP="007E1DFD">
      <w:pPr>
        <w:spacing w:after="0" w:line="480" w:lineRule="auto"/>
        <w:jc w:val="both"/>
        <w:rPr>
          <w:lang w:val="en-GB"/>
        </w:rPr>
      </w:pPr>
      <w:r>
        <w:rPr>
          <w:b/>
          <w:lang w:val="en-GB"/>
        </w:rPr>
        <w:t>RNA assembly</w:t>
      </w:r>
      <w:r w:rsidR="0052181B">
        <w:rPr>
          <w:lang w:val="en-GB"/>
        </w:rPr>
        <w:t xml:space="preserve"> </w:t>
      </w:r>
    </w:p>
    <w:p w14:paraId="1508A6F2" w14:textId="15BEC8E0" w:rsidR="00A3741E" w:rsidRDefault="00AF59E1" w:rsidP="00A3741E">
      <w:pPr>
        <w:spacing w:line="480" w:lineRule="auto"/>
        <w:jc w:val="both"/>
        <w:rPr>
          <w:b/>
          <w:sz w:val="28"/>
          <w:lang w:val="en-US"/>
        </w:rPr>
      </w:pPr>
      <w:r>
        <w:rPr>
          <w:lang w:val="en-GB"/>
        </w:rPr>
        <w:t xml:space="preserve">Adapters were removed from raw paired-end reads using </w:t>
      </w:r>
      <w:proofErr w:type="spellStart"/>
      <w:r>
        <w:rPr>
          <w:lang w:val="en-GB"/>
        </w:rPr>
        <w:t>BBduk</w:t>
      </w:r>
      <w:proofErr w:type="spellEnd"/>
      <w:r>
        <w:rPr>
          <w:lang w:val="en-GB"/>
        </w:rPr>
        <w:t xml:space="preserve"> within </w:t>
      </w:r>
      <w:proofErr w:type="spellStart"/>
      <w:r>
        <w:rPr>
          <w:lang w:val="en-GB"/>
        </w:rPr>
        <w:t>BBtools</w:t>
      </w:r>
      <w:proofErr w:type="spellEnd"/>
      <w:r>
        <w:rPr>
          <w:lang w:val="en-GB"/>
        </w:rPr>
        <w:t xml:space="preserve"> v. 37.61 (</w:t>
      </w:r>
      <w:proofErr w:type="spellStart"/>
      <w:r>
        <w:rPr>
          <w:lang w:val="en-US"/>
        </w:rPr>
        <w:t>ktrim</w:t>
      </w:r>
      <w:proofErr w:type="spellEnd"/>
      <w:r>
        <w:rPr>
          <w:lang w:val="en-US"/>
        </w:rPr>
        <w:t xml:space="preserve">=r k=21 mink=11 </w:t>
      </w:r>
      <w:proofErr w:type="spellStart"/>
      <w:r>
        <w:rPr>
          <w:lang w:val="en-US"/>
        </w:rPr>
        <w:t>hdist</w:t>
      </w:r>
      <w:proofErr w:type="spellEnd"/>
      <w:r>
        <w:rPr>
          <w:lang w:val="en-US"/>
        </w:rPr>
        <w:t xml:space="preserve">=2 </w:t>
      </w:r>
      <w:proofErr w:type="spellStart"/>
      <w:r>
        <w:rPr>
          <w:lang w:val="en-US"/>
        </w:rPr>
        <w:t>tpe</w:t>
      </w:r>
      <w:proofErr w:type="spellEnd"/>
      <w:r>
        <w:rPr>
          <w:lang w:val="en-US"/>
        </w:rPr>
        <w:t xml:space="preserve"> </w:t>
      </w:r>
      <w:proofErr w:type="spellStart"/>
      <w:r>
        <w:rPr>
          <w:lang w:val="en-US"/>
        </w:rPr>
        <w:t>tbo</w:t>
      </w:r>
      <w:proofErr w:type="spellEnd"/>
      <w:r>
        <w:rPr>
          <w:lang w:val="en-US"/>
        </w:rPr>
        <w:t xml:space="preserve">) (http://sourceforge.net/projects/bbmap/). Paired-end reads were further quality trimmed and residual </w:t>
      </w:r>
      <w:proofErr w:type="spellStart"/>
      <w:r>
        <w:rPr>
          <w:lang w:val="en-US"/>
        </w:rPr>
        <w:t>PhiX</w:t>
      </w:r>
      <w:proofErr w:type="spellEnd"/>
      <w:r>
        <w:rPr>
          <w:lang w:val="en-US"/>
        </w:rPr>
        <w:t xml:space="preserve"> was removed using </w:t>
      </w:r>
      <w:proofErr w:type="spellStart"/>
      <w:r>
        <w:rPr>
          <w:lang w:val="en-US"/>
        </w:rPr>
        <w:t>BBduk</w:t>
      </w:r>
      <w:proofErr w:type="spellEnd"/>
      <w:r>
        <w:rPr>
          <w:lang w:val="en-US"/>
        </w:rPr>
        <w:t xml:space="preserve"> (</w:t>
      </w:r>
      <w:proofErr w:type="spellStart"/>
      <w:r>
        <w:rPr>
          <w:lang w:val="en-US"/>
        </w:rPr>
        <w:t>ktrim</w:t>
      </w:r>
      <w:proofErr w:type="spellEnd"/>
      <w:r>
        <w:rPr>
          <w:lang w:val="en-US"/>
        </w:rPr>
        <w:t xml:space="preserve">=r k=21 mink=11 </w:t>
      </w:r>
      <w:proofErr w:type="spellStart"/>
      <w:r>
        <w:rPr>
          <w:lang w:val="en-US"/>
        </w:rPr>
        <w:t>hdist</w:t>
      </w:r>
      <w:proofErr w:type="spellEnd"/>
      <w:r>
        <w:rPr>
          <w:lang w:val="en-US"/>
        </w:rPr>
        <w:t xml:space="preserve">=2 </w:t>
      </w:r>
      <w:proofErr w:type="spellStart"/>
      <w:r>
        <w:rPr>
          <w:lang w:val="en-US"/>
        </w:rPr>
        <w:t>minlen</w:t>
      </w:r>
      <w:proofErr w:type="spellEnd"/>
      <w:r>
        <w:rPr>
          <w:lang w:val="en-US"/>
        </w:rPr>
        <w:t xml:space="preserve">=149 </w:t>
      </w:r>
      <w:proofErr w:type="spellStart"/>
      <w:r>
        <w:rPr>
          <w:lang w:val="en-US"/>
        </w:rPr>
        <w:t>qtrim</w:t>
      </w:r>
      <w:proofErr w:type="spellEnd"/>
      <w:r>
        <w:rPr>
          <w:lang w:val="en-US"/>
        </w:rPr>
        <w:t xml:space="preserve">=r </w:t>
      </w:r>
      <w:proofErr w:type="spellStart"/>
      <w:r>
        <w:rPr>
          <w:lang w:val="en-US"/>
        </w:rPr>
        <w:t>trimq</w:t>
      </w:r>
      <w:proofErr w:type="spellEnd"/>
      <w:r>
        <w:rPr>
          <w:lang w:val="en-US"/>
        </w:rPr>
        <w:t xml:space="preserve">=15). Paired-end reads were corrected using </w:t>
      </w:r>
      <w:proofErr w:type="spellStart"/>
      <w:r>
        <w:rPr>
          <w:lang w:val="en-US"/>
        </w:rPr>
        <w:t>BayesHammer</w:t>
      </w:r>
      <w:proofErr w:type="spellEnd"/>
      <w:r>
        <w:rPr>
          <w:lang w:val="en-US"/>
        </w:rPr>
        <w:t xml:space="preserve"> within Spades v. 3.12.0</w:t>
      </w:r>
      <w:r w:rsidR="004B3B0E">
        <w:rPr>
          <w:noProof/>
          <w:vertAlign w:val="superscript"/>
          <w:lang w:val="en-US"/>
        </w:rPr>
        <w:t xml:space="preserve"> </w:t>
      </w:r>
      <w:r w:rsidR="004B3B0E" w:rsidRPr="004B3B0E">
        <w:rPr>
          <w:noProof/>
          <w:lang w:val="en-US"/>
        </w:rPr>
        <w:t>(</w:t>
      </w:r>
      <w:r w:rsidR="004B3B0E" w:rsidRPr="00CC37C7">
        <w:rPr>
          <w:i/>
          <w:iCs/>
          <w:noProof/>
          <w:lang w:val="en-US"/>
        </w:rPr>
        <w:t>62</w:t>
      </w:r>
      <w:r w:rsidR="004B3B0E" w:rsidRPr="004B3B0E">
        <w:rPr>
          <w:noProof/>
          <w:lang w:val="en-US"/>
        </w:rPr>
        <w:t>)</w:t>
      </w:r>
      <w:r>
        <w:rPr>
          <w:lang w:val="en-US"/>
        </w:rPr>
        <w:t xml:space="preserve"> and were merged using </w:t>
      </w:r>
      <w:proofErr w:type="spellStart"/>
      <w:r>
        <w:rPr>
          <w:lang w:val="en-US"/>
        </w:rPr>
        <w:t>bbmerge</w:t>
      </w:r>
      <w:proofErr w:type="spellEnd"/>
      <w:r w:rsidR="004B3B0E">
        <w:rPr>
          <w:lang w:val="en-US"/>
        </w:rPr>
        <w:t xml:space="preserve"> (</w:t>
      </w:r>
      <w:r w:rsidR="004B3B0E" w:rsidRPr="00CC37C7">
        <w:rPr>
          <w:i/>
          <w:iCs/>
          <w:lang w:val="en-US"/>
        </w:rPr>
        <w:t>63</w:t>
      </w:r>
      <w:r w:rsidR="004B3B0E">
        <w:rPr>
          <w:lang w:val="en-US"/>
        </w:rPr>
        <w:t>)</w:t>
      </w:r>
      <w:r>
        <w:rPr>
          <w:lang w:val="en-US"/>
        </w:rPr>
        <w:t xml:space="preserve"> within </w:t>
      </w:r>
      <w:proofErr w:type="spellStart"/>
      <w:r>
        <w:rPr>
          <w:lang w:val="en-US"/>
        </w:rPr>
        <w:t>BBtools</w:t>
      </w:r>
      <w:proofErr w:type="spellEnd"/>
      <w:r>
        <w:rPr>
          <w:lang w:val="en-US"/>
        </w:rPr>
        <w:t xml:space="preserve"> v37.61. Filtered and corrected merged, unmerged</w:t>
      </w:r>
      <w:r w:rsidR="00EA2F92">
        <w:rPr>
          <w:lang w:val="en-US"/>
        </w:rPr>
        <w:t>,</w:t>
      </w:r>
      <w:r>
        <w:rPr>
          <w:lang w:val="en-US"/>
        </w:rPr>
        <w:t xml:space="preserve"> and unpaired reads were used together for assembling each metatranscriptome using </w:t>
      </w:r>
      <w:proofErr w:type="spellStart"/>
      <w:r w:rsidR="000F2188" w:rsidRPr="000F2188">
        <w:rPr>
          <w:lang w:val="en-US"/>
        </w:rPr>
        <w:t>rnaSPAdes</w:t>
      </w:r>
      <w:proofErr w:type="spellEnd"/>
      <w:r w:rsidR="000F2188" w:rsidRPr="000F2188">
        <w:rPr>
          <w:lang w:val="en-US"/>
        </w:rPr>
        <w:t xml:space="preserve"> </w:t>
      </w:r>
      <w:r w:rsidR="00F10038" w:rsidRPr="00F10038">
        <w:rPr>
          <w:noProof/>
          <w:lang w:val="en-US"/>
        </w:rPr>
        <w:t>(</w:t>
      </w:r>
      <w:r w:rsidR="00F10038" w:rsidRPr="00CC37C7">
        <w:rPr>
          <w:i/>
          <w:iCs/>
          <w:noProof/>
          <w:lang w:val="en-US"/>
        </w:rPr>
        <w:t>28</w:t>
      </w:r>
      <w:r w:rsidR="00F10038" w:rsidRPr="00F10038">
        <w:rPr>
          <w:noProof/>
          <w:lang w:val="en-US"/>
        </w:rPr>
        <w:t>)</w:t>
      </w:r>
      <w:r w:rsidR="00F10038">
        <w:rPr>
          <w:noProof/>
          <w:vertAlign w:val="superscript"/>
          <w:lang w:val="en-US"/>
        </w:rPr>
        <w:t xml:space="preserve"> </w:t>
      </w:r>
      <w:r>
        <w:rPr>
          <w:lang w:val="en-US"/>
        </w:rPr>
        <w:t xml:space="preserve">within Spades v. 3.12.0. Filtered and corrected merged, </w:t>
      </w:r>
      <w:proofErr w:type="gramStart"/>
      <w:r>
        <w:rPr>
          <w:lang w:val="en-US"/>
        </w:rPr>
        <w:t>unmerged</w:t>
      </w:r>
      <w:proofErr w:type="gramEnd"/>
      <w:r>
        <w:rPr>
          <w:lang w:val="en-US"/>
        </w:rPr>
        <w:t xml:space="preserve"> and unpaired reads were then mapped against the resulting contigs using </w:t>
      </w:r>
      <w:proofErr w:type="spellStart"/>
      <w:r>
        <w:rPr>
          <w:lang w:val="en-US"/>
        </w:rPr>
        <w:t>bbmap</w:t>
      </w:r>
      <w:proofErr w:type="spellEnd"/>
      <w:r>
        <w:rPr>
          <w:lang w:val="en-US"/>
        </w:rPr>
        <w:t xml:space="preserve"> within </w:t>
      </w:r>
      <w:proofErr w:type="spellStart"/>
      <w:r>
        <w:rPr>
          <w:lang w:val="en-US"/>
        </w:rPr>
        <w:t>BBtools</w:t>
      </w:r>
      <w:proofErr w:type="spellEnd"/>
      <w:r>
        <w:rPr>
          <w:lang w:val="en-US"/>
        </w:rPr>
        <w:t xml:space="preserve"> v37.61 (default parameters) to calculate average depth (nucleotides mapped / contig length) for each contig. Unmapped merged reads were accepted as part of the assembly with depth=1.</w:t>
      </w:r>
      <w:r w:rsidR="00EA2F92">
        <w:rPr>
          <w:lang w:val="en-GB"/>
        </w:rPr>
        <w:br w:type="page"/>
      </w:r>
    </w:p>
    <w:p w14:paraId="736978B2" w14:textId="03008BE4" w:rsidR="00FF0C6D" w:rsidRDefault="004E0C81" w:rsidP="00A3741E">
      <w:pPr>
        <w:spacing w:after="0" w:line="480" w:lineRule="auto"/>
        <w:jc w:val="both"/>
        <w:rPr>
          <w:b/>
          <w:sz w:val="28"/>
          <w:lang w:val="en-US"/>
        </w:rPr>
      </w:pPr>
      <w:r>
        <w:rPr>
          <w:b/>
          <w:sz w:val="28"/>
          <w:lang w:val="en-US"/>
        </w:rPr>
        <w:lastRenderedPageBreak/>
        <w:t>Supplementary Figures</w:t>
      </w:r>
    </w:p>
    <w:p w14:paraId="480C12B7" w14:textId="2351627F" w:rsidR="00A3741E" w:rsidRDefault="00A3741E" w:rsidP="00A3741E">
      <w:pPr>
        <w:spacing w:after="0" w:line="360" w:lineRule="auto"/>
        <w:jc w:val="both"/>
        <w:rPr>
          <w:b/>
          <w:sz w:val="28"/>
          <w:lang w:val="en-US"/>
        </w:rPr>
      </w:pPr>
    </w:p>
    <w:p w14:paraId="3048464B" w14:textId="2C337B08" w:rsidR="00FF1E8E" w:rsidRDefault="00A3741E" w:rsidP="00A3741E">
      <w:pPr>
        <w:spacing w:after="0" w:line="360" w:lineRule="auto"/>
        <w:jc w:val="both"/>
        <w:rPr>
          <w:b/>
          <w:lang w:val="en-US"/>
        </w:rPr>
      </w:pPr>
      <w:r>
        <w:rPr>
          <w:b/>
          <w:noProof/>
          <w:sz w:val="28"/>
          <w:lang w:eastAsia="nb-NO"/>
        </w:rPr>
        <w:drawing>
          <wp:inline distT="0" distB="0" distL="0" distR="0" wp14:anchorId="68BB6953" wp14:editId="70C46592">
            <wp:extent cx="4008120" cy="1685544"/>
            <wp:effectExtent l="0" t="0" r="0" b="0"/>
            <wp:docPr id="1" name="Picture 1"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waterfall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008120" cy="1685544"/>
                    </a:xfrm>
                    <a:prstGeom prst="rect">
                      <a:avLst/>
                    </a:prstGeom>
                  </pic:spPr>
                </pic:pic>
              </a:graphicData>
            </a:graphic>
          </wp:inline>
        </w:drawing>
      </w:r>
    </w:p>
    <w:p w14:paraId="57E8F029" w14:textId="505DE27B" w:rsidR="00A3741E" w:rsidRDefault="000F0D2D" w:rsidP="006D4943">
      <w:pPr>
        <w:spacing w:after="0" w:line="360" w:lineRule="auto"/>
        <w:jc w:val="both"/>
        <w:rPr>
          <w:sz w:val="20"/>
          <w:lang w:val="en-GB"/>
        </w:rPr>
      </w:pPr>
      <w:r>
        <w:rPr>
          <w:b/>
          <w:sz w:val="20"/>
          <w:lang w:val="en-US"/>
        </w:rPr>
        <w:t>Fig</w:t>
      </w:r>
      <w:r w:rsidR="00FB7E17">
        <w:rPr>
          <w:b/>
          <w:sz w:val="20"/>
          <w:lang w:val="en-US"/>
        </w:rPr>
        <w:t>.</w:t>
      </w:r>
      <w:r>
        <w:rPr>
          <w:b/>
          <w:sz w:val="20"/>
          <w:lang w:val="en-US"/>
        </w:rPr>
        <w:t xml:space="preserve"> </w:t>
      </w:r>
      <w:r w:rsidR="00A3741E">
        <w:rPr>
          <w:b/>
          <w:sz w:val="20"/>
          <w:lang w:val="en-US"/>
        </w:rPr>
        <w:t>S</w:t>
      </w:r>
      <w:r w:rsidR="00FE0C35">
        <w:rPr>
          <w:b/>
          <w:sz w:val="20"/>
          <w:lang w:val="en-US"/>
        </w:rPr>
        <w:t>1</w:t>
      </w:r>
      <w:r w:rsidR="005707FB" w:rsidRPr="000F0D2D">
        <w:rPr>
          <w:b/>
          <w:sz w:val="20"/>
          <w:lang w:val="en-US"/>
        </w:rPr>
        <w:t>.</w:t>
      </w:r>
      <w:r w:rsidR="00595451" w:rsidRPr="000F0D2D">
        <w:rPr>
          <w:b/>
          <w:sz w:val="20"/>
          <w:lang w:val="en-US"/>
        </w:rPr>
        <w:t xml:space="preserve"> </w:t>
      </w:r>
      <w:r w:rsidR="00FE0C35">
        <w:rPr>
          <w:b/>
          <w:sz w:val="20"/>
          <w:lang w:val="en-US"/>
        </w:rPr>
        <w:t>U</w:t>
      </w:r>
      <w:r w:rsidR="00595451" w:rsidRPr="000F0D2D">
        <w:rPr>
          <w:b/>
          <w:sz w:val="20"/>
          <w:lang w:val="en-US"/>
        </w:rPr>
        <w:t xml:space="preserve">nique </w:t>
      </w:r>
      <w:r w:rsidR="00EA4B75" w:rsidRPr="000F0D2D">
        <w:rPr>
          <w:b/>
          <w:sz w:val="20"/>
          <w:lang w:val="en-US"/>
        </w:rPr>
        <w:t>functions</w:t>
      </w:r>
      <w:r w:rsidR="00EA4B75">
        <w:rPr>
          <w:b/>
          <w:sz w:val="20"/>
          <w:lang w:val="en-US"/>
        </w:rPr>
        <w:t xml:space="preserve"> </w:t>
      </w:r>
      <w:r w:rsidR="00EA4B75" w:rsidRPr="000F0D2D">
        <w:rPr>
          <w:b/>
          <w:sz w:val="20"/>
          <w:lang w:val="en-US"/>
        </w:rPr>
        <w:t xml:space="preserve">and </w:t>
      </w:r>
      <w:r w:rsidR="00595451" w:rsidRPr="000F0D2D">
        <w:rPr>
          <w:b/>
          <w:sz w:val="20"/>
          <w:lang w:val="en-US"/>
        </w:rPr>
        <w:t xml:space="preserve">families </w:t>
      </w:r>
      <w:r w:rsidR="00FE0C35">
        <w:rPr>
          <w:b/>
          <w:sz w:val="20"/>
          <w:lang w:val="en-US"/>
        </w:rPr>
        <w:t>(richness)</w:t>
      </w:r>
      <w:r w:rsidR="00FB7E17">
        <w:rPr>
          <w:b/>
          <w:sz w:val="20"/>
          <w:lang w:val="en-US"/>
        </w:rPr>
        <w:t>.</w:t>
      </w:r>
      <w:r w:rsidR="00595451" w:rsidRPr="000F0D2D">
        <w:rPr>
          <w:b/>
          <w:sz w:val="20"/>
          <w:lang w:val="en-US"/>
        </w:rPr>
        <w:t xml:space="preserve"> </w:t>
      </w:r>
      <w:r w:rsidR="00595451" w:rsidRPr="000F0D2D">
        <w:rPr>
          <w:sz w:val="20"/>
          <w:lang w:val="en-US"/>
        </w:rPr>
        <w:t>Boxplots showing the numbers</w:t>
      </w:r>
      <w:r w:rsidR="00FE0C35">
        <w:rPr>
          <w:sz w:val="20"/>
          <w:lang w:val="en-US"/>
        </w:rPr>
        <w:t xml:space="preserve"> (rarefied counts)</w:t>
      </w:r>
      <w:r w:rsidR="00015821">
        <w:rPr>
          <w:sz w:val="20"/>
          <w:lang w:val="en-US"/>
        </w:rPr>
        <w:t xml:space="preserve"> of</w:t>
      </w:r>
      <w:r w:rsidR="00595451" w:rsidRPr="000F0D2D">
        <w:rPr>
          <w:sz w:val="20"/>
          <w:lang w:val="en-US"/>
        </w:rPr>
        <w:t xml:space="preserve"> unique</w:t>
      </w:r>
      <w:r w:rsidR="00FE0C35">
        <w:rPr>
          <w:sz w:val="20"/>
          <w:lang w:val="en-US"/>
        </w:rPr>
        <w:t xml:space="preserve"> </w:t>
      </w:r>
      <w:r w:rsidR="00A3741E" w:rsidRPr="000F0D2D">
        <w:rPr>
          <w:sz w:val="20"/>
          <w:lang w:val="en-US"/>
        </w:rPr>
        <w:t>functions</w:t>
      </w:r>
      <w:r w:rsidR="00EA4B75">
        <w:rPr>
          <w:sz w:val="20"/>
          <w:lang w:val="en-US"/>
        </w:rPr>
        <w:t xml:space="preserve"> (</w:t>
      </w:r>
      <w:r w:rsidR="00EA4B75" w:rsidRPr="00EA4B75">
        <w:rPr>
          <w:b/>
          <w:bCs/>
          <w:sz w:val="20"/>
          <w:lang w:val="en-US"/>
        </w:rPr>
        <w:t>A</w:t>
      </w:r>
      <w:r w:rsidR="00EA4B75">
        <w:rPr>
          <w:sz w:val="20"/>
          <w:lang w:val="en-US"/>
        </w:rPr>
        <w:t>)</w:t>
      </w:r>
      <w:r w:rsidR="00A3741E">
        <w:rPr>
          <w:sz w:val="20"/>
          <w:lang w:val="en-US"/>
        </w:rPr>
        <w:t>,</w:t>
      </w:r>
      <w:r w:rsidR="00A3741E" w:rsidRPr="00A3741E">
        <w:rPr>
          <w:sz w:val="20"/>
          <w:lang w:val="en-US"/>
        </w:rPr>
        <w:t xml:space="preserve"> </w:t>
      </w:r>
      <w:r w:rsidR="00A3741E" w:rsidRPr="000F0D2D">
        <w:rPr>
          <w:sz w:val="20"/>
          <w:lang w:val="en-US"/>
        </w:rPr>
        <w:t>represented as unique KOs (</w:t>
      </w:r>
      <w:r w:rsidR="00A3741E" w:rsidRPr="000F0D2D">
        <w:rPr>
          <w:sz w:val="20"/>
          <w:lang w:val="en-GB"/>
        </w:rPr>
        <w:t xml:space="preserve">KEGG </w:t>
      </w:r>
      <w:proofErr w:type="spellStart"/>
      <w:r w:rsidR="00A3741E" w:rsidRPr="000F0D2D">
        <w:rPr>
          <w:sz w:val="20"/>
          <w:lang w:val="en-GB"/>
        </w:rPr>
        <w:t>Orthology</w:t>
      </w:r>
      <w:proofErr w:type="spellEnd"/>
      <w:r w:rsidR="00A3741E" w:rsidRPr="000F0D2D">
        <w:rPr>
          <w:sz w:val="20"/>
          <w:lang w:val="en-GB"/>
        </w:rPr>
        <w:t xml:space="preserve"> (KO) database entries</w:t>
      </w:r>
      <w:r w:rsidR="00CF5D63">
        <w:rPr>
          <w:sz w:val="20"/>
          <w:lang w:val="en-GB"/>
        </w:rPr>
        <w:t xml:space="preserve">, </w:t>
      </w:r>
      <w:proofErr w:type="gramStart"/>
      <w:r w:rsidR="00927780">
        <w:rPr>
          <w:sz w:val="20"/>
          <w:lang w:val="en-GB"/>
        </w:rPr>
        <w:t>i.e.</w:t>
      </w:r>
      <w:proofErr w:type="gramEnd"/>
      <w:r w:rsidR="00927780">
        <w:rPr>
          <w:sz w:val="20"/>
          <w:lang w:val="en-GB"/>
        </w:rPr>
        <w:t xml:space="preserve"> </w:t>
      </w:r>
      <w:r w:rsidR="00927780" w:rsidRPr="00927780">
        <w:rPr>
          <w:sz w:val="20"/>
          <w:lang w:val="en-GB"/>
        </w:rPr>
        <w:t>orthologous genes</w:t>
      </w:r>
      <w:r w:rsidR="00A3741E" w:rsidRPr="000F0D2D">
        <w:rPr>
          <w:sz w:val="20"/>
          <w:lang w:val="en-US"/>
        </w:rPr>
        <w:t>)</w:t>
      </w:r>
      <w:r w:rsidR="00A3741E">
        <w:rPr>
          <w:sz w:val="20"/>
          <w:lang w:val="en-US"/>
        </w:rPr>
        <w:t>,</w:t>
      </w:r>
      <w:r w:rsidR="00A3741E" w:rsidRPr="000F0D2D">
        <w:rPr>
          <w:sz w:val="20"/>
          <w:lang w:val="en-US"/>
        </w:rPr>
        <w:t xml:space="preserve"> and </w:t>
      </w:r>
      <w:r w:rsidR="00927780">
        <w:rPr>
          <w:sz w:val="20"/>
          <w:lang w:val="en-US"/>
        </w:rPr>
        <w:t xml:space="preserve">taxonomic </w:t>
      </w:r>
      <w:r w:rsidR="00595451" w:rsidRPr="000F0D2D">
        <w:rPr>
          <w:sz w:val="20"/>
          <w:lang w:val="en-US"/>
        </w:rPr>
        <w:t>families</w:t>
      </w:r>
      <w:r w:rsidR="00EA4B75">
        <w:rPr>
          <w:sz w:val="20"/>
          <w:lang w:val="en-US"/>
        </w:rPr>
        <w:t xml:space="preserve"> (</w:t>
      </w:r>
      <w:r w:rsidR="00EA4B75" w:rsidRPr="00EA4B75">
        <w:rPr>
          <w:b/>
          <w:bCs/>
          <w:sz w:val="20"/>
          <w:lang w:val="en-US"/>
        </w:rPr>
        <w:t>B</w:t>
      </w:r>
      <w:r w:rsidR="00EA4B75">
        <w:rPr>
          <w:sz w:val="20"/>
          <w:lang w:val="en-US"/>
        </w:rPr>
        <w:t>)</w:t>
      </w:r>
      <w:r w:rsidR="00A3741E">
        <w:rPr>
          <w:sz w:val="20"/>
          <w:lang w:val="en-US"/>
        </w:rPr>
        <w:t xml:space="preserve"> (present in the taxonomically annotated dataset).</w:t>
      </w:r>
      <w:r w:rsidRPr="000F0D2D">
        <w:rPr>
          <w:sz w:val="20"/>
          <w:lang w:val="en-GB"/>
        </w:rPr>
        <w:t xml:space="preserve"> </w:t>
      </w:r>
      <w:r w:rsidR="00FE0C35" w:rsidRPr="00FE0C35">
        <w:rPr>
          <w:i/>
          <w:iCs/>
          <w:sz w:val="20"/>
          <w:lang w:val="en-GB"/>
        </w:rPr>
        <w:t>Student's t-Tests</w:t>
      </w:r>
      <w:r w:rsidR="00FE0C35" w:rsidRPr="00FE0C35">
        <w:rPr>
          <w:sz w:val="20"/>
          <w:lang w:val="en-GB"/>
        </w:rPr>
        <w:t xml:space="preserve"> </w:t>
      </w:r>
      <w:r w:rsidR="00FE0C35">
        <w:rPr>
          <w:sz w:val="20"/>
          <w:lang w:val="en-GB"/>
        </w:rPr>
        <w:t>were performed to test for significant differences between groups (</w:t>
      </w:r>
      <w:r w:rsidR="00A3741E">
        <w:rPr>
          <w:sz w:val="20"/>
          <w:lang w:val="en-GB"/>
        </w:rPr>
        <w:t>A</w:t>
      </w:r>
      <w:r w:rsidR="00A3741E" w:rsidRPr="00A3741E">
        <w:rPr>
          <w:sz w:val="20"/>
          <w:vertAlign w:val="subscript"/>
          <w:lang w:val="en-GB"/>
        </w:rPr>
        <w:t>T</w:t>
      </w:r>
      <w:r w:rsidR="00A3741E">
        <w:rPr>
          <w:sz w:val="20"/>
          <w:lang w:val="en-GB"/>
        </w:rPr>
        <w:t xml:space="preserve"> vs</w:t>
      </w:r>
      <w:r w:rsidR="00FB629C">
        <w:rPr>
          <w:sz w:val="20"/>
          <w:lang w:val="en-GB"/>
        </w:rPr>
        <w:t>.</w:t>
      </w:r>
      <w:r w:rsidR="00A3741E">
        <w:rPr>
          <w:sz w:val="20"/>
          <w:lang w:val="en-GB"/>
        </w:rPr>
        <w:t xml:space="preserve"> E</w:t>
      </w:r>
      <w:r w:rsidR="00A3741E" w:rsidRPr="00A3741E">
        <w:rPr>
          <w:sz w:val="20"/>
          <w:vertAlign w:val="subscript"/>
          <w:lang w:val="en-GB"/>
        </w:rPr>
        <w:t>T</w:t>
      </w:r>
      <w:r w:rsidR="00A3741E">
        <w:rPr>
          <w:sz w:val="20"/>
          <w:lang w:val="en-GB"/>
        </w:rPr>
        <w:t>: n=16, df=14; MTW-A</w:t>
      </w:r>
      <w:r w:rsidR="00A3741E" w:rsidRPr="00A3741E">
        <w:rPr>
          <w:sz w:val="20"/>
          <w:vertAlign w:val="subscript"/>
          <w:lang w:val="en-GB"/>
        </w:rPr>
        <w:t>T</w:t>
      </w:r>
      <w:r w:rsidR="00A3741E">
        <w:rPr>
          <w:sz w:val="20"/>
          <w:lang w:val="en-GB"/>
        </w:rPr>
        <w:t xml:space="preserve"> vs. MTW-E</w:t>
      </w:r>
      <w:r w:rsidR="00A3741E" w:rsidRPr="00A3741E">
        <w:rPr>
          <w:sz w:val="20"/>
          <w:vertAlign w:val="subscript"/>
          <w:lang w:val="en-GB"/>
        </w:rPr>
        <w:t>T</w:t>
      </w:r>
      <w:r w:rsidR="00A3741E">
        <w:rPr>
          <w:sz w:val="20"/>
          <w:lang w:val="en-GB"/>
        </w:rPr>
        <w:t>: n=8, df=6; LTW-A</w:t>
      </w:r>
      <w:r w:rsidR="00A3741E" w:rsidRPr="00A3741E">
        <w:rPr>
          <w:sz w:val="20"/>
          <w:vertAlign w:val="subscript"/>
          <w:lang w:val="en-GB"/>
        </w:rPr>
        <w:t>T</w:t>
      </w:r>
      <w:r w:rsidR="00A3741E">
        <w:rPr>
          <w:sz w:val="20"/>
          <w:lang w:val="en-GB"/>
        </w:rPr>
        <w:t xml:space="preserve"> vs. LTW-E</w:t>
      </w:r>
      <w:r w:rsidR="00A3741E" w:rsidRPr="00A3741E">
        <w:rPr>
          <w:sz w:val="20"/>
          <w:vertAlign w:val="subscript"/>
          <w:lang w:val="en-GB"/>
        </w:rPr>
        <w:t>T</w:t>
      </w:r>
      <w:r w:rsidR="00A3741E">
        <w:rPr>
          <w:sz w:val="20"/>
          <w:lang w:val="en-GB"/>
        </w:rPr>
        <w:t xml:space="preserve">: n=8, df=6; </w:t>
      </w:r>
      <w:proofErr w:type="spellStart"/>
      <w:r w:rsidR="00A3741E" w:rsidRPr="00074594">
        <w:rPr>
          <w:i/>
          <w:iCs/>
          <w:sz w:val="20"/>
          <w:lang w:val="en-GB"/>
        </w:rPr>
        <w:t>P</w:t>
      </w:r>
      <w:r w:rsidR="00A3741E" w:rsidRPr="00074594">
        <w:rPr>
          <w:i/>
          <w:iCs/>
          <w:sz w:val="20"/>
          <w:vertAlign w:val="subscript"/>
          <w:lang w:val="en-GB"/>
        </w:rPr>
        <w:t>adj</w:t>
      </w:r>
      <w:proofErr w:type="spellEnd"/>
      <w:r w:rsidR="00A3741E">
        <w:rPr>
          <w:sz w:val="20"/>
          <w:lang w:val="en-GB"/>
        </w:rPr>
        <w:t xml:space="preserve"> </w:t>
      </w:r>
      <w:r w:rsidR="00D51B32">
        <w:rPr>
          <w:sz w:val="20"/>
          <w:lang w:val="en-GB"/>
        </w:rPr>
        <w:t>&gt;</w:t>
      </w:r>
      <w:r w:rsidR="00A3741E">
        <w:rPr>
          <w:sz w:val="20"/>
          <w:lang w:val="en-GB"/>
        </w:rPr>
        <w:t xml:space="preserve">0.1 are not depicted; see </w:t>
      </w:r>
      <w:r w:rsidR="00A3741E" w:rsidRPr="006D4943">
        <w:rPr>
          <w:b/>
          <w:bCs/>
          <w:sz w:val="20"/>
          <w:lang w:val="en-GB"/>
        </w:rPr>
        <w:t>Table S</w:t>
      </w:r>
      <w:r w:rsidR="006D4943" w:rsidRPr="006D4943">
        <w:rPr>
          <w:b/>
          <w:bCs/>
          <w:sz w:val="20"/>
          <w:lang w:val="en-GB"/>
        </w:rPr>
        <w:t>7</w:t>
      </w:r>
      <w:r w:rsidR="006D4943">
        <w:rPr>
          <w:sz w:val="20"/>
          <w:lang w:val="en-GB"/>
        </w:rPr>
        <w:t xml:space="preserve"> for all </w:t>
      </w:r>
      <w:r w:rsidR="006D4943" w:rsidRPr="006D4943">
        <w:rPr>
          <w:i/>
          <w:iCs/>
          <w:sz w:val="20"/>
          <w:lang w:val="en-GB"/>
        </w:rPr>
        <w:t>P</w:t>
      </w:r>
      <w:r w:rsidR="006D4943">
        <w:rPr>
          <w:sz w:val="20"/>
          <w:lang w:val="en-GB"/>
        </w:rPr>
        <w:t xml:space="preserve"> values and all adjusted </w:t>
      </w:r>
      <w:r w:rsidR="006D4943" w:rsidRPr="006D4943">
        <w:rPr>
          <w:i/>
          <w:iCs/>
          <w:sz w:val="20"/>
          <w:lang w:val="en-GB"/>
        </w:rPr>
        <w:t>P</w:t>
      </w:r>
      <w:r w:rsidR="006D4943">
        <w:rPr>
          <w:sz w:val="20"/>
          <w:lang w:val="en-GB"/>
        </w:rPr>
        <w:t xml:space="preserve"> values (</w:t>
      </w:r>
      <w:proofErr w:type="spellStart"/>
      <w:r w:rsidR="006D4943" w:rsidRPr="00EA4B75">
        <w:rPr>
          <w:i/>
          <w:iCs/>
          <w:sz w:val="20"/>
          <w:lang w:val="en-GB"/>
        </w:rPr>
        <w:t>P</w:t>
      </w:r>
      <w:r w:rsidR="006D4943" w:rsidRPr="00EA4B75">
        <w:rPr>
          <w:i/>
          <w:iCs/>
          <w:sz w:val="20"/>
          <w:vertAlign w:val="subscript"/>
          <w:lang w:val="en-GB"/>
        </w:rPr>
        <w:t>adj</w:t>
      </w:r>
      <w:proofErr w:type="spellEnd"/>
      <w:r w:rsidR="006D4943">
        <w:rPr>
          <w:sz w:val="20"/>
          <w:lang w:val="en-GB"/>
        </w:rPr>
        <w:t xml:space="preserve">), </w:t>
      </w:r>
      <w:proofErr w:type="gramStart"/>
      <w:r w:rsidR="006D4943">
        <w:rPr>
          <w:sz w:val="20"/>
          <w:lang w:val="en-GB"/>
        </w:rPr>
        <w:t>i.e.</w:t>
      </w:r>
      <w:proofErr w:type="gramEnd"/>
      <w:r w:rsidR="006D4943">
        <w:rPr>
          <w:sz w:val="20"/>
          <w:lang w:val="en-GB"/>
        </w:rPr>
        <w:t xml:space="preserve"> corrected using </w:t>
      </w:r>
      <w:proofErr w:type="spellStart"/>
      <w:r w:rsidR="006D4943" w:rsidRPr="006D4943">
        <w:rPr>
          <w:sz w:val="20"/>
          <w:lang w:val="en-GB"/>
        </w:rPr>
        <w:t>Benjamini</w:t>
      </w:r>
      <w:proofErr w:type="spellEnd"/>
      <w:r w:rsidR="006D4943" w:rsidRPr="006D4943">
        <w:rPr>
          <w:sz w:val="20"/>
          <w:lang w:val="en-GB"/>
        </w:rPr>
        <w:t>-Hochberg correction</w:t>
      </w:r>
      <w:r w:rsidR="006D4943">
        <w:rPr>
          <w:sz w:val="20"/>
          <w:lang w:val="en-GB"/>
        </w:rPr>
        <w:t>).</w:t>
      </w:r>
    </w:p>
    <w:p w14:paraId="28F077E3" w14:textId="77777777" w:rsidR="006D4943" w:rsidRDefault="006D4943" w:rsidP="006D4943">
      <w:pPr>
        <w:spacing w:after="0" w:line="360" w:lineRule="auto"/>
        <w:rPr>
          <w:sz w:val="20"/>
          <w:lang w:val="en-GB"/>
        </w:rPr>
      </w:pPr>
    </w:p>
    <w:p w14:paraId="2657C81D" w14:textId="77777777" w:rsidR="006D4943" w:rsidRDefault="006D4943" w:rsidP="006D4943">
      <w:pPr>
        <w:spacing w:after="0" w:line="360" w:lineRule="auto"/>
        <w:rPr>
          <w:sz w:val="20"/>
          <w:lang w:val="en-GB"/>
        </w:rPr>
      </w:pPr>
    </w:p>
    <w:p w14:paraId="4317D440" w14:textId="77777777" w:rsidR="00EA4B75" w:rsidRDefault="00EA4B75" w:rsidP="006D4943">
      <w:pPr>
        <w:spacing w:after="0" w:line="360" w:lineRule="auto"/>
        <w:rPr>
          <w:sz w:val="20"/>
          <w:lang w:val="en-GB"/>
        </w:rPr>
      </w:pPr>
      <w:r>
        <w:rPr>
          <w:noProof/>
          <w:sz w:val="20"/>
          <w:lang w:eastAsia="nb-NO"/>
        </w:rPr>
        <w:drawing>
          <wp:inline distT="0" distB="0" distL="0" distR="0" wp14:anchorId="660431C2" wp14:editId="5BBAFC1B">
            <wp:extent cx="3998976" cy="2057400"/>
            <wp:effectExtent l="0" t="0" r="1905"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98976" cy="2057400"/>
                    </a:xfrm>
                    <a:prstGeom prst="rect">
                      <a:avLst/>
                    </a:prstGeom>
                  </pic:spPr>
                </pic:pic>
              </a:graphicData>
            </a:graphic>
          </wp:inline>
        </w:drawing>
      </w:r>
    </w:p>
    <w:p w14:paraId="6E2B6E8B" w14:textId="77777777" w:rsidR="00856691" w:rsidRDefault="00EA4B75" w:rsidP="006B44D3">
      <w:pPr>
        <w:spacing w:line="360" w:lineRule="auto"/>
        <w:jc w:val="both"/>
        <w:rPr>
          <w:rFonts w:cs="Calibri"/>
          <w:sz w:val="20"/>
          <w:szCs w:val="20"/>
          <w:lang w:val="en-GB"/>
        </w:rPr>
      </w:pPr>
      <w:r w:rsidRPr="00EA4B75">
        <w:rPr>
          <w:b/>
          <w:bCs/>
          <w:sz w:val="20"/>
          <w:lang w:val="en-GB"/>
        </w:rPr>
        <w:t>Fig. S2.</w:t>
      </w:r>
      <w:r>
        <w:rPr>
          <w:sz w:val="20"/>
          <w:lang w:val="en-GB"/>
        </w:rPr>
        <w:t xml:space="preserve"> </w:t>
      </w:r>
      <w:r w:rsidRPr="00776BF7">
        <w:rPr>
          <w:b/>
          <w:sz w:val="20"/>
          <w:szCs w:val="20"/>
          <w:lang w:val="en-US"/>
        </w:rPr>
        <w:t xml:space="preserve">NMDS analyses </w:t>
      </w:r>
      <w:r w:rsidR="00E147B7">
        <w:rPr>
          <w:b/>
          <w:sz w:val="20"/>
          <w:szCs w:val="20"/>
          <w:lang w:val="en-US"/>
        </w:rPr>
        <w:t xml:space="preserve">on </w:t>
      </w:r>
      <w:r w:rsidR="008C0AAE">
        <w:rPr>
          <w:b/>
          <w:sz w:val="20"/>
          <w:szCs w:val="20"/>
          <w:lang w:val="en-US"/>
        </w:rPr>
        <w:t xml:space="preserve">annotated </w:t>
      </w:r>
      <w:r w:rsidRPr="00776BF7">
        <w:rPr>
          <w:b/>
          <w:sz w:val="20"/>
          <w:szCs w:val="20"/>
          <w:lang w:val="en-US"/>
        </w:rPr>
        <w:t>mRNA reads</w:t>
      </w:r>
      <w:r>
        <w:rPr>
          <w:b/>
          <w:sz w:val="20"/>
          <w:szCs w:val="20"/>
          <w:lang w:val="en-US"/>
        </w:rPr>
        <w:t>.</w:t>
      </w:r>
      <w:r w:rsidRPr="00776BF7">
        <w:rPr>
          <w:b/>
          <w:sz w:val="20"/>
          <w:szCs w:val="20"/>
          <w:lang w:val="en-US"/>
        </w:rPr>
        <w:t xml:space="preserve"> </w:t>
      </w:r>
      <w:r w:rsidR="00800D2B" w:rsidRPr="00744751">
        <w:rPr>
          <w:bCs/>
          <w:sz w:val="20"/>
          <w:szCs w:val="20"/>
          <w:lang w:val="en-US"/>
        </w:rPr>
        <w:t>(</w:t>
      </w:r>
      <w:r w:rsidR="00800D2B">
        <w:rPr>
          <w:b/>
          <w:sz w:val="20"/>
          <w:szCs w:val="20"/>
          <w:lang w:val="en-US"/>
        </w:rPr>
        <w:t>A</w:t>
      </w:r>
      <w:r w:rsidR="00800D2B" w:rsidRPr="00744751">
        <w:rPr>
          <w:bCs/>
          <w:sz w:val="20"/>
          <w:szCs w:val="20"/>
          <w:lang w:val="en-US"/>
        </w:rPr>
        <w:t>)</w:t>
      </w:r>
      <w:r w:rsidR="00800D2B">
        <w:rPr>
          <w:b/>
          <w:sz w:val="20"/>
          <w:szCs w:val="20"/>
          <w:lang w:val="en-US"/>
        </w:rPr>
        <w:t xml:space="preserve"> </w:t>
      </w:r>
      <w:r w:rsidRPr="008C4C44">
        <w:rPr>
          <w:sz w:val="20"/>
          <w:szCs w:val="20"/>
          <w:lang w:val="en-US"/>
        </w:rPr>
        <w:t xml:space="preserve">Non-metric multidimensional scaling (NMDS) ordination </w:t>
      </w:r>
      <w:r w:rsidRPr="00E845DC">
        <w:rPr>
          <w:sz w:val="20"/>
          <w:szCs w:val="20"/>
          <w:lang w:val="en-US"/>
        </w:rPr>
        <w:t xml:space="preserve">of mRNA reads annotated to </w:t>
      </w:r>
      <w:r>
        <w:rPr>
          <w:sz w:val="20"/>
          <w:szCs w:val="20"/>
          <w:lang w:val="en-US"/>
        </w:rPr>
        <w:t>a</w:t>
      </w:r>
      <w:r w:rsidRPr="00E845DC">
        <w:rPr>
          <w:sz w:val="20"/>
          <w:szCs w:val="20"/>
          <w:lang w:val="en-US"/>
        </w:rPr>
        <w:t xml:space="preserve"> function, </w:t>
      </w:r>
      <w:proofErr w:type="gramStart"/>
      <w:r w:rsidRPr="00E845DC">
        <w:rPr>
          <w:sz w:val="20"/>
          <w:szCs w:val="20"/>
          <w:lang w:val="en-US"/>
        </w:rPr>
        <w:t>i.e.</w:t>
      </w:r>
      <w:proofErr w:type="gramEnd"/>
      <w:r w:rsidRPr="00E845DC">
        <w:rPr>
          <w:sz w:val="20"/>
          <w:szCs w:val="20"/>
          <w:lang w:val="en-US"/>
        </w:rPr>
        <w:t xml:space="preserve"> </w:t>
      </w:r>
      <w:r>
        <w:rPr>
          <w:sz w:val="20"/>
          <w:szCs w:val="20"/>
          <w:lang w:val="en-US"/>
        </w:rPr>
        <w:t xml:space="preserve">a </w:t>
      </w:r>
      <w:r w:rsidRPr="00E845DC">
        <w:rPr>
          <w:sz w:val="20"/>
          <w:szCs w:val="20"/>
          <w:lang w:val="en-US"/>
        </w:rPr>
        <w:t>unique KO (</w:t>
      </w:r>
      <w:r w:rsidR="000C6AEB" w:rsidRPr="000F0D2D">
        <w:rPr>
          <w:sz w:val="20"/>
          <w:lang w:val="en-GB"/>
        </w:rPr>
        <w:t xml:space="preserve">KEGG </w:t>
      </w:r>
      <w:proofErr w:type="spellStart"/>
      <w:r w:rsidR="000C6AEB" w:rsidRPr="000F0D2D">
        <w:rPr>
          <w:sz w:val="20"/>
          <w:lang w:val="en-GB"/>
        </w:rPr>
        <w:t>Orthology</w:t>
      </w:r>
      <w:proofErr w:type="spellEnd"/>
      <w:r w:rsidR="000C6AEB" w:rsidRPr="000F0D2D">
        <w:rPr>
          <w:sz w:val="20"/>
          <w:lang w:val="en-GB"/>
        </w:rPr>
        <w:t xml:space="preserve"> (KO) database entries</w:t>
      </w:r>
      <w:r w:rsidR="000C6AEB">
        <w:rPr>
          <w:sz w:val="20"/>
          <w:lang w:val="en-GB"/>
        </w:rPr>
        <w:t xml:space="preserve">, i.e. </w:t>
      </w:r>
      <w:r w:rsidR="000C6AEB" w:rsidRPr="00927780">
        <w:rPr>
          <w:sz w:val="20"/>
          <w:lang w:val="en-GB"/>
        </w:rPr>
        <w:t>orthologous genes</w:t>
      </w:r>
      <w:r w:rsidRPr="00E845DC">
        <w:rPr>
          <w:sz w:val="20"/>
          <w:szCs w:val="20"/>
          <w:lang w:val="en-GB"/>
        </w:rPr>
        <w:t>)</w:t>
      </w:r>
      <w:r w:rsidR="00042FBA">
        <w:rPr>
          <w:sz w:val="20"/>
          <w:szCs w:val="20"/>
          <w:lang w:val="en-GB"/>
        </w:rPr>
        <w:t xml:space="preserve"> within a KEGG pathway or functional complex</w:t>
      </w:r>
      <w:r w:rsidR="00800D2B">
        <w:rPr>
          <w:sz w:val="20"/>
          <w:szCs w:val="20"/>
          <w:lang w:val="en-US"/>
        </w:rPr>
        <w:t>. (</w:t>
      </w:r>
      <w:r w:rsidR="00800D2B" w:rsidRPr="00800D2B">
        <w:rPr>
          <w:b/>
          <w:bCs/>
          <w:sz w:val="20"/>
          <w:szCs w:val="20"/>
          <w:lang w:val="en-US"/>
        </w:rPr>
        <w:t>B</w:t>
      </w:r>
      <w:r w:rsidR="00800D2B">
        <w:rPr>
          <w:sz w:val="20"/>
          <w:szCs w:val="20"/>
          <w:lang w:val="en-US"/>
        </w:rPr>
        <w:t xml:space="preserve">) </w:t>
      </w:r>
      <w:r w:rsidRPr="00E845DC">
        <w:rPr>
          <w:sz w:val="20"/>
          <w:szCs w:val="20"/>
          <w:lang w:val="en-US"/>
        </w:rPr>
        <w:t xml:space="preserve">NMDS </w:t>
      </w:r>
      <w:r>
        <w:rPr>
          <w:sz w:val="20"/>
          <w:szCs w:val="20"/>
          <w:lang w:val="en-US"/>
        </w:rPr>
        <w:t>ordination</w:t>
      </w:r>
      <w:r w:rsidRPr="00E845DC">
        <w:rPr>
          <w:sz w:val="20"/>
          <w:szCs w:val="20"/>
          <w:lang w:val="en-US"/>
        </w:rPr>
        <w:t xml:space="preserve"> of mRNA reads annotated</w:t>
      </w:r>
      <w:r w:rsidR="00800D2B">
        <w:rPr>
          <w:sz w:val="20"/>
          <w:szCs w:val="20"/>
          <w:lang w:val="en-US"/>
        </w:rPr>
        <w:t xml:space="preserve"> to a family</w:t>
      </w:r>
      <w:r w:rsidR="00FB1C47">
        <w:rPr>
          <w:sz w:val="20"/>
          <w:szCs w:val="20"/>
          <w:lang w:val="en-US"/>
        </w:rPr>
        <w:t xml:space="preserve"> </w:t>
      </w:r>
      <w:r w:rsidR="00FB1C47">
        <w:rPr>
          <w:sz w:val="20"/>
          <w:lang w:val="en-US"/>
        </w:rPr>
        <w:t>(present in the taxonomically annotated dataset)</w:t>
      </w:r>
      <w:r w:rsidRPr="00E845DC">
        <w:rPr>
          <w:sz w:val="20"/>
          <w:szCs w:val="20"/>
          <w:lang w:val="en-GB"/>
        </w:rPr>
        <w:t xml:space="preserve">. </w:t>
      </w:r>
      <w:r w:rsidRPr="00E845DC">
        <w:rPr>
          <w:sz w:val="20"/>
          <w:szCs w:val="20"/>
          <w:lang w:val="en-US"/>
        </w:rPr>
        <w:t xml:space="preserve">Results of a </w:t>
      </w:r>
      <w:r w:rsidRPr="00E845DC">
        <w:rPr>
          <w:sz w:val="20"/>
          <w:szCs w:val="20"/>
          <w:lang w:val="en-GB"/>
        </w:rPr>
        <w:t>permutational multivariate analysis of variance (PERMANOVA</w:t>
      </w:r>
      <w:r w:rsidR="00335CB6">
        <w:rPr>
          <w:sz w:val="20"/>
          <w:szCs w:val="20"/>
          <w:lang w:val="en-GB"/>
        </w:rPr>
        <w:t>)</w:t>
      </w:r>
      <w:r w:rsidRPr="00E845DC">
        <w:rPr>
          <w:sz w:val="20"/>
          <w:szCs w:val="20"/>
          <w:lang w:val="en-GB"/>
        </w:rPr>
        <w:t xml:space="preserve"> </w:t>
      </w:r>
      <w:r w:rsidRPr="008C4C44">
        <w:rPr>
          <w:sz w:val="20"/>
          <w:szCs w:val="20"/>
          <w:lang w:val="en-GB"/>
        </w:rPr>
        <w:t>are</w:t>
      </w:r>
      <w:r>
        <w:rPr>
          <w:sz w:val="20"/>
          <w:szCs w:val="20"/>
          <w:lang w:val="en-GB"/>
        </w:rPr>
        <w:t xml:space="preserve"> given in the right corner of each NMDS plot (n=16). Values show the percentage of variation explained by the </w:t>
      </w:r>
      <w:r w:rsidR="00800D2B">
        <w:rPr>
          <w:sz w:val="20"/>
          <w:szCs w:val="20"/>
          <w:lang w:val="en-GB"/>
        </w:rPr>
        <w:t xml:space="preserve">grassland </w:t>
      </w:r>
      <w:r>
        <w:rPr>
          <w:sz w:val="20"/>
          <w:szCs w:val="20"/>
          <w:lang w:val="en-GB"/>
        </w:rPr>
        <w:t>site (</w:t>
      </w:r>
      <w:r w:rsidR="00800D2B">
        <w:rPr>
          <w:sz w:val="20"/>
          <w:szCs w:val="20"/>
          <w:lang w:val="en-GB"/>
        </w:rPr>
        <w:t xml:space="preserve">MTW and </w:t>
      </w:r>
      <w:r>
        <w:rPr>
          <w:sz w:val="20"/>
          <w:szCs w:val="20"/>
          <w:lang w:val="en-GB"/>
        </w:rPr>
        <w:t>LTW) and by the soil temperature group (A</w:t>
      </w:r>
      <w:r w:rsidRPr="006D326A">
        <w:rPr>
          <w:sz w:val="20"/>
          <w:szCs w:val="20"/>
          <w:vertAlign w:val="subscript"/>
          <w:lang w:val="en-GB"/>
        </w:rPr>
        <w:t>T</w:t>
      </w:r>
      <w:r>
        <w:rPr>
          <w:sz w:val="20"/>
          <w:szCs w:val="20"/>
          <w:lang w:val="en-GB"/>
        </w:rPr>
        <w:t xml:space="preserve"> and E</w:t>
      </w:r>
      <w:r w:rsidRPr="006D326A">
        <w:rPr>
          <w:sz w:val="20"/>
          <w:szCs w:val="20"/>
          <w:vertAlign w:val="subscript"/>
          <w:lang w:val="en-GB"/>
        </w:rPr>
        <w:t>T</w:t>
      </w:r>
      <w:r>
        <w:rPr>
          <w:sz w:val="20"/>
          <w:szCs w:val="20"/>
          <w:lang w:val="en-GB"/>
        </w:rPr>
        <w:t>) and asterisks indicate the significance level (</w:t>
      </w:r>
      <w:r w:rsidR="00335CB6" w:rsidRPr="00335CB6">
        <w:rPr>
          <w:i/>
          <w:iCs/>
          <w:sz w:val="20"/>
          <w:szCs w:val="20"/>
          <w:lang w:val="en-GB"/>
        </w:rPr>
        <w:t>P</w:t>
      </w:r>
      <w:r w:rsidR="00335CB6">
        <w:rPr>
          <w:sz w:val="20"/>
          <w:szCs w:val="20"/>
          <w:lang w:val="en-GB"/>
        </w:rPr>
        <w:t xml:space="preserve"> </w:t>
      </w:r>
      <w:r>
        <w:rPr>
          <w:sz w:val="20"/>
          <w:szCs w:val="20"/>
          <w:lang w:val="en-GB"/>
        </w:rPr>
        <w:t>values corrected for multiple testing</w:t>
      </w:r>
      <w:r w:rsidR="00800D2B" w:rsidRPr="00800D2B">
        <w:rPr>
          <w:sz w:val="20"/>
          <w:lang w:val="en-GB"/>
        </w:rPr>
        <w:t xml:space="preserve"> </w:t>
      </w:r>
      <w:r w:rsidR="00800D2B">
        <w:rPr>
          <w:sz w:val="20"/>
          <w:lang w:val="en-GB"/>
        </w:rPr>
        <w:t xml:space="preserve">using </w:t>
      </w:r>
      <w:proofErr w:type="spellStart"/>
      <w:r w:rsidR="00800D2B" w:rsidRPr="006D4943">
        <w:rPr>
          <w:sz w:val="20"/>
          <w:lang w:val="en-GB"/>
        </w:rPr>
        <w:t>Benjamini</w:t>
      </w:r>
      <w:proofErr w:type="spellEnd"/>
      <w:r w:rsidR="00800D2B" w:rsidRPr="006D4943">
        <w:rPr>
          <w:sz w:val="20"/>
          <w:lang w:val="en-GB"/>
        </w:rPr>
        <w:t>-Hochberg correction</w:t>
      </w:r>
      <w:r>
        <w:rPr>
          <w:sz w:val="20"/>
          <w:szCs w:val="20"/>
          <w:lang w:val="en-GB"/>
        </w:rPr>
        <w:t>)</w:t>
      </w:r>
      <w:r w:rsidR="00335CB6">
        <w:rPr>
          <w:sz w:val="20"/>
          <w:szCs w:val="20"/>
          <w:lang w:val="en-GB"/>
        </w:rPr>
        <w:t xml:space="preserve">. </w:t>
      </w:r>
      <w:proofErr w:type="spellStart"/>
      <w:r>
        <w:rPr>
          <w:i/>
          <w:iCs/>
          <w:sz w:val="20"/>
          <w:szCs w:val="20"/>
          <w:lang w:val="en-GB"/>
        </w:rPr>
        <w:t>P</w:t>
      </w:r>
      <w:r w:rsidR="00335CB6" w:rsidRPr="00335CB6">
        <w:rPr>
          <w:i/>
          <w:iCs/>
          <w:sz w:val="20"/>
          <w:szCs w:val="20"/>
          <w:vertAlign w:val="subscript"/>
          <w:lang w:val="en-GB"/>
        </w:rPr>
        <w:t>adj</w:t>
      </w:r>
      <w:proofErr w:type="spellEnd"/>
      <w:r>
        <w:rPr>
          <w:sz w:val="20"/>
          <w:szCs w:val="20"/>
          <w:lang w:val="en-GB"/>
        </w:rPr>
        <w:t> </w:t>
      </w:r>
      <w:r w:rsidRPr="002C1645">
        <w:rPr>
          <w:rFonts w:cs="Calibri"/>
          <w:sz w:val="20"/>
          <w:szCs w:val="20"/>
          <w:lang w:val="en-GB"/>
        </w:rPr>
        <w:t>≤</w:t>
      </w:r>
      <w:r>
        <w:rPr>
          <w:sz w:val="20"/>
          <w:szCs w:val="20"/>
          <w:lang w:val="en-GB"/>
        </w:rPr>
        <w:t xml:space="preserve">0.01, **; </w:t>
      </w:r>
      <w:proofErr w:type="spellStart"/>
      <w:r w:rsidR="00335CB6">
        <w:rPr>
          <w:i/>
          <w:iCs/>
          <w:sz w:val="20"/>
          <w:szCs w:val="20"/>
          <w:lang w:val="en-GB"/>
        </w:rPr>
        <w:t>P</w:t>
      </w:r>
      <w:r w:rsidR="00335CB6" w:rsidRPr="00335CB6">
        <w:rPr>
          <w:i/>
          <w:iCs/>
          <w:sz w:val="20"/>
          <w:szCs w:val="20"/>
          <w:vertAlign w:val="subscript"/>
          <w:lang w:val="en-GB"/>
        </w:rPr>
        <w:t>adj</w:t>
      </w:r>
      <w:proofErr w:type="spellEnd"/>
      <w:r w:rsidR="00335CB6">
        <w:rPr>
          <w:sz w:val="20"/>
          <w:szCs w:val="20"/>
          <w:lang w:val="en-GB"/>
        </w:rPr>
        <w:t> </w:t>
      </w:r>
      <w:r w:rsidRPr="002C1645">
        <w:rPr>
          <w:rFonts w:cs="Calibri"/>
          <w:sz w:val="20"/>
          <w:szCs w:val="20"/>
          <w:lang w:val="en-GB"/>
        </w:rPr>
        <w:t>≤0.001, ***</w:t>
      </w:r>
      <w:r w:rsidR="00335CB6">
        <w:rPr>
          <w:rFonts w:cs="Calibri"/>
          <w:sz w:val="20"/>
          <w:szCs w:val="20"/>
          <w:lang w:val="en-GB"/>
        </w:rPr>
        <w:t xml:space="preserve">; </w:t>
      </w:r>
      <w:r w:rsidR="00335CB6" w:rsidRPr="00E845DC">
        <w:rPr>
          <w:sz w:val="20"/>
          <w:szCs w:val="20"/>
          <w:lang w:val="en-GB"/>
        </w:rPr>
        <w:t xml:space="preserve">see </w:t>
      </w:r>
      <w:r w:rsidR="00335CB6" w:rsidRPr="00800D2B">
        <w:rPr>
          <w:b/>
          <w:bCs/>
          <w:sz w:val="20"/>
          <w:szCs w:val="20"/>
          <w:lang w:val="en-GB"/>
        </w:rPr>
        <w:t>Table S8</w:t>
      </w:r>
      <w:r w:rsidR="00335CB6">
        <w:rPr>
          <w:b/>
          <w:bCs/>
          <w:sz w:val="20"/>
          <w:szCs w:val="20"/>
          <w:lang w:val="en-GB"/>
        </w:rPr>
        <w:t xml:space="preserve"> </w:t>
      </w:r>
      <w:r w:rsidR="00335CB6" w:rsidRPr="00335CB6">
        <w:rPr>
          <w:sz w:val="20"/>
          <w:szCs w:val="20"/>
          <w:lang w:val="en-GB"/>
        </w:rPr>
        <w:t>for details</w:t>
      </w:r>
      <w:r w:rsidR="00335CB6" w:rsidRPr="008C4C44">
        <w:rPr>
          <w:sz w:val="20"/>
          <w:szCs w:val="20"/>
          <w:lang w:val="en-GB"/>
        </w:rPr>
        <w:t>)</w:t>
      </w:r>
      <w:r>
        <w:rPr>
          <w:rFonts w:cs="Calibri"/>
          <w:sz w:val="20"/>
          <w:szCs w:val="20"/>
          <w:lang w:val="en-GB"/>
        </w:rPr>
        <w:t>.</w:t>
      </w:r>
    </w:p>
    <w:p w14:paraId="1D0B346E" w14:textId="77777777" w:rsidR="00856691" w:rsidRDefault="00856691">
      <w:pPr>
        <w:spacing w:after="0" w:line="240" w:lineRule="auto"/>
        <w:rPr>
          <w:rFonts w:cs="Calibri"/>
          <w:sz w:val="20"/>
          <w:szCs w:val="20"/>
          <w:lang w:val="en-GB"/>
        </w:rPr>
      </w:pPr>
      <w:r>
        <w:rPr>
          <w:rFonts w:cs="Calibri"/>
          <w:sz w:val="20"/>
          <w:szCs w:val="20"/>
          <w:lang w:val="en-GB"/>
        </w:rPr>
        <w:br w:type="page"/>
      </w:r>
    </w:p>
    <w:p w14:paraId="57BC508A" w14:textId="77777777" w:rsidR="0071295F" w:rsidRDefault="0071295F" w:rsidP="006B44D3">
      <w:pPr>
        <w:spacing w:line="360" w:lineRule="auto"/>
        <w:jc w:val="both"/>
        <w:rPr>
          <w:rFonts w:cs="Calibri"/>
          <w:sz w:val="20"/>
          <w:szCs w:val="20"/>
          <w:lang w:val="en-GB"/>
        </w:rPr>
      </w:pPr>
      <w:r>
        <w:rPr>
          <w:rFonts w:cs="Calibri"/>
          <w:noProof/>
          <w:sz w:val="20"/>
          <w:szCs w:val="20"/>
          <w:lang w:val="en-GB"/>
        </w:rPr>
        <w:lastRenderedPageBreak/>
        <w:drawing>
          <wp:inline distT="0" distB="0" distL="0" distR="0" wp14:anchorId="09773B0D" wp14:editId="54EF08AB">
            <wp:extent cx="5760720" cy="3013710"/>
            <wp:effectExtent l="0" t="0" r="0" b="0"/>
            <wp:docPr id="5" name="Picture 5" descr="A picture containing treemap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reemap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3013710"/>
                    </a:xfrm>
                    <a:prstGeom prst="rect">
                      <a:avLst/>
                    </a:prstGeom>
                  </pic:spPr>
                </pic:pic>
              </a:graphicData>
            </a:graphic>
          </wp:inline>
        </w:drawing>
      </w:r>
    </w:p>
    <w:p w14:paraId="2C6C702B" w14:textId="6958DC17" w:rsidR="006B44D3" w:rsidRPr="001056C5" w:rsidRDefault="00B90D7B" w:rsidP="001056C5">
      <w:pPr>
        <w:spacing w:line="360" w:lineRule="auto"/>
        <w:jc w:val="both"/>
        <w:rPr>
          <w:sz w:val="20"/>
          <w:szCs w:val="20"/>
          <w:lang w:val="en-GB"/>
        </w:rPr>
      </w:pPr>
      <w:r w:rsidRPr="001056C5">
        <w:rPr>
          <w:b/>
          <w:bCs/>
          <w:sz w:val="20"/>
          <w:szCs w:val="20"/>
          <w:lang w:val="en-GB"/>
        </w:rPr>
        <w:t>Fig. S3. Functional annotation of mRNA reads – excluding ambiguous assignments</w:t>
      </w:r>
      <w:r w:rsidRPr="001056C5">
        <w:rPr>
          <w:sz w:val="20"/>
          <w:szCs w:val="20"/>
          <w:lang w:val="en-GB"/>
        </w:rPr>
        <w:t xml:space="preserve">. Sankey diagram </w:t>
      </w:r>
      <w:r w:rsidR="00A41CED" w:rsidRPr="001056C5">
        <w:rPr>
          <w:sz w:val="20"/>
          <w:szCs w:val="20"/>
          <w:lang w:val="en-GB"/>
        </w:rPr>
        <w:t>is showing the mean relative mRNA read abundances within all KEGG1 categories and KEGG2 categories with a mean relative abundance &gt;1% over all samples. The heatmap depicts the relative abundances of all KEGG2 categories assigned to a single KEGG1 category and having mean relative abundances &gt;1%</w:t>
      </w:r>
      <w:r w:rsidR="00F96204" w:rsidRPr="001056C5">
        <w:rPr>
          <w:sz w:val="20"/>
          <w:szCs w:val="20"/>
          <w:lang w:val="en-GB"/>
        </w:rPr>
        <w:t>; samples are sorted by soil temperature (A</w:t>
      </w:r>
      <w:r w:rsidR="00F96204" w:rsidRPr="001056C5">
        <w:rPr>
          <w:sz w:val="20"/>
          <w:szCs w:val="20"/>
          <w:vertAlign w:val="subscript"/>
          <w:lang w:val="en-GB"/>
        </w:rPr>
        <w:t>T</w:t>
      </w:r>
      <w:r w:rsidR="00F96204" w:rsidRPr="001056C5">
        <w:rPr>
          <w:sz w:val="20"/>
          <w:szCs w:val="20"/>
          <w:lang w:val="en-GB"/>
        </w:rPr>
        <w:t>, ambient soil temperature; E</w:t>
      </w:r>
      <w:r w:rsidR="00F96204" w:rsidRPr="001056C5">
        <w:rPr>
          <w:sz w:val="20"/>
          <w:szCs w:val="20"/>
          <w:vertAlign w:val="subscript"/>
          <w:lang w:val="en-GB"/>
        </w:rPr>
        <w:t>T</w:t>
      </w:r>
      <w:r w:rsidR="00F96204" w:rsidRPr="001056C5">
        <w:rPr>
          <w:sz w:val="20"/>
          <w:szCs w:val="20"/>
          <w:lang w:val="en-GB"/>
        </w:rPr>
        <w:t xml:space="preserve">, +6 </w:t>
      </w:r>
      <w:r w:rsidR="00F96204" w:rsidRPr="001056C5">
        <w:rPr>
          <w:rFonts w:cs="Calibri"/>
          <w:sz w:val="20"/>
          <w:szCs w:val="20"/>
          <w:lang w:val="en-GB"/>
        </w:rPr>
        <w:t>°</w:t>
      </w:r>
      <w:r w:rsidR="00F96204" w:rsidRPr="001056C5">
        <w:rPr>
          <w:sz w:val="20"/>
          <w:szCs w:val="20"/>
          <w:lang w:val="en-GB"/>
        </w:rPr>
        <w:t xml:space="preserve">C). The heatmap </w:t>
      </w:r>
      <w:proofErr w:type="spellStart"/>
      <w:r w:rsidR="00F96204" w:rsidRPr="001056C5">
        <w:rPr>
          <w:sz w:val="20"/>
          <w:szCs w:val="20"/>
          <w:lang w:val="en-GB"/>
        </w:rPr>
        <w:t>color</w:t>
      </w:r>
      <w:proofErr w:type="spellEnd"/>
      <w:r w:rsidR="00F96204" w:rsidRPr="001056C5">
        <w:rPr>
          <w:sz w:val="20"/>
          <w:szCs w:val="20"/>
          <w:lang w:val="en-GB"/>
        </w:rPr>
        <w:t xml:space="preserve"> code indicates the KEGG1 affiliation of the KEGG2 categories.</w:t>
      </w:r>
      <w:r w:rsidR="001056C5" w:rsidRPr="001056C5">
        <w:rPr>
          <w:sz w:val="20"/>
          <w:szCs w:val="20"/>
          <w:lang w:val="en-GB"/>
        </w:rPr>
        <w:t xml:space="preserve"> </w:t>
      </w:r>
      <w:r w:rsidR="00A41CED" w:rsidRPr="001056C5">
        <w:rPr>
          <w:sz w:val="20"/>
          <w:szCs w:val="20"/>
          <w:lang w:val="en-GB"/>
        </w:rPr>
        <w:t xml:space="preserve">Numbers in brackets next to the legend on the right side of the heatmap give the number of unique KOs within each KEGG2 category. See </w:t>
      </w:r>
      <w:r w:rsidR="00A41CED" w:rsidRPr="001056C5">
        <w:rPr>
          <w:b/>
          <w:bCs/>
          <w:sz w:val="20"/>
          <w:szCs w:val="20"/>
          <w:lang w:val="en-GB"/>
        </w:rPr>
        <w:t>Table S9</w:t>
      </w:r>
      <w:r w:rsidR="00A41CED" w:rsidRPr="001056C5">
        <w:rPr>
          <w:sz w:val="20"/>
          <w:szCs w:val="20"/>
          <w:lang w:val="en-GB"/>
        </w:rPr>
        <w:t xml:space="preserve"> for all KEGG2 categories and their relative abundances in each individual sample. See </w:t>
      </w:r>
      <w:r w:rsidR="00A41CED" w:rsidRPr="001056C5">
        <w:rPr>
          <w:b/>
          <w:bCs/>
          <w:sz w:val="20"/>
          <w:szCs w:val="20"/>
          <w:lang w:val="en-GB"/>
        </w:rPr>
        <w:t>Fig. S</w:t>
      </w:r>
      <w:r w:rsidR="001056C5" w:rsidRPr="001056C5">
        <w:rPr>
          <w:b/>
          <w:bCs/>
          <w:sz w:val="20"/>
          <w:szCs w:val="20"/>
          <w:lang w:val="en-GB"/>
        </w:rPr>
        <w:t>4</w:t>
      </w:r>
      <w:r w:rsidR="00A41CED" w:rsidRPr="001056C5">
        <w:rPr>
          <w:sz w:val="20"/>
          <w:szCs w:val="20"/>
          <w:lang w:val="en-GB"/>
        </w:rPr>
        <w:t xml:space="preserve"> for a repeated analysis including all ambiguous KOs.</w:t>
      </w:r>
      <w:r w:rsidR="006051A8">
        <w:rPr>
          <w:sz w:val="20"/>
          <w:szCs w:val="20"/>
          <w:lang w:val="en-GB"/>
        </w:rPr>
        <w:t xml:space="preserve"> Note: </w:t>
      </w:r>
      <w:r w:rsidR="00E87DF9" w:rsidRPr="002C112D">
        <w:rPr>
          <w:sz w:val="20"/>
          <w:szCs w:val="20"/>
          <w:lang w:val="en-GB"/>
        </w:rPr>
        <w:t xml:space="preserve">The observed patterns represent the summarized transcription of up to several hundred unique genes, encoding proteins and enzymes associated with various pathways and functional complexes (KEGG3 categories). The high abundance of ambiguous KOs within the KEGG1 category </w:t>
      </w:r>
      <w:r w:rsidR="00E87DF9" w:rsidRPr="002C112D">
        <w:rPr>
          <w:i/>
          <w:iCs/>
          <w:sz w:val="20"/>
          <w:szCs w:val="20"/>
          <w:lang w:val="en-GB"/>
        </w:rPr>
        <w:t>Metabolism</w:t>
      </w:r>
      <w:r w:rsidR="00E87DF9" w:rsidRPr="002C112D">
        <w:rPr>
          <w:sz w:val="20"/>
          <w:szCs w:val="20"/>
          <w:lang w:val="en-GB"/>
        </w:rPr>
        <w:t xml:space="preserve"> additionally complicate the interpretation (see </w:t>
      </w:r>
      <w:r w:rsidR="00E87DF9" w:rsidRPr="002C112D">
        <w:rPr>
          <w:b/>
          <w:bCs/>
          <w:sz w:val="20"/>
          <w:szCs w:val="20"/>
          <w:lang w:val="en-GB"/>
        </w:rPr>
        <w:t>Fig. S</w:t>
      </w:r>
      <w:r w:rsidR="0074565E" w:rsidRPr="002C112D">
        <w:rPr>
          <w:b/>
          <w:bCs/>
          <w:sz w:val="20"/>
          <w:szCs w:val="20"/>
          <w:lang w:val="en-GB"/>
        </w:rPr>
        <w:t>4</w:t>
      </w:r>
      <w:r w:rsidR="0074565E" w:rsidRPr="002C112D">
        <w:rPr>
          <w:sz w:val="20"/>
          <w:szCs w:val="20"/>
          <w:lang w:val="en-GB"/>
        </w:rPr>
        <w:t xml:space="preserve"> and </w:t>
      </w:r>
      <w:r w:rsidR="0074565E" w:rsidRPr="002C112D">
        <w:rPr>
          <w:b/>
          <w:bCs/>
          <w:sz w:val="20"/>
          <w:szCs w:val="20"/>
          <w:lang w:val="en-GB"/>
        </w:rPr>
        <w:t>Fig. S5</w:t>
      </w:r>
      <w:r w:rsidR="00E87DF9" w:rsidRPr="002C112D">
        <w:rPr>
          <w:sz w:val="20"/>
          <w:szCs w:val="20"/>
          <w:lang w:val="en-GB"/>
        </w:rPr>
        <w:t xml:space="preserve"> for more details on the distribution of ambiguous KOs).</w:t>
      </w:r>
      <w:r w:rsidR="006B44D3" w:rsidRPr="001056C5">
        <w:rPr>
          <w:rFonts w:cs="Calibri"/>
          <w:sz w:val="20"/>
          <w:szCs w:val="20"/>
          <w:lang w:val="en-GB"/>
        </w:rPr>
        <w:br w:type="page"/>
      </w:r>
    </w:p>
    <w:p w14:paraId="37CE48AD" w14:textId="73022F21" w:rsidR="006B44D3" w:rsidRDefault="006B44D3" w:rsidP="006B44D3">
      <w:pPr>
        <w:spacing w:line="360" w:lineRule="auto"/>
        <w:jc w:val="both"/>
        <w:rPr>
          <w:sz w:val="20"/>
          <w:lang w:val="en-GB"/>
        </w:rPr>
      </w:pPr>
      <w:r>
        <w:rPr>
          <w:noProof/>
          <w:sz w:val="20"/>
          <w:lang w:eastAsia="nb-NO"/>
        </w:rPr>
        <w:lastRenderedPageBreak/>
        <w:drawing>
          <wp:inline distT="0" distB="0" distL="0" distR="0" wp14:anchorId="35D70C0C" wp14:editId="509CFA8C">
            <wp:extent cx="5760720" cy="3272155"/>
            <wp:effectExtent l="0" t="0" r="0" b="4445"/>
            <wp:docPr id="2" name="Picture 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3272155"/>
                    </a:xfrm>
                    <a:prstGeom prst="rect">
                      <a:avLst/>
                    </a:prstGeom>
                  </pic:spPr>
                </pic:pic>
              </a:graphicData>
            </a:graphic>
          </wp:inline>
        </w:drawing>
      </w:r>
    </w:p>
    <w:p w14:paraId="7938444D" w14:textId="4F4E2E8E" w:rsidR="00A25CC1" w:rsidRDefault="006561E4" w:rsidP="006B44D3">
      <w:pPr>
        <w:spacing w:line="360" w:lineRule="auto"/>
        <w:jc w:val="both"/>
        <w:rPr>
          <w:sz w:val="20"/>
          <w:szCs w:val="20"/>
          <w:lang w:val="en-GB"/>
        </w:rPr>
      </w:pPr>
      <w:r w:rsidRPr="006B3339">
        <w:rPr>
          <w:b/>
          <w:bCs/>
          <w:sz w:val="20"/>
          <w:szCs w:val="20"/>
          <w:lang w:val="en-GB"/>
        </w:rPr>
        <w:t>Fig. S</w:t>
      </w:r>
      <w:r w:rsidR="001056C5">
        <w:rPr>
          <w:b/>
          <w:bCs/>
          <w:sz w:val="20"/>
          <w:szCs w:val="20"/>
          <w:lang w:val="en-GB"/>
        </w:rPr>
        <w:t>4</w:t>
      </w:r>
      <w:r w:rsidRPr="006B3339">
        <w:rPr>
          <w:b/>
          <w:bCs/>
          <w:sz w:val="20"/>
          <w:szCs w:val="20"/>
          <w:lang w:val="en-GB"/>
        </w:rPr>
        <w:t xml:space="preserve">. </w:t>
      </w:r>
      <w:r w:rsidR="00A7314B" w:rsidRPr="006B3339">
        <w:rPr>
          <w:b/>
          <w:bCs/>
          <w:sz w:val="20"/>
          <w:szCs w:val="20"/>
          <w:lang w:val="en-GB"/>
        </w:rPr>
        <w:t xml:space="preserve">Functional annotation of mRNA </w:t>
      </w:r>
      <w:r w:rsidR="00BA5712">
        <w:rPr>
          <w:b/>
          <w:bCs/>
          <w:sz w:val="20"/>
          <w:szCs w:val="20"/>
          <w:lang w:val="en-GB"/>
        </w:rPr>
        <w:t>reads</w:t>
      </w:r>
      <w:r w:rsidR="00A7314B" w:rsidRPr="006B3339">
        <w:rPr>
          <w:b/>
          <w:bCs/>
          <w:sz w:val="20"/>
          <w:szCs w:val="20"/>
          <w:lang w:val="en-GB"/>
        </w:rPr>
        <w:t xml:space="preserve"> </w:t>
      </w:r>
      <w:r w:rsidR="008F4763" w:rsidRPr="006B3339">
        <w:rPr>
          <w:b/>
          <w:bCs/>
          <w:sz w:val="20"/>
          <w:szCs w:val="20"/>
          <w:lang w:val="en-GB"/>
        </w:rPr>
        <w:t>–</w:t>
      </w:r>
      <w:r w:rsidR="00A7314B" w:rsidRPr="006B3339">
        <w:rPr>
          <w:b/>
          <w:bCs/>
          <w:sz w:val="20"/>
          <w:szCs w:val="20"/>
          <w:lang w:val="en-GB"/>
        </w:rPr>
        <w:t xml:space="preserve"> </w:t>
      </w:r>
      <w:r w:rsidR="008F4763" w:rsidRPr="006B3339">
        <w:rPr>
          <w:b/>
          <w:bCs/>
          <w:sz w:val="20"/>
          <w:szCs w:val="20"/>
          <w:lang w:val="en-GB"/>
        </w:rPr>
        <w:t>including all ambiguous assignments</w:t>
      </w:r>
      <w:r w:rsidR="008F4763" w:rsidRPr="006B3339">
        <w:rPr>
          <w:sz w:val="20"/>
          <w:szCs w:val="20"/>
          <w:lang w:val="en-GB"/>
        </w:rPr>
        <w:t xml:space="preserve">. </w:t>
      </w:r>
      <w:r w:rsidR="006B3339" w:rsidRPr="006B3339">
        <w:rPr>
          <w:sz w:val="20"/>
          <w:szCs w:val="20"/>
          <w:lang w:val="en-GB"/>
        </w:rPr>
        <w:t xml:space="preserve">Sankey diagram is showing the mean relative </w:t>
      </w:r>
      <w:r w:rsidR="004C28FD">
        <w:rPr>
          <w:sz w:val="20"/>
          <w:szCs w:val="20"/>
          <w:lang w:val="en-GB"/>
        </w:rPr>
        <w:t>mRNA read</w:t>
      </w:r>
      <w:r w:rsidR="006B3339" w:rsidRPr="006B3339">
        <w:rPr>
          <w:sz w:val="20"/>
          <w:szCs w:val="20"/>
          <w:lang w:val="en-GB"/>
        </w:rPr>
        <w:t xml:space="preserve"> abundances within </w:t>
      </w:r>
      <w:r w:rsidR="0083283D">
        <w:rPr>
          <w:sz w:val="20"/>
          <w:szCs w:val="20"/>
          <w:lang w:val="en-GB"/>
        </w:rPr>
        <w:t xml:space="preserve">all </w:t>
      </w:r>
      <w:r w:rsidR="006B3339" w:rsidRPr="006B3339">
        <w:rPr>
          <w:sz w:val="20"/>
          <w:szCs w:val="20"/>
          <w:lang w:val="en-GB"/>
        </w:rPr>
        <w:t>KEGG1 and KEGG2 categories over all samples</w:t>
      </w:r>
      <w:r w:rsidR="0083283D">
        <w:rPr>
          <w:sz w:val="20"/>
          <w:szCs w:val="20"/>
          <w:lang w:val="en-GB"/>
        </w:rPr>
        <w:t xml:space="preserve"> </w:t>
      </w:r>
      <w:r w:rsidR="0083283D" w:rsidRPr="006B3339">
        <w:rPr>
          <w:sz w:val="20"/>
          <w:szCs w:val="20"/>
          <w:lang w:val="en-GB"/>
        </w:rPr>
        <w:t>(</w:t>
      </w:r>
      <w:r w:rsidR="0083283D">
        <w:rPr>
          <w:sz w:val="20"/>
          <w:szCs w:val="20"/>
          <w:lang w:val="en-GB"/>
        </w:rPr>
        <w:t xml:space="preserve">ambiguous KOs were </w:t>
      </w:r>
      <w:r w:rsidR="007C37D0" w:rsidRPr="007C37D0">
        <w:rPr>
          <w:sz w:val="20"/>
          <w:szCs w:val="20"/>
          <w:lang w:val="en-GB"/>
        </w:rPr>
        <w:t>included in each KEGG1 and KEGG2 category they occur in</w:t>
      </w:r>
      <w:r w:rsidR="0083283D" w:rsidRPr="006B3339">
        <w:rPr>
          <w:sz w:val="20"/>
          <w:szCs w:val="20"/>
          <w:lang w:val="en-GB"/>
        </w:rPr>
        <w:t>)</w:t>
      </w:r>
      <w:r w:rsidR="006B3339" w:rsidRPr="006B3339">
        <w:rPr>
          <w:sz w:val="20"/>
          <w:szCs w:val="20"/>
          <w:lang w:val="en-GB"/>
        </w:rPr>
        <w:t xml:space="preserve">. The heatmap depicts the relative </w:t>
      </w:r>
      <w:r w:rsidR="004C28FD">
        <w:rPr>
          <w:sz w:val="20"/>
          <w:szCs w:val="20"/>
          <w:lang w:val="en-GB"/>
        </w:rPr>
        <w:t>mRNA read</w:t>
      </w:r>
      <w:r w:rsidR="004C28FD" w:rsidRPr="006B3339">
        <w:rPr>
          <w:sz w:val="20"/>
          <w:szCs w:val="20"/>
          <w:lang w:val="en-GB"/>
        </w:rPr>
        <w:t xml:space="preserve"> </w:t>
      </w:r>
      <w:r w:rsidR="006B3339" w:rsidRPr="006B3339">
        <w:rPr>
          <w:sz w:val="20"/>
          <w:szCs w:val="20"/>
          <w:lang w:val="en-GB"/>
        </w:rPr>
        <w:t xml:space="preserve">abundances of all KEGG2 categories having mean relative </w:t>
      </w:r>
      <w:r w:rsidR="004C28FD">
        <w:rPr>
          <w:sz w:val="20"/>
          <w:szCs w:val="20"/>
          <w:lang w:val="en-GB"/>
        </w:rPr>
        <w:t>mRNA read</w:t>
      </w:r>
      <w:r w:rsidR="004C28FD" w:rsidRPr="006B3339">
        <w:rPr>
          <w:sz w:val="20"/>
          <w:szCs w:val="20"/>
          <w:lang w:val="en-GB"/>
        </w:rPr>
        <w:t xml:space="preserve"> </w:t>
      </w:r>
      <w:r w:rsidR="006B3339" w:rsidRPr="006B3339">
        <w:rPr>
          <w:sz w:val="20"/>
          <w:szCs w:val="20"/>
          <w:lang w:val="en-GB"/>
        </w:rPr>
        <w:t>abundances &gt;1%</w:t>
      </w:r>
      <w:r w:rsidR="009C4026">
        <w:rPr>
          <w:sz w:val="20"/>
          <w:szCs w:val="20"/>
          <w:lang w:val="en-GB"/>
        </w:rPr>
        <w:t xml:space="preserve"> (again, ambiguous KOs were </w:t>
      </w:r>
      <w:r w:rsidR="009C4026" w:rsidRPr="007C37D0">
        <w:rPr>
          <w:sz w:val="20"/>
          <w:szCs w:val="20"/>
          <w:lang w:val="en-GB"/>
        </w:rPr>
        <w:t>included in each KEGG2 category they occur in</w:t>
      </w:r>
      <w:r w:rsidR="009C4026">
        <w:rPr>
          <w:sz w:val="20"/>
          <w:szCs w:val="20"/>
          <w:lang w:val="en-GB"/>
        </w:rPr>
        <w:t>)</w:t>
      </w:r>
      <w:r w:rsidR="006B3339" w:rsidRPr="006B3339">
        <w:rPr>
          <w:sz w:val="20"/>
          <w:szCs w:val="20"/>
          <w:lang w:val="en-GB"/>
        </w:rPr>
        <w:t>; samples are sorted by soil temperature (A</w:t>
      </w:r>
      <w:r w:rsidR="006B3339" w:rsidRPr="006B3339">
        <w:rPr>
          <w:sz w:val="20"/>
          <w:szCs w:val="20"/>
          <w:vertAlign w:val="subscript"/>
          <w:lang w:val="en-GB"/>
        </w:rPr>
        <w:t>T</w:t>
      </w:r>
      <w:r w:rsidR="006B3339" w:rsidRPr="006B3339">
        <w:rPr>
          <w:sz w:val="20"/>
          <w:szCs w:val="20"/>
          <w:lang w:val="en-GB"/>
        </w:rPr>
        <w:t>, ambient soil temperature; E</w:t>
      </w:r>
      <w:r w:rsidR="006B3339" w:rsidRPr="006B3339">
        <w:rPr>
          <w:sz w:val="20"/>
          <w:szCs w:val="20"/>
          <w:vertAlign w:val="subscript"/>
          <w:lang w:val="en-GB"/>
        </w:rPr>
        <w:t>T</w:t>
      </w:r>
      <w:r w:rsidR="006B3339" w:rsidRPr="006B3339">
        <w:rPr>
          <w:sz w:val="20"/>
          <w:szCs w:val="20"/>
          <w:lang w:val="en-GB"/>
        </w:rPr>
        <w:t xml:space="preserve">, +6 </w:t>
      </w:r>
      <w:r w:rsidR="006B3339" w:rsidRPr="006B3339">
        <w:rPr>
          <w:rFonts w:cs="Calibri"/>
          <w:sz w:val="20"/>
          <w:szCs w:val="20"/>
          <w:lang w:val="en-GB"/>
        </w:rPr>
        <w:t>°</w:t>
      </w:r>
      <w:r w:rsidR="006B3339" w:rsidRPr="006B3339">
        <w:rPr>
          <w:sz w:val="20"/>
          <w:szCs w:val="20"/>
          <w:lang w:val="en-GB"/>
        </w:rPr>
        <w:t xml:space="preserve">C). The heatmap </w:t>
      </w:r>
      <w:proofErr w:type="spellStart"/>
      <w:r w:rsidR="006B3339" w:rsidRPr="006B3339">
        <w:rPr>
          <w:sz w:val="20"/>
          <w:szCs w:val="20"/>
          <w:lang w:val="en-GB"/>
        </w:rPr>
        <w:t>color</w:t>
      </w:r>
      <w:proofErr w:type="spellEnd"/>
      <w:r w:rsidR="006B3339" w:rsidRPr="006B3339">
        <w:rPr>
          <w:sz w:val="20"/>
          <w:szCs w:val="20"/>
          <w:lang w:val="en-GB"/>
        </w:rPr>
        <w:t xml:space="preserve"> code indicates the KEGG1 affiliation of the KEGG2 categories. Numbers in brackets next to the legend on the right side of the heatmap give the </w:t>
      </w:r>
      <w:r w:rsidR="00DF6A84">
        <w:rPr>
          <w:sz w:val="20"/>
          <w:szCs w:val="20"/>
          <w:lang w:val="en-GB"/>
        </w:rPr>
        <w:t>total number</w:t>
      </w:r>
      <w:r w:rsidR="006B3339" w:rsidRPr="006B3339">
        <w:rPr>
          <w:sz w:val="20"/>
          <w:szCs w:val="20"/>
          <w:lang w:val="en-GB"/>
        </w:rPr>
        <w:t xml:space="preserve"> KOs within each KEGG2 category</w:t>
      </w:r>
      <w:r w:rsidR="00DF6A84">
        <w:rPr>
          <w:sz w:val="20"/>
          <w:szCs w:val="20"/>
          <w:lang w:val="en-GB"/>
        </w:rPr>
        <w:t xml:space="preserve"> (including ambiguous KOs)</w:t>
      </w:r>
      <w:r w:rsidR="006B3339" w:rsidRPr="006B3339">
        <w:rPr>
          <w:sz w:val="20"/>
          <w:szCs w:val="20"/>
          <w:lang w:val="en-GB"/>
        </w:rPr>
        <w:t>.</w:t>
      </w:r>
    </w:p>
    <w:p w14:paraId="38CA5884" w14:textId="418F30DB" w:rsidR="00A25CC1" w:rsidRDefault="00A25CC1" w:rsidP="006B44D3">
      <w:pPr>
        <w:spacing w:line="360" w:lineRule="auto"/>
        <w:jc w:val="both"/>
        <w:rPr>
          <w:sz w:val="20"/>
          <w:szCs w:val="20"/>
          <w:lang w:val="en-GB"/>
        </w:rPr>
      </w:pPr>
    </w:p>
    <w:p w14:paraId="2D5222E4" w14:textId="77777777" w:rsidR="009E7F85" w:rsidRDefault="009E7F85" w:rsidP="006B44D3">
      <w:pPr>
        <w:spacing w:line="360" w:lineRule="auto"/>
        <w:jc w:val="both"/>
        <w:rPr>
          <w:sz w:val="20"/>
          <w:szCs w:val="20"/>
          <w:lang w:val="en-GB"/>
        </w:rPr>
      </w:pPr>
    </w:p>
    <w:p w14:paraId="5558C12B" w14:textId="30A5FE40" w:rsidR="00A25CC1" w:rsidRDefault="003B6A89" w:rsidP="006B44D3">
      <w:pPr>
        <w:spacing w:line="360" w:lineRule="auto"/>
        <w:jc w:val="both"/>
        <w:rPr>
          <w:sz w:val="20"/>
          <w:szCs w:val="20"/>
          <w:lang w:val="en-GB"/>
        </w:rPr>
      </w:pPr>
      <w:r>
        <w:rPr>
          <w:noProof/>
          <w:sz w:val="20"/>
          <w:szCs w:val="20"/>
          <w:lang w:eastAsia="nb-NO"/>
        </w:rPr>
        <w:drawing>
          <wp:inline distT="0" distB="0" distL="0" distR="0" wp14:anchorId="6B17AF98" wp14:editId="4276577D">
            <wp:extent cx="5760720" cy="2049780"/>
            <wp:effectExtent l="0" t="0" r="0" b="7620"/>
            <wp:docPr id="9" name="Picture 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2049780"/>
                    </a:xfrm>
                    <a:prstGeom prst="rect">
                      <a:avLst/>
                    </a:prstGeom>
                  </pic:spPr>
                </pic:pic>
              </a:graphicData>
            </a:graphic>
          </wp:inline>
        </w:drawing>
      </w:r>
    </w:p>
    <w:p w14:paraId="2A1FCBB4" w14:textId="5D44A103" w:rsidR="00572EF2" w:rsidRDefault="00A25CC1" w:rsidP="006B44D3">
      <w:pPr>
        <w:spacing w:line="360" w:lineRule="auto"/>
        <w:jc w:val="both"/>
        <w:rPr>
          <w:sz w:val="20"/>
          <w:szCs w:val="20"/>
          <w:lang w:val="en-GB"/>
        </w:rPr>
      </w:pPr>
      <w:r w:rsidRPr="006B3339">
        <w:rPr>
          <w:b/>
          <w:bCs/>
          <w:sz w:val="20"/>
          <w:szCs w:val="20"/>
          <w:lang w:val="en-GB"/>
        </w:rPr>
        <w:t>Fig. S</w:t>
      </w:r>
      <w:r w:rsidR="001056C5">
        <w:rPr>
          <w:b/>
          <w:bCs/>
          <w:sz w:val="20"/>
          <w:szCs w:val="20"/>
          <w:lang w:val="en-GB"/>
        </w:rPr>
        <w:t>5</w:t>
      </w:r>
      <w:r w:rsidRPr="006B3339">
        <w:rPr>
          <w:b/>
          <w:bCs/>
          <w:sz w:val="20"/>
          <w:szCs w:val="20"/>
          <w:lang w:val="en-GB"/>
        </w:rPr>
        <w:t xml:space="preserve">. </w:t>
      </w:r>
      <w:r w:rsidR="002762C8">
        <w:rPr>
          <w:b/>
          <w:bCs/>
          <w:sz w:val="20"/>
          <w:szCs w:val="20"/>
          <w:lang w:val="en-GB"/>
        </w:rPr>
        <w:t>Distribution of KEG</w:t>
      </w:r>
      <w:r w:rsidR="00894879">
        <w:rPr>
          <w:b/>
          <w:bCs/>
          <w:sz w:val="20"/>
          <w:szCs w:val="20"/>
          <w:lang w:val="en-GB"/>
        </w:rPr>
        <w:t>G3</w:t>
      </w:r>
      <w:r w:rsidR="002762C8">
        <w:rPr>
          <w:b/>
          <w:bCs/>
          <w:sz w:val="20"/>
          <w:szCs w:val="20"/>
          <w:lang w:val="en-GB"/>
        </w:rPr>
        <w:t xml:space="preserve"> </w:t>
      </w:r>
      <w:r w:rsidR="00CA7EA3">
        <w:rPr>
          <w:b/>
          <w:bCs/>
          <w:sz w:val="20"/>
          <w:szCs w:val="20"/>
          <w:lang w:val="en-GB"/>
        </w:rPr>
        <w:t xml:space="preserve">pathway or functional complex </w:t>
      </w:r>
      <w:r w:rsidR="002762C8">
        <w:rPr>
          <w:b/>
          <w:bCs/>
          <w:sz w:val="20"/>
          <w:szCs w:val="20"/>
          <w:lang w:val="en-GB"/>
        </w:rPr>
        <w:t>assignments per KO</w:t>
      </w:r>
      <w:r w:rsidR="00980C49">
        <w:rPr>
          <w:b/>
          <w:bCs/>
          <w:sz w:val="20"/>
          <w:szCs w:val="20"/>
          <w:lang w:val="en-GB"/>
        </w:rPr>
        <w:t xml:space="preserve">. </w:t>
      </w:r>
      <w:r w:rsidR="00980C49" w:rsidRPr="00980C49">
        <w:rPr>
          <w:sz w:val="20"/>
          <w:szCs w:val="20"/>
          <w:lang w:val="en-GB"/>
        </w:rPr>
        <w:t>Histograms</w:t>
      </w:r>
      <w:r w:rsidR="00980C49">
        <w:rPr>
          <w:b/>
          <w:bCs/>
          <w:sz w:val="20"/>
          <w:szCs w:val="20"/>
          <w:lang w:val="en-GB"/>
        </w:rPr>
        <w:t xml:space="preserve"> </w:t>
      </w:r>
      <w:r w:rsidR="00980C49">
        <w:rPr>
          <w:sz w:val="20"/>
          <w:szCs w:val="20"/>
          <w:lang w:val="en-GB"/>
        </w:rPr>
        <w:t xml:space="preserve">illustrate the </w:t>
      </w:r>
      <w:r w:rsidR="007A108C">
        <w:rPr>
          <w:sz w:val="20"/>
          <w:szCs w:val="20"/>
          <w:lang w:val="en-GB"/>
        </w:rPr>
        <w:t>exten</w:t>
      </w:r>
      <w:r w:rsidR="00CA7EA3">
        <w:rPr>
          <w:sz w:val="20"/>
          <w:szCs w:val="20"/>
          <w:lang w:val="en-GB"/>
        </w:rPr>
        <w:t>t</w:t>
      </w:r>
      <w:r w:rsidR="007A108C">
        <w:rPr>
          <w:sz w:val="20"/>
          <w:szCs w:val="20"/>
          <w:lang w:val="en-GB"/>
        </w:rPr>
        <w:t xml:space="preserve"> of ambiguous KO </w:t>
      </w:r>
      <w:r w:rsidR="00506E8E">
        <w:rPr>
          <w:sz w:val="20"/>
          <w:szCs w:val="20"/>
          <w:lang w:val="en-GB"/>
        </w:rPr>
        <w:t>assignments</w:t>
      </w:r>
      <w:r w:rsidR="00FD5514">
        <w:rPr>
          <w:sz w:val="20"/>
          <w:szCs w:val="20"/>
          <w:lang w:val="en-GB"/>
        </w:rPr>
        <w:t xml:space="preserve"> (2</w:t>
      </w:r>
      <w:r w:rsidR="00572EF2" w:rsidRPr="00572EF2">
        <w:rPr>
          <w:lang w:val="en-GB"/>
        </w:rPr>
        <w:t>–</w:t>
      </w:r>
      <w:r w:rsidR="00FD5514">
        <w:rPr>
          <w:sz w:val="20"/>
          <w:szCs w:val="20"/>
          <w:lang w:val="en-GB"/>
        </w:rPr>
        <w:t>28)</w:t>
      </w:r>
      <w:r w:rsidR="00506E8E">
        <w:rPr>
          <w:sz w:val="20"/>
          <w:szCs w:val="20"/>
          <w:lang w:val="en-GB"/>
        </w:rPr>
        <w:t xml:space="preserve">, </w:t>
      </w:r>
      <w:r w:rsidR="006C381E">
        <w:rPr>
          <w:sz w:val="20"/>
          <w:szCs w:val="20"/>
          <w:lang w:val="en-GB"/>
        </w:rPr>
        <w:t>overall</w:t>
      </w:r>
      <w:r w:rsidR="00506E8E">
        <w:rPr>
          <w:sz w:val="20"/>
          <w:szCs w:val="20"/>
          <w:lang w:val="en-GB"/>
        </w:rPr>
        <w:t xml:space="preserve"> (grey) and per KEGG1 category (</w:t>
      </w:r>
      <w:proofErr w:type="spellStart"/>
      <w:r w:rsidR="00506E8E">
        <w:rPr>
          <w:sz w:val="20"/>
          <w:szCs w:val="20"/>
          <w:lang w:val="en-GB"/>
        </w:rPr>
        <w:t>colored</w:t>
      </w:r>
      <w:proofErr w:type="spellEnd"/>
      <w:r w:rsidR="00506E8E">
        <w:rPr>
          <w:sz w:val="20"/>
          <w:szCs w:val="20"/>
          <w:lang w:val="en-GB"/>
        </w:rPr>
        <w:t xml:space="preserve"> histograms).</w:t>
      </w:r>
    </w:p>
    <w:p w14:paraId="11FAE549" w14:textId="11AFFFDB" w:rsidR="006B51AE" w:rsidRPr="00916CF6" w:rsidRDefault="0002779F" w:rsidP="006B51AE">
      <w:pPr>
        <w:spacing w:after="0" w:line="360" w:lineRule="auto"/>
        <w:rPr>
          <w:sz w:val="20"/>
          <w:szCs w:val="20"/>
          <w:lang w:val="en-GB"/>
        </w:rPr>
      </w:pPr>
      <w:r>
        <w:rPr>
          <w:noProof/>
          <w:sz w:val="20"/>
          <w:szCs w:val="20"/>
          <w:lang w:val="en-GB"/>
        </w:rPr>
        <w:lastRenderedPageBreak/>
        <w:drawing>
          <wp:inline distT="0" distB="0" distL="0" distR="0" wp14:anchorId="27F722CB" wp14:editId="370CB651">
            <wp:extent cx="5760720" cy="6454775"/>
            <wp:effectExtent l="0" t="0" r="0" b="3175"/>
            <wp:docPr id="7" name="Picture 7"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alendar&#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6454775"/>
                    </a:xfrm>
                    <a:prstGeom prst="rect">
                      <a:avLst/>
                    </a:prstGeom>
                  </pic:spPr>
                </pic:pic>
              </a:graphicData>
            </a:graphic>
          </wp:inline>
        </w:drawing>
      </w:r>
    </w:p>
    <w:p w14:paraId="541AEF5F" w14:textId="66113F2E" w:rsidR="000F5210" w:rsidRDefault="006B51AE" w:rsidP="00F16552">
      <w:pPr>
        <w:spacing w:after="0" w:line="360" w:lineRule="auto"/>
        <w:jc w:val="both"/>
        <w:rPr>
          <w:sz w:val="20"/>
          <w:szCs w:val="20"/>
          <w:lang w:val="en-GB"/>
        </w:rPr>
      </w:pPr>
      <w:r w:rsidRPr="00916CF6">
        <w:rPr>
          <w:b/>
          <w:bCs/>
          <w:sz w:val="20"/>
          <w:szCs w:val="20"/>
          <w:lang w:val="en-GB"/>
        </w:rPr>
        <w:t>Fig. S</w:t>
      </w:r>
      <w:r w:rsidR="0057149C">
        <w:rPr>
          <w:b/>
          <w:bCs/>
          <w:sz w:val="20"/>
          <w:szCs w:val="20"/>
          <w:lang w:val="en-GB"/>
        </w:rPr>
        <w:t>6</w:t>
      </w:r>
      <w:r w:rsidR="004871A9" w:rsidRPr="00916CF6">
        <w:rPr>
          <w:b/>
          <w:bCs/>
          <w:sz w:val="20"/>
          <w:szCs w:val="20"/>
          <w:lang w:val="en-GB"/>
        </w:rPr>
        <w:t xml:space="preserve">. KEGG3 pathways and functional complexes </w:t>
      </w:r>
      <w:r w:rsidR="00FD3583">
        <w:rPr>
          <w:b/>
          <w:bCs/>
          <w:sz w:val="20"/>
          <w:szCs w:val="20"/>
          <w:lang w:val="en-GB"/>
        </w:rPr>
        <w:t>passing</w:t>
      </w:r>
      <w:r w:rsidR="00C43968" w:rsidRPr="00916CF6">
        <w:rPr>
          <w:b/>
          <w:bCs/>
          <w:sz w:val="20"/>
          <w:szCs w:val="20"/>
          <w:lang w:val="en-GB"/>
        </w:rPr>
        <w:t xml:space="preserve"> the </w:t>
      </w:r>
      <w:r w:rsidR="004871A9" w:rsidRPr="00916CF6">
        <w:rPr>
          <w:b/>
          <w:bCs/>
          <w:sz w:val="20"/>
          <w:szCs w:val="20"/>
          <w:lang w:val="en-GB"/>
        </w:rPr>
        <w:t>abundance</w:t>
      </w:r>
      <w:r w:rsidR="00C43968" w:rsidRPr="00916CF6">
        <w:rPr>
          <w:b/>
          <w:bCs/>
          <w:sz w:val="20"/>
          <w:szCs w:val="20"/>
          <w:lang w:val="en-GB"/>
        </w:rPr>
        <w:t>-pattern</w:t>
      </w:r>
      <w:r w:rsidR="004871A9" w:rsidRPr="00916CF6">
        <w:rPr>
          <w:b/>
          <w:bCs/>
          <w:sz w:val="20"/>
          <w:szCs w:val="20"/>
          <w:lang w:val="en-GB"/>
        </w:rPr>
        <w:t xml:space="preserve"> filter</w:t>
      </w:r>
      <w:r w:rsidR="00C43968" w:rsidRPr="00916CF6">
        <w:rPr>
          <w:sz w:val="20"/>
          <w:szCs w:val="20"/>
          <w:lang w:val="en-GB"/>
        </w:rPr>
        <w:t xml:space="preserve">. </w:t>
      </w:r>
      <w:r w:rsidR="00BB05E8" w:rsidRPr="00916CF6">
        <w:rPr>
          <w:sz w:val="20"/>
          <w:szCs w:val="20"/>
          <w:lang w:val="en-GB"/>
        </w:rPr>
        <w:t>The heatmap</w:t>
      </w:r>
      <w:r w:rsidR="001933E5">
        <w:rPr>
          <w:sz w:val="20"/>
          <w:szCs w:val="20"/>
          <w:lang w:val="en-GB"/>
        </w:rPr>
        <w:t xml:space="preserve">s depict </w:t>
      </w:r>
      <w:r w:rsidR="00BB05E8" w:rsidRPr="00916CF6">
        <w:rPr>
          <w:sz w:val="20"/>
          <w:szCs w:val="20"/>
          <w:lang w:val="en-GB"/>
        </w:rPr>
        <w:t>all KEGG3 categories that passed the abundance-pattern filter</w:t>
      </w:r>
      <w:r w:rsidR="00CA7EA3">
        <w:rPr>
          <w:sz w:val="20"/>
          <w:szCs w:val="20"/>
          <w:lang w:val="en-GB"/>
        </w:rPr>
        <w:t xml:space="preserve"> defined in Materials and Methods, section</w:t>
      </w:r>
      <w:r w:rsidR="00944A38">
        <w:rPr>
          <w:sz w:val="20"/>
          <w:szCs w:val="20"/>
          <w:lang w:val="en-GB"/>
        </w:rPr>
        <w:t xml:space="preserve"> </w:t>
      </w:r>
      <w:r w:rsidR="00D57D62">
        <w:rPr>
          <w:sz w:val="20"/>
          <w:szCs w:val="20"/>
          <w:lang w:val="en-GB"/>
        </w:rPr>
        <w:t>“Heatmaps”</w:t>
      </w:r>
      <w:r w:rsidR="00BB05E8" w:rsidRPr="00916CF6">
        <w:rPr>
          <w:sz w:val="20"/>
          <w:szCs w:val="20"/>
          <w:lang w:val="en-GB"/>
        </w:rPr>
        <w:t xml:space="preserve">. </w:t>
      </w:r>
      <w:r w:rsidR="00916CF6" w:rsidRPr="00916CF6">
        <w:rPr>
          <w:sz w:val="20"/>
          <w:szCs w:val="20"/>
          <w:lang w:val="en-GB"/>
        </w:rPr>
        <w:t>Overall mean relative abundances of these KEGG3 categories are indicated on the right side of the heatmap</w:t>
      </w:r>
      <w:r w:rsidR="00993F16">
        <w:rPr>
          <w:sz w:val="20"/>
          <w:szCs w:val="20"/>
          <w:lang w:val="en-GB"/>
        </w:rPr>
        <w:t xml:space="preserve"> (</w:t>
      </w:r>
      <w:r w:rsidR="00CA7EA3">
        <w:rPr>
          <w:sz w:val="20"/>
          <w:szCs w:val="20"/>
          <w:lang w:val="en-GB"/>
        </w:rPr>
        <w:t xml:space="preserve">dark </w:t>
      </w:r>
      <w:r w:rsidR="00993F16">
        <w:rPr>
          <w:sz w:val="20"/>
          <w:szCs w:val="20"/>
          <w:lang w:val="en-GB"/>
        </w:rPr>
        <w:t>grey circles)</w:t>
      </w:r>
      <w:r w:rsidR="00916CF6" w:rsidRPr="00916CF6">
        <w:rPr>
          <w:sz w:val="20"/>
          <w:szCs w:val="20"/>
          <w:lang w:val="en-GB"/>
        </w:rPr>
        <w:t xml:space="preserve">. The values in the table aligned with the KEGG3 categories represent the numbers of analysed KOs, differentially expressed KOs, and </w:t>
      </w:r>
      <w:r w:rsidR="007B1B81">
        <w:rPr>
          <w:sz w:val="20"/>
          <w:szCs w:val="20"/>
          <w:lang w:val="en-GB"/>
        </w:rPr>
        <w:t xml:space="preserve">KOs with an </w:t>
      </w:r>
      <w:r w:rsidR="007B1B81" w:rsidRPr="007B1B81">
        <w:rPr>
          <w:sz w:val="20"/>
          <w:szCs w:val="20"/>
          <w:lang w:val="en-GB"/>
        </w:rPr>
        <w:t>FDR between 0.05 and 0.1</w:t>
      </w:r>
      <w:r w:rsidR="00916CF6" w:rsidRPr="00916CF6">
        <w:rPr>
          <w:sz w:val="20"/>
          <w:szCs w:val="20"/>
          <w:lang w:val="en-GB"/>
        </w:rPr>
        <w:t xml:space="preserve"> within each category. The </w:t>
      </w:r>
      <w:proofErr w:type="spellStart"/>
      <w:r w:rsidR="00916CF6" w:rsidRPr="00916CF6">
        <w:rPr>
          <w:sz w:val="20"/>
          <w:szCs w:val="20"/>
          <w:lang w:val="en-GB"/>
        </w:rPr>
        <w:t>color</w:t>
      </w:r>
      <w:proofErr w:type="spellEnd"/>
      <w:r w:rsidR="00916CF6" w:rsidRPr="00916CF6">
        <w:rPr>
          <w:sz w:val="20"/>
          <w:szCs w:val="20"/>
          <w:lang w:val="en-GB"/>
        </w:rPr>
        <w:t xml:space="preserve"> code of the heatmaps indicates the KEGG1 affiliation; samples are sorted by soil temperature (A</w:t>
      </w:r>
      <w:r w:rsidR="00916CF6" w:rsidRPr="00916CF6">
        <w:rPr>
          <w:sz w:val="20"/>
          <w:szCs w:val="20"/>
          <w:vertAlign w:val="subscript"/>
          <w:lang w:val="en-GB"/>
        </w:rPr>
        <w:t>T</w:t>
      </w:r>
      <w:r w:rsidR="00916CF6" w:rsidRPr="00916CF6">
        <w:rPr>
          <w:sz w:val="20"/>
          <w:szCs w:val="20"/>
          <w:lang w:val="en-GB"/>
        </w:rPr>
        <w:t>, ambient soil temperature; E</w:t>
      </w:r>
      <w:r w:rsidR="00916CF6" w:rsidRPr="00916CF6">
        <w:rPr>
          <w:sz w:val="20"/>
          <w:szCs w:val="20"/>
          <w:vertAlign w:val="subscript"/>
          <w:lang w:val="en-GB"/>
        </w:rPr>
        <w:t>T</w:t>
      </w:r>
      <w:r w:rsidR="00916CF6" w:rsidRPr="00916CF6">
        <w:rPr>
          <w:sz w:val="20"/>
          <w:szCs w:val="20"/>
          <w:lang w:val="en-GB"/>
        </w:rPr>
        <w:t xml:space="preserve">, +6 </w:t>
      </w:r>
      <w:r w:rsidR="00916CF6" w:rsidRPr="00916CF6">
        <w:rPr>
          <w:rFonts w:cs="Calibri"/>
          <w:sz w:val="20"/>
          <w:szCs w:val="20"/>
          <w:lang w:val="en-GB"/>
        </w:rPr>
        <w:t>°</w:t>
      </w:r>
      <w:r w:rsidR="00916CF6" w:rsidRPr="00916CF6">
        <w:rPr>
          <w:sz w:val="20"/>
          <w:szCs w:val="20"/>
          <w:lang w:val="en-GB"/>
        </w:rPr>
        <w:t>C)</w:t>
      </w:r>
      <w:r w:rsidR="004E409A">
        <w:rPr>
          <w:sz w:val="20"/>
          <w:szCs w:val="20"/>
          <w:lang w:val="en-GB"/>
        </w:rPr>
        <w:t xml:space="preserve"> and rows are sorted by</w:t>
      </w:r>
      <w:r w:rsidR="00F52917">
        <w:rPr>
          <w:sz w:val="20"/>
          <w:szCs w:val="20"/>
          <w:lang w:val="en-GB"/>
        </w:rPr>
        <w:t xml:space="preserve"> pattern strength.</w:t>
      </w:r>
      <w:r w:rsidR="007C0C68">
        <w:rPr>
          <w:sz w:val="20"/>
          <w:szCs w:val="20"/>
          <w:lang w:val="en-GB"/>
        </w:rPr>
        <w:t xml:space="preserve"> </w:t>
      </w:r>
      <w:r w:rsidR="00ED369F">
        <w:rPr>
          <w:sz w:val="20"/>
          <w:szCs w:val="20"/>
          <w:lang w:val="en-GB"/>
        </w:rPr>
        <w:t xml:space="preserve">Approximately two thirds of the depicted KEGG3 categories in the upper heatmap (30 out of 46) also pass the </w:t>
      </w:r>
      <w:r w:rsidR="00ED369F" w:rsidRPr="00D542F7">
        <w:rPr>
          <w:i/>
          <w:sz w:val="20"/>
          <w:szCs w:val="20"/>
          <w:lang w:val="en-GB"/>
        </w:rPr>
        <w:t>4/4-filter</w:t>
      </w:r>
      <w:r w:rsidR="00ED369F">
        <w:rPr>
          <w:sz w:val="20"/>
          <w:szCs w:val="20"/>
          <w:lang w:val="en-GB"/>
        </w:rPr>
        <w:t xml:space="preserve"> </w:t>
      </w:r>
      <w:r w:rsidR="002D53C8">
        <w:rPr>
          <w:sz w:val="20"/>
          <w:szCs w:val="20"/>
          <w:lang w:val="en-GB"/>
        </w:rPr>
        <w:t>(</w:t>
      </w:r>
      <w:proofErr w:type="gramStart"/>
      <w:r w:rsidR="002D53C8">
        <w:rPr>
          <w:sz w:val="20"/>
          <w:szCs w:val="20"/>
          <w:lang w:val="en-GB"/>
        </w:rPr>
        <w:t>i.e.</w:t>
      </w:r>
      <w:proofErr w:type="gramEnd"/>
      <w:r w:rsidR="002D53C8">
        <w:rPr>
          <w:sz w:val="20"/>
          <w:szCs w:val="20"/>
          <w:lang w:val="en-GB"/>
        </w:rPr>
        <w:t xml:space="preserve"> o</w:t>
      </w:r>
      <w:r w:rsidR="002D53C8" w:rsidRPr="00CE1B54">
        <w:rPr>
          <w:sz w:val="20"/>
          <w:szCs w:val="24"/>
          <w:lang w:val="en-GB"/>
        </w:rPr>
        <w:t xml:space="preserve">nly </w:t>
      </w:r>
      <w:r w:rsidR="002D53C8">
        <w:rPr>
          <w:sz w:val="20"/>
          <w:szCs w:val="24"/>
          <w:lang w:val="en-GB"/>
        </w:rPr>
        <w:t>KEGG3 categories</w:t>
      </w:r>
      <w:r w:rsidR="002D53C8" w:rsidRPr="00CE1B54">
        <w:rPr>
          <w:sz w:val="20"/>
          <w:szCs w:val="24"/>
          <w:lang w:val="en-GB"/>
        </w:rPr>
        <w:t xml:space="preserve"> with higher or lower relative abundances in all four replicates of one group relative to their counterparts </w:t>
      </w:r>
      <w:r w:rsidR="003C3474">
        <w:rPr>
          <w:sz w:val="20"/>
          <w:szCs w:val="24"/>
          <w:lang w:val="en-GB"/>
        </w:rPr>
        <w:t>pass</w:t>
      </w:r>
      <w:r w:rsidR="002D53C8">
        <w:rPr>
          <w:sz w:val="20"/>
          <w:szCs w:val="20"/>
          <w:lang w:val="en-GB"/>
        </w:rPr>
        <w:t xml:space="preserve">) </w:t>
      </w:r>
      <w:r w:rsidR="00ED369F">
        <w:rPr>
          <w:sz w:val="20"/>
          <w:szCs w:val="20"/>
          <w:lang w:val="en-GB"/>
        </w:rPr>
        <w:t xml:space="preserve">if LTW and MTW are analysed separately. </w:t>
      </w:r>
      <w:r w:rsidR="007C0C68">
        <w:rPr>
          <w:sz w:val="20"/>
          <w:szCs w:val="20"/>
          <w:lang w:val="en-GB"/>
        </w:rPr>
        <w:t xml:space="preserve">The lower heatmap </w:t>
      </w:r>
      <w:r w:rsidR="00042281">
        <w:rPr>
          <w:sz w:val="20"/>
          <w:szCs w:val="20"/>
          <w:lang w:val="en-GB"/>
        </w:rPr>
        <w:t>shows KEGG3 categories that passed the abundance-</w:t>
      </w:r>
      <w:r w:rsidR="00042281">
        <w:rPr>
          <w:sz w:val="20"/>
          <w:szCs w:val="20"/>
          <w:lang w:val="en-GB"/>
        </w:rPr>
        <w:lastRenderedPageBreak/>
        <w:t xml:space="preserve">patter filter if only </w:t>
      </w:r>
      <w:r w:rsidR="004A23E2">
        <w:rPr>
          <w:sz w:val="20"/>
          <w:szCs w:val="20"/>
          <w:lang w:val="en-GB"/>
        </w:rPr>
        <w:t xml:space="preserve">the bacterial and fungal fraction of the metatranscriptomes </w:t>
      </w:r>
      <w:r w:rsidR="005F1CC7">
        <w:rPr>
          <w:sz w:val="20"/>
          <w:szCs w:val="20"/>
          <w:lang w:val="en-GB"/>
        </w:rPr>
        <w:t xml:space="preserve">(representing the two </w:t>
      </w:r>
      <w:r w:rsidR="00E91740">
        <w:rPr>
          <w:sz w:val="20"/>
          <w:szCs w:val="20"/>
          <w:lang w:val="en-GB"/>
        </w:rPr>
        <w:t xml:space="preserve">high-rank taxa with the highest relative abundances) </w:t>
      </w:r>
      <w:r w:rsidR="004A23E2">
        <w:rPr>
          <w:sz w:val="20"/>
          <w:szCs w:val="20"/>
          <w:lang w:val="en-GB"/>
        </w:rPr>
        <w:t xml:space="preserve">were considered (pathways and complexes that passed the </w:t>
      </w:r>
      <w:r w:rsidR="00135CE1" w:rsidRPr="00916CF6">
        <w:rPr>
          <w:sz w:val="20"/>
          <w:szCs w:val="20"/>
          <w:lang w:val="en-GB"/>
        </w:rPr>
        <w:t>abundance-pattern filter</w:t>
      </w:r>
      <w:r w:rsidR="00135CE1">
        <w:rPr>
          <w:sz w:val="20"/>
          <w:szCs w:val="20"/>
          <w:lang w:val="en-GB"/>
        </w:rPr>
        <w:t xml:space="preserve"> </w:t>
      </w:r>
      <w:r w:rsidR="004A23E2">
        <w:rPr>
          <w:sz w:val="20"/>
          <w:szCs w:val="20"/>
          <w:lang w:val="en-GB"/>
        </w:rPr>
        <w:t xml:space="preserve">but are already depicted in </w:t>
      </w:r>
      <w:r w:rsidR="00135CE1">
        <w:rPr>
          <w:sz w:val="20"/>
          <w:szCs w:val="20"/>
          <w:lang w:val="en-GB"/>
        </w:rPr>
        <w:t>the upper heatmap</w:t>
      </w:r>
      <w:r w:rsidR="004A23E2">
        <w:rPr>
          <w:sz w:val="20"/>
          <w:szCs w:val="20"/>
          <w:lang w:val="en-GB"/>
        </w:rPr>
        <w:t xml:space="preserve"> are not</w:t>
      </w:r>
      <w:r w:rsidR="00135CE1">
        <w:rPr>
          <w:sz w:val="20"/>
          <w:szCs w:val="20"/>
          <w:lang w:val="en-GB"/>
        </w:rPr>
        <w:t xml:space="preserve"> included in the lower heatmap</w:t>
      </w:r>
      <w:r w:rsidR="008D20A0">
        <w:rPr>
          <w:sz w:val="20"/>
          <w:szCs w:val="20"/>
          <w:lang w:val="en-GB"/>
        </w:rPr>
        <w:t>)</w:t>
      </w:r>
      <w:r w:rsidR="004A23E2">
        <w:rPr>
          <w:sz w:val="20"/>
          <w:szCs w:val="20"/>
          <w:lang w:val="en-GB"/>
        </w:rPr>
        <w:t xml:space="preserve">. </w:t>
      </w:r>
      <w:r w:rsidR="00F52917">
        <w:rPr>
          <w:sz w:val="20"/>
          <w:szCs w:val="20"/>
          <w:lang w:val="en-GB"/>
        </w:rPr>
        <w:t xml:space="preserve">The horizontal black lines separate KEGG3 categories </w:t>
      </w:r>
      <w:r w:rsidR="009A4912">
        <w:rPr>
          <w:sz w:val="20"/>
          <w:szCs w:val="20"/>
          <w:lang w:val="en-GB"/>
        </w:rPr>
        <w:t xml:space="preserve">with higher </w:t>
      </w:r>
      <w:r w:rsidR="001C28D1">
        <w:rPr>
          <w:sz w:val="20"/>
          <w:szCs w:val="20"/>
          <w:lang w:val="en-GB"/>
        </w:rPr>
        <w:t xml:space="preserve">relative </w:t>
      </w:r>
      <w:r w:rsidR="009A4912">
        <w:rPr>
          <w:sz w:val="20"/>
          <w:szCs w:val="20"/>
          <w:lang w:val="en-GB"/>
        </w:rPr>
        <w:t>expression levels</w:t>
      </w:r>
      <w:r w:rsidR="00F52917">
        <w:rPr>
          <w:sz w:val="20"/>
          <w:szCs w:val="20"/>
          <w:lang w:val="en-GB"/>
        </w:rPr>
        <w:t xml:space="preserve"> in E</w:t>
      </w:r>
      <w:r w:rsidR="00F52917" w:rsidRPr="001B3806">
        <w:rPr>
          <w:sz w:val="20"/>
          <w:szCs w:val="20"/>
          <w:vertAlign w:val="subscript"/>
          <w:lang w:val="en-GB"/>
        </w:rPr>
        <w:t>T</w:t>
      </w:r>
      <w:r w:rsidR="00F52917">
        <w:rPr>
          <w:sz w:val="20"/>
          <w:szCs w:val="20"/>
          <w:lang w:val="en-GB"/>
        </w:rPr>
        <w:t xml:space="preserve"> from those </w:t>
      </w:r>
      <w:r w:rsidR="009A4912">
        <w:rPr>
          <w:sz w:val="20"/>
          <w:szCs w:val="20"/>
          <w:lang w:val="en-GB"/>
        </w:rPr>
        <w:t xml:space="preserve">with higher </w:t>
      </w:r>
      <w:r w:rsidR="001C28D1">
        <w:rPr>
          <w:sz w:val="20"/>
          <w:szCs w:val="20"/>
          <w:lang w:val="en-GB"/>
        </w:rPr>
        <w:t xml:space="preserve">relative </w:t>
      </w:r>
      <w:r w:rsidR="009A4912">
        <w:rPr>
          <w:sz w:val="20"/>
          <w:szCs w:val="20"/>
          <w:lang w:val="en-GB"/>
        </w:rPr>
        <w:t>expression levels</w:t>
      </w:r>
      <w:r w:rsidR="00F52917">
        <w:rPr>
          <w:sz w:val="20"/>
          <w:szCs w:val="20"/>
          <w:lang w:val="en-GB"/>
        </w:rPr>
        <w:t xml:space="preserve"> in A</w:t>
      </w:r>
      <w:r w:rsidR="00F52917" w:rsidRPr="001B3806">
        <w:rPr>
          <w:sz w:val="20"/>
          <w:szCs w:val="20"/>
          <w:vertAlign w:val="subscript"/>
          <w:lang w:val="en-GB"/>
        </w:rPr>
        <w:t>T</w:t>
      </w:r>
      <w:r w:rsidR="00F52917">
        <w:rPr>
          <w:sz w:val="20"/>
          <w:szCs w:val="20"/>
          <w:lang w:val="en-GB"/>
        </w:rPr>
        <w:t xml:space="preserve">. Two different z-score scales are given, as </w:t>
      </w:r>
      <w:r w:rsidR="008D20A0">
        <w:rPr>
          <w:sz w:val="20"/>
          <w:szCs w:val="20"/>
          <w:lang w:val="en-GB"/>
        </w:rPr>
        <w:t>the lower heatmap</w:t>
      </w:r>
      <w:r w:rsidR="00F52917">
        <w:rPr>
          <w:sz w:val="20"/>
          <w:szCs w:val="20"/>
          <w:lang w:val="en-GB"/>
        </w:rPr>
        <w:t xml:space="preserve"> represents a sub-sample of </w:t>
      </w:r>
      <w:r w:rsidR="00896465">
        <w:rPr>
          <w:sz w:val="20"/>
          <w:szCs w:val="20"/>
          <w:lang w:val="en-GB"/>
        </w:rPr>
        <w:t>the full metatranscriptomes</w:t>
      </w:r>
      <w:r w:rsidR="00F52917">
        <w:rPr>
          <w:sz w:val="20"/>
          <w:szCs w:val="20"/>
          <w:lang w:val="en-GB"/>
        </w:rPr>
        <w:t xml:space="preserve"> with a varying range of z-scores</w:t>
      </w:r>
      <w:r w:rsidR="009D2A61">
        <w:rPr>
          <w:sz w:val="20"/>
          <w:szCs w:val="20"/>
          <w:lang w:val="en-GB"/>
        </w:rPr>
        <w:t xml:space="preserve"> (these </w:t>
      </w:r>
      <w:r w:rsidR="008E135E">
        <w:rPr>
          <w:sz w:val="20"/>
          <w:szCs w:val="20"/>
          <w:lang w:val="en-GB"/>
        </w:rPr>
        <w:t xml:space="preserve">z-score legends also apply to the heatmap depicted in </w:t>
      </w:r>
      <w:r w:rsidR="008E135E" w:rsidRPr="008E135E">
        <w:rPr>
          <w:b/>
          <w:bCs/>
          <w:sz w:val="20"/>
          <w:szCs w:val="20"/>
          <w:lang w:val="en-GB"/>
        </w:rPr>
        <w:t xml:space="preserve">Fig. </w:t>
      </w:r>
      <w:r w:rsidR="005F1CC7">
        <w:rPr>
          <w:b/>
          <w:bCs/>
          <w:sz w:val="20"/>
          <w:szCs w:val="20"/>
          <w:lang w:val="en-GB"/>
        </w:rPr>
        <w:t>S7</w:t>
      </w:r>
      <w:r w:rsidR="008E135E">
        <w:rPr>
          <w:sz w:val="20"/>
          <w:szCs w:val="20"/>
          <w:lang w:val="en-GB"/>
        </w:rPr>
        <w:t>)</w:t>
      </w:r>
      <w:r w:rsidR="00F52917">
        <w:rPr>
          <w:sz w:val="20"/>
          <w:szCs w:val="20"/>
          <w:lang w:val="en-GB"/>
        </w:rPr>
        <w:t>.</w:t>
      </w:r>
    </w:p>
    <w:p w14:paraId="3EB1BEFF" w14:textId="2290EC14" w:rsidR="00F16552" w:rsidRDefault="00F16552" w:rsidP="00F16552">
      <w:pPr>
        <w:spacing w:after="0" w:line="360" w:lineRule="auto"/>
        <w:jc w:val="both"/>
        <w:rPr>
          <w:sz w:val="20"/>
          <w:szCs w:val="20"/>
          <w:lang w:val="en-GB"/>
        </w:rPr>
      </w:pPr>
    </w:p>
    <w:p w14:paraId="2CBD76C3" w14:textId="77777777" w:rsidR="00F16552" w:rsidRDefault="00F16552" w:rsidP="00F16552">
      <w:pPr>
        <w:spacing w:after="0" w:line="360" w:lineRule="auto"/>
        <w:jc w:val="both"/>
        <w:rPr>
          <w:sz w:val="20"/>
          <w:szCs w:val="20"/>
          <w:lang w:val="en-GB"/>
        </w:rPr>
      </w:pPr>
    </w:p>
    <w:p w14:paraId="34368F9A" w14:textId="5E3D91EF" w:rsidR="001A3B48" w:rsidRPr="00F817E4" w:rsidRDefault="004C2A5C" w:rsidP="001A3B48">
      <w:pPr>
        <w:spacing w:line="360" w:lineRule="auto"/>
        <w:jc w:val="both"/>
        <w:rPr>
          <w:sz w:val="18"/>
          <w:lang w:val="en-GB"/>
        </w:rPr>
      </w:pPr>
      <w:r>
        <w:rPr>
          <w:b/>
          <w:bCs/>
          <w:noProof/>
          <w:sz w:val="18"/>
          <w:szCs w:val="18"/>
          <w:lang w:val="en-GB"/>
        </w:rPr>
        <w:drawing>
          <wp:inline distT="0" distB="0" distL="0" distR="0" wp14:anchorId="16CD259D" wp14:editId="4D6CAC4B">
            <wp:extent cx="5760720" cy="2305050"/>
            <wp:effectExtent l="0" t="0" r="0" b="0"/>
            <wp:docPr id="8" name="Picture 8" descr="A picture containing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scatter 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2305050"/>
                    </a:xfrm>
                    <a:prstGeom prst="rect">
                      <a:avLst/>
                    </a:prstGeom>
                  </pic:spPr>
                </pic:pic>
              </a:graphicData>
            </a:graphic>
          </wp:inline>
        </w:drawing>
      </w:r>
      <w:r w:rsidR="001A3B48" w:rsidRPr="00EC6D63">
        <w:rPr>
          <w:b/>
          <w:bCs/>
          <w:sz w:val="20"/>
          <w:szCs w:val="20"/>
          <w:lang w:val="en-GB"/>
        </w:rPr>
        <w:t xml:space="preserve">Fig. </w:t>
      </w:r>
      <w:r w:rsidR="00A83B47" w:rsidRPr="00EC6D63">
        <w:rPr>
          <w:b/>
          <w:bCs/>
          <w:sz w:val="20"/>
          <w:szCs w:val="20"/>
          <w:lang w:val="en-GB"/>
        </w:rPr>
        <w:t>S7</w:t>
      </w:r>
      <w:r w:rsidR="001A3B48" w:rsidRPr="00EC6D63">
        <w:rPr>
          <w:b/>
          <w:bCs/>
          <w:sz w:val="20"/>
          <w:szCs w:val="20"/>
          <w:lang w:val="en-GB"/>
        </w:rPr>
        <w:t xml:space="preserve">. </w:t>
      </w:r>
      <w:r w:rsidRPr="00EC6D63">
        <w:rPr>
          <w:b/>
          <w:bCs/>
          <w:sz w:val="20"/>
          <w:szCs w:val="20"/>
          <w:lang w:val="en-GB"/>
        </w:rPr>
        <w:t xml:space="preserve">Selected </w:t>
      </w:r>
      <w:r w:rsidR="001A3B48" w:rsidRPr="00EC6D63">
        <w:rPr>
          <w:b/>
          <w:bCs/>
          <w:sz w:val="20"/>
          <w:szCs w:val="20"/>
          <w:lang w:val="en-GB"/>
        </w:rPr>
        <w:t>KEGG</w:t>
      </w:r>
      <w:r w:rsidR="005E6544" w:rsidRPr="00EC6D63">
        <w:rPr>
          <w:b/>
          <w:bCs/>
          <w:sz w:val="20"/>
          <w:szCs w:val="20"/>
          <w:lang w:val="en-GB"/>
        </w:rPr>
        <w:t>3</w:t>
      </w:r>
      <w:r w:rsidR="001A3B48" w:rsidRPr="00EC6D63">
        <w:rPr>
          <w:b/>
          <w:bCs/>
          <w:sz w:val="20"/>
          <w:szCs w:val="20"/>
          <w:lang w:val="en-GB"/>
        </w:rPr>
        <w:t xml:space="preserve"> assignments of mRNA reads, relative abundances, and differentially expressed KOs. </w:t>
      </w:r>
      <w:r w:rsidR="00F307B5" w:rsidRPr="00EC6D63">
        <w:rPr>
          <w:sz w:val="20"/>
          <w:szCs w:val="20"/>
          <w:lang w:val="en-GB"/>
        </w:rPr>
        <w:t>T</w:t>
      </w:r>
      <w:r w:rsidR="001A3B48" w:rsidRPr="00EC6D63">
        <w:rPr>
          <w:sz w:val="20"/>
          <w:szCs w:val="24"/>
          <w:lang w:val="en-GB"/>
        </w:rPr>
        <w:t>he heatmap depicts a subset of KEGG3 categories that passed the abundance-pattern filter and included differentially expressed KOs (FDR &lt; 0.05) as well as</w:t>
      </w:r>
      <w:r w:rsidR="00E77A2F" w:rsidRPr="00EC6D63">
        <w:rPr>
          <w:sz w:val="20"/>
          <w:szCs w:val="24"/>
          <w:lang w:val="en-GB"/>
        </w:rPr>
        <w:t xml:space="preserve"> KOs with an FDR between 0.05 and 0.1</w:t>
      </w:r>
      <w:r w:rsidR="001A3B48" w:rsidRPr="00EC6D63">
        <w:rPr>
          <w:sz w:val="20"/>
          <w:szCs w:val="24"/>
          <w:lang w:val="en-GB"/>
        </w:rPr>
        <w:t>;</w:t>
      </w:r>
      <w:r w:rsidR="00832BB3" w:rsidRPr="00EC6D63">
        <w:rPr>
          <w:sz w:val="20"/>
          <w:szCs w:val="24"/>
          <w:lang w:val="en-GB"/>
        </w:rPr>
        <w:t xml:space="preserve"> see </w:t>
      </w:r>
      <w:r w:rsidR="00832BB3" w:rsidRPr="00EC6D63">
        <w:rPr>
          <w:b/>
          <w:bCs/>
          <w:sz w:val="20"/>
          <w:szCs w:val="24"/>
          <w:lang w:val="en-GB"/>
        </w:rPr>
        <w:t>Fig. S6</w:t>
      </w:r>
      <w:r w:rsidR="00832BB3" w:rsidRPr="00EC6D63">
        <w:rPr>
          <w:sz w:val="20"/>
          <w:szCs w:val="24"/>
          <w:lang w:val="en-GB"/>
        </w:rPr>
        <w:t xml:space="preserve"> for an extended version and further details;</w:t>
      </w:r>
      <w:r w:rsidR="001A3B48" w:rsidRPr="00EC6D63">
        <w:rPr>
          <w:sz w:val="20"/>
          <w:szCs w:val="24"/>
          <w:lang w:val="en-GB"/>
        </w:rPr>
        <w:t xml:space="preserve"> see </w:t>
      </w:r>
      <w:r w:rsidR="001A3B48" w:rsidRPr="00EC6D63">
        <w:rPr>
          <w:b/>
          <w:bCs/>
          <w:sz w:val="20"/>
          <w:szCs w:val="24"/>
          <w:lang w:val="en-GB"/>
        </w:rPr>
        <w:t>Table S11</w:t>
      </w:r>
      <w:r w:rsidR="001A3B48" w:rsidRPr="00EC6D63">
        <w:rPr>
          <w:sz w:val="20"/>
          <w:szCs w:val="24"/>
          <w:lang w:val="en-GB"/>
        </w:rPr>
        <w:t xml:space="preserve"> for more details on the selection. Overall mean relative abundances of these KEGG3 categories are indicated on the right side of the heatmap. The values in the table aligned with the KEGG3 categories represent the numbers of analysed KOs, differentially expressed KOs, and </w:t>
      </w:r>
      <w:r w:rsidR="005857CF" w:rsidRPr="00EC6D63">
        <w:rPr>
          <w:sz w:val="20"/>
          <w:szCs w:val="24"/>
          <w:lang w:val="en-GB"/>
        </w:rPr>
        <w:t xml:space="preserve">KOs with an FDR between 0.05 and 0.1 </w:t>
      </w:r>
      <w:r w:rsidR="001A3B48" w:rsidRPr="00EC6D63">
        <w:rPr>
          <w:sz w:val="20"/>
          <w:szCs w:val="24"/>
          <w:lang w:val="en-GB"/>
        </w:rPr>
        <w:t xml:space="preserve">within each category. The </w:t>
      </w:r>
      <w:proofErr w:type="spellStart"/>
      <w:r w:rsidR="001A3B48" w:rsidRPr="00EC6D63">
        <w:rPr>
          <w:sz w:val="20"/>
          <w:szCs w:val="24"/>
          <w:lang w:val="en-GB"/>
        </w:rPr>
        <w:t>color</w:t>
      </w:r>
      <w:proofErr w:type="spellEnd"/>
      <w:r w:rsidR="001A3B48" w:rsidRPr="00EC6D63">
        <w:rPr>
          <w:sz w:val="20"/>
          <w:szCs w:val="24"/>
          <w:lang w:val="en-GB"/>
        </w:rPr>
        <w:t xml:space="preserve"> code of the heatmap indicates the KEGG1 affiliation</w:t>
      </w:r>
      <w:r w:rsidR="00B400B3" w:rsidRPr="00EC6D63">
        <w:rPr>
          <w:sz w:val="20"/>
          <w:szCs w:val="24"/>
          <w:lang w:val="en-GB"/>
        </w:rPr>
        <w:t xml:space="preserve"> (see </w:t>
      </w:r>
      <w:r w:rsidR="00B400B3" w:rsidRPr="00EC6D63">
        <w:rPr>
          <w:b/>
          <w:bCs/>
          <w:sz w:val="20"/>
          <w:szCs w:val="24"/>
          <w:lang w:val="en-GB"/>
        </w:rPr>
        <w:t>Fig. S6</w:t>
      </w:r>
      <w:r w:rsidR="00B400B3" w:rsidRPr="00EC6D63">
        <w:rPr>
          <w:sz w:val="20"/>
          <w:szCs w:val="24"/>
          <w:lang w:val="en-GB"/>
        </w:rPr>
        <w:t xml:space="preserve"> for z-score legend).</w:t>
      </w:r>
      <w:r w:rsidR="001A3B48" w:rsidRPr="00EC6D63">
        <w:rPr>
          <w:sz w:val="20"/>
          <w:szCs w:val="24"/>
          <w:lang w:val="en-GB"/>
        </w:rPr>
        <w:t xml:space="preserve"> </w:t>
      </w:r>
      <w:r w:rsidR="00B400B3" w:rsidRPr="00EC6D63">
        <w:rPr>
          <w:sz w:val="20"/>
          <w:szCs w:val="24"/>
          <w:lang w:val="en-GB"/>
        </w:rPr>
        <w:t>S</w:t>
      </w:r>
      <w:r w:rsidR="001A3B48" w:rsidRPr="00EC6D63">
        <w:rPr>
          <w:sz w:val="20"/>
          <w:szCs w:val="24"/>
          <w:lang w:val="en-GB"/>
        </w:rPr>
        <w:t>amples are sorted by soil temperature (A</w:t>
      </w:r>
      <w:r w:rsidR="001A3B48" w:rsidRPr="00EC6D63">
        <w:rPr>
          <w:sz w:val="20"/>
          <w:szCs w:val="24"/>
          <w:vertAlign w:val="subscript"/>
          <w:lang w:val="en-GB"/>
        </w:rPr>
        <w:t>T</w:t>
      </w:r>
      <w:r w:rsidR="001A3B48" w:rsidRPr="00EC6D63">
        <w:rPr>
          <w:sz w:val="20"/>
          <w:szCs w:val="24"/>
          <w:lang w:val="en-GB"/>
        </w:rPr>
        <w:t>, ambient soil temperature; E</w:t>
      </w:r>
      <w:r w:rsidR="001A3B48" w:rsidRPr="00EC6D63">
        <w:rPr>
          <w:sz w:val="20"/>
          <w:szCs w:val="24"/>
          <w:vertAlign w:val="subscript"/>
          <w:lang w:val="en-GB"/>
        </w:rPr>
        <w:t>T</w:t>
      </w:r>
      <w:r w:rsidR="001A3B48" w:rsidRPr="00EC6D63">
        <w:rPr>
          <w:sz w:val="20"/>
          <w:szCs w:val="24"/>
          <w:lang w:val="en-GB"/>
        </w:rPr>
        <w:t xml:space="preserve">, +6 </w:t>
      </w:r>
      <w:r w:rsidR="001A3B48" w:rsidRPr="00EC6D63">
        <w:rPr>
          <w:rFonts w:cs="Calibri"/>
          <w:sz w:val="20"/>
          <w:szCs w:val="24"/>
          <w:lang w:val="en-GB"/>
        </w:rPr>
        <w:t>°</w:t>
      </w:r>
      <w:r w:rsidR="001A3B48" w:rsidRPr="00EC6D63">
        <w:rPr>
          <w:sz w:val="20"/>
          <w:szCs w:val="24"/>
          <w:lang w:val="en-GB"/>
        </w:rPr>
        <w:t>C)</w:t>
      </w:r>
      <w:r w:rsidR="00E935D6" w:rsidRPr="00EC6D63">
        <w:rPr>
          <w:sz w:val="20"/>
          <w:szCs w:val="24"/>
          <w:lang w:val="en-GB"/>
        </w:rPr>
        <w:t>; abbreviations</w:t>
      </w:r>
      <w:r w:rsidR="00F7693F" w:rsidRPr="00EC6D63">
        <w:rPr>
          <w:sz w:val="20"/>
          <w:szCs w:val="24"/>
          <w:lang w:val="en-GB"/>
        </w:rPr>
        <w:t xml:space="preserve">: </w:t>
      </w:r>
      <w:r w:rsidR="0053285D" w:rsidRPr="00EC6D63">
        <w:rPr>
          <w:sz w:val="20"/>
          <w:szCs w:val="24"/>
          <w:lang w:val="en-GB"/>
        </w:rPr>
        <w:t xml:space="preserve">BS, biosynthesis; MB, metabolism; </w:t>
      </w:r>
      <w:r w:rsidR="007404C1" w:rsidRPr="00EC6D63">
        <w:rPr>
          <w:sz w:val="20"/>
          <w:szCs w:val="24"/>
          <w:lang w:val="en-GB"/>
        </w:rPr>
        <w:t>DG, degradation</w:t>
      </w:r>
      <w:r w:rsidR="001A3B48" w:rsidRPr="00EC6D63">
        <w:rPr>
          <w:sz w:val="20"/>
          <w:szCs w:val="24"/>
          <w:lang w:val="en-GB"/>
        </w:rPr>
        <w:t>.</w:t>
      </w:r>
      <w:r w:rsidR="00676776" w:rsidRPr="00EC6D63">
        <w:rPr>
          <w:sz w:val="20"/>
          <w:szCs w:val="24"/>
          <w:lang w:val="en-GB"/>
        </w:rPr>
        <w:t xml:space="preserve"> Note: </w:t>
      </w:r>
      <w:r w:rsidR="00F817E4" w:rsidRPr="00EC6D63">
        <w:rPr>
          <w:sz w:val="20"/>
          <w:szCs w:val="24"/>
          <w:lang w:val="en-GB"/>
        </w:rPr>
        <w:t>The overall lower relative expression levels</w:t>
      </w:r>
      <w:r w:rsidR="00701FE0" w:rsidRPr="00EC6D63">
        <w:rPr>
          <w:sz w:val="20"/>
          <w:szCs w:val="24"/>
          <w:lang w:val="en-GB"/>
        </w:rPr>
        <w:t xml:space="preserve"> of</w:t>
      </w:r>
      <w:r w:rsidR="00F817E4" w:rsidRPr="00EC6D63">
        <w:rPr>
          <w:sz w:val="20"/>
          <w:szCs w:val="24"/>
          <w:lang w:val="en-GB"/>
        </w:rPr>
        <w:t xml:space="preserve"> </w:t>
      </w:r>
      <w:r w:rsidR="00701FE0" w:rsidRPr="00EC6D63">
        <w:rPr>
          <w:sz w:val="20"/>
          <w:szCs w:val="24"/>
          <w:lang w:val="en-GB"/>
        </w:rPr>
        <w:t>RNA degradation</w:t>
      </w:r>
      <w:r w:rsidR="001D5DCB" w:rsidRPr="00EC6D63">
        <w:rPr>
          <w:sz w:val="20"/>
          <w:szCs w:val="24"/>
          <w:lang w:val="en-GB"/>
        </w:rPr>
        <w:t xml:space="preserve"> (RNA DG)</w:t>
      </w:r>
      <w:r w:rsidR="00701FE0" w:rsidRPr="00EC6D63">
        <w:rPr>
          <w:sz w:val="20"/>
          <w:szCs w:val="24"/>
          <w:lang w:val="en-GB"/>
        </w:rPr>
        <w:t xml:space="preserve"> </w:t>
      </w:r>
      <w:r w:rsidR="00C979E0" w:rsidRPr="00EC6D63">
        <w:rPr>
          <w:sz w:val="20"/>
          <w:szCs w:val="24"/>
          <w:lang w:val="en-GB"/>
        </w:rPr>
        <w:t>in E</w:t>
      </w:r>
      <w:r w:rsidR="00C979E0" w:rsidRPr="00EC6D63">
        <w:rPr>
          <w:sz w:val="20"/>
          <w:szCs w:val="24"/>
          <w:vertAlign w:val="subscript"/>
          <w:lang w:val="en-GB"/>
        </w:rPr>
        <w:t>T</w:t>
      </w:r>
      <w:r w:rsidR="00C979E0" w:rsidRPr="00EC6D63">
        <w:rPr>
          <w:sz w:val="20"/>
          <w:szCs w:val="24"/>
          <w:lang w:val="en-GB"/>
        </w:rPr>
        <w:t xml:space="preserve"> </w:t>
      </w:r>
      <w:r w:rsidR="00F817E4" w:rsidRPr="00EC6D63">
        <w:rPr>
          <w:sz w:val="20"/>
          <w:szCs w:val="24"/>
          <w:lang w:val="en-GB"/>
        </w:rPr>
        <w:t xml:space="preserve">observed in the pattern analysis were caused by the inclusion of </w:t>
      </w:r>
      <w:proofErr w:type="spellStart"/>
      <w:r w:rsidR="00F817E4" w:rsidRPr="00EC6D63">
        <w:rPr>
          <w:sz w:val="20"/>
          <w:szCs w:val="24"/>
          <w:lang w:val="en-GB"/>
        </w:rPr>
        <w:t>GroEL</w:t>
      </w:r>
      <w:proofErr w:type="spellEnd"/>
      <w:r w:rsidR="00F817E4" w:rsidRPr="00EC6D63">
        <w:rPr>
          <w:sz w:val="20"/>
          <w:szCs w:val="24"/>
          <w:lang w:val="en-GB"/>
        </w:rPr>
        <w:t xml:space="preserve"> and </w:t>
      </w:r>
      <w:proofErr w:type="spellStart"/>
      <w:r w:rsidR="00F817E4" w:rsidRPr="00EC6D63">
        <w:rPr>
          <w:sz w:val="20"/>
          <w:szCs w:val="24"/>
          <w:lang w:val="en-GB"/>
        </w:rPr>
        <w:t>DnaK</w:t>
      </w:r>
      <w:proofErr w:type="spellEnd"/>
      <w:r w:rsidR="00F817E4" w:rsidRPr="00EC6D63">
        <w:rPr>
          <w:sz w:val="20"/>
          <w:szCs w:val="24"/>
          <w:lang w:val="en-GB"/>
        </w:rPr>
        <w:t xml:space="preserve"> in the KEGG3 category RNA degradation and not by a downregulation of RNA degradation itself</w:t>
      </w:r>
      <w:r w:rsidR="00EC5A5E" w:rsidRPr="00EC6D63">
        <w:rPr>
          <w:sz w:val="20"/>
          <w:szCs w:val="24"/>
          <w:lang w:val="en-GB"/>
        </w:rPr>
        <w:t xml:space="preserve"> (see </w:t>
      </w:r>
      <w:r w:rsidR="00EC5A5E" w:rsidRPr="00EC6D63">
        <w:rPr>
          <w:b/>
          <w:bCs/>
          <w:sz w:val="20"/>
          <w:szCs w:val="24"/>
          <w:lang w:val="en-GB"/>
        </w:rPr>
        <w:t>Fig. 2</w:t>
      </w:r>
      <w:r w:rsidR="00EC5A5E" w:rsidRPr="00EC6D63">
        <w:rPr>
          <w:sz w:val="20"/>
          <w:szCs w:val="24"/>
          <w:lang w:val="en-GB"/>
        </w:rPr>
        <w:t xml:space="preserve">, RNA </w:t>
      </w:r>
      <w:proofErr w:type="spellStart"/>
      <w:r w:rsidR="00EC5A5E" w:rsidRPr="00EC6D63">
        <w:rPr>
          <w:sz w:val="20"/>
          <w:szCs w:val="24"/>
          <w:lang w:val="en-GB"/>
        </w:rPr>
        <w:t>degradosome</w:t>
      </w:r>
      <w:proofErr w:type="spellEnd"/>
      <w:r w:rsidR="00B732A5" w:rsidRPr="00EC6D63">
        <w:rPr>
          <w:sz w:val="20"/>
          <w:szCs w:val="24"/>
          <w:lang w:val="en-GB"/>
        </w:rPr>
        <w:t>/RNA degradation)</w:t>
      </w:r>
      <w:r w:rsidR="00F817E4" w:rsidRPr="00EC6D63">
        <w:rPr>
          <w:sz w:val="20"/>
          <w:szCs w:val="24"/>
          <w:lang w:val="en-GB"/>
        </w:rPr>
        <w:t>.</w:t>
      </w:r>
    </w:p>
    <w:p w14:paraId="1A036D39" w14:textId="77777777" w:rsidR="00D36D38" w:rsidRDefault="00D36D38">
      <w:pPr>
        <w:spacing w:after="0" w:line="240" w:lineRule="auto"/>
        <w:rPr>
          <w:noProof/>
          <w:sz w:val="20"/>
          <w:szCs w:val="20"/>
          <w:lang w:val="en-GB"/>
        </w:rPr>
      </w:pPr>
      <w:r>
        <w:rPr>
          <w:noProof/>
          <w:sz w:val="20"/>
          <w:szCs w:val="20"/>
          <w:lang w:val="en-GB"/>
        </w:rPr>
        <w:br w:type="page"/>
      </w:r>
    </w:p>
    <w:p w14:paraId="294AE515" w14:textId="72623871" w:rsidR="00ED0C74" w:rsidRDefault="003A6DE8" w:rsidP="00931FD7">
      <w:pPr>
        <w:spacing w:after="0" w:line="360" w:lineRule="auto"/>
        <w:rPr>
          <w:sz w:val="20"/>
          <w:szCs w:val="20"/>
          <w:lang w:val="en-GB"/>
        </w:rPr>
      </w:pPr>
      <w:r>
        <w:rPr>
          <w:noProof/>
          <w:sz w:val="20"/>
          <w:szCs w:val="20"/>
          <w:lang w:val="en-GB"/>
        </w:rPr>
        <w:lastRenderedPageBreak/>
        <w:drawing>
          <wp:inline distT="0" distB="0" distL="0" distR="0" wp14:anchorId="3D1C3186" wp14:editId="0F5EC7DC">
            <wp:extent cx="5760720" cy="4022090"/>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20" cy="4022090"/>
                    </a:xfrm>
                    <a:prstGeom prst="rect">
                      <a:avLst/>
                    </a:prstGeom>
                  </pic:spPr>
                </pic:pic>
              </a:graphicData>
            </a:graphic>
          </wp:inline>
        </w:drawing>
      </w:r>
    </w:p>
    <w:p w14:paraId="1ABB6379" w14:textId="66C626E9" w:rsidR="00C41344" w:rsidRPr="00F739C4" w:rsidRDefault="000F5210" w:rsidP="00253443">
      <w:pPr>
        <w:spacing w:after="0" w:line="360" w:lineRule="auto"/>
        <w:jc w:val="both"/>
        <w:rPr>
          <w:sz w:val="18"/>
          <w:szCs w:val="18"/>
          <w:lang w:val="en-GB"/>
        </w:rPr>
      </w:pPr>
      <w:r w:rsidRPr="00EC6D63">
        <w:rPr>
          <w:b/>
          <w:bCs/>
          <w:sz w:val="20"/>
          <w:szCs w:val="20"/>
          <w:lang w:val="en-GB"/>
        </w:rPr>
        <w:t xml:space="preserve">Fig </w:t>
      </w:r>
      <w:r w:rsidR="00FA5E2D" w:rsidRPr="00EC6D63">
        <w:rPr>
          <w:b/>
          <w:bCs/>
          <w:sz w:val="20"/>
          <w:szCs w:val="20"/>
          <w:lang w:val="en-GB"/>
        </w:rPr>
        <w:t xml:space="preserve">S8. </w:t>
      </w:r>
      <w:r w:rsidR="002403D4" w:rsidRPr="00EC6D63">
        <w:rPr>
          <w:b/>
          <w:bCs/>
          <w:sz w:val="20"/>
          <w:szCs w:val="20"/>
          <w:lang w:val="en-GB"/>
        </w:rPr>
        <w:t>Enzymes and enzyme complexes involved in fatty acid biosynthesis</w:t>
      </w:r>
      <w:r w:rsidR="002403D4" w:rsidRPr="00EC6D63">
        <w:rPr>
          <w:sz w:val="20"/>
          <w:szCs w:val="20"/>
          <w:lang w:val="en-GB"/>
        </w:rPr>
        <w:t xml:space="preserve">. </w:t>
      </w:r>
      <w:r w:rsidR="007363AF" w:rsidRPr="00EC6D63">
        <w:rPr>
          <w:sz w:val="20"/>
          <w:szCs w:val="20"/>
          <w:lang w:val="en-GB"/>
        </w:rPr>
        <w:t>Fatty acid biosynthesis pathway steps, as depicted</w:t>
      </w:r>
      <w:r w:rsidR="000C6AF5" w:rsidRPr="00EC6D63">
        <w:rPr>
          <w:sz w:val="20"/>
          <w:szCs w:val="20"/>
          <w:lang w:val="en-GB"/>
        </w:rPr>
        <w:t xml:space="preserve"> in the KEGG pathway map </w:t>
      </w:r>
      <w:r w:rsidR="00F739C4" w:rsidRPr="00EC6D63">
        <w:rPr>
          <w:sz w:val="20"/>
          <w:szCs w:val="20"/>
          <w:lang w:val="en-GB"/>
        </w:rPr>
        <w:t>“F</w:t>
      </w:r>
      <w:r w:rsidR="000C6AF5" w:rsidRPr="00EC6D63">
        <w:rPr>
          <w:sz w:val="20"/>
          <w:szCs w:val="20"/>
          <w:lang w:val="en-GB"/>
        </w:rPr>
        <w:t>atty acid metabolism</w:t>
      </w:r>
      <w:r w:rsidR="00F739C4" w:rsidRPr="00EC6D63">
        <w:rPr>
          <w:sz w:val="20"/>
          <w:szCs w:val="20"/>
          <w:lang w:val="en-GB"/>
        </w:rPr>
        <w:t>”</w:t>
      </w:r>
      <w:r w:rsidR="00E50E02" w:rsidRPr="00EC6D63">
        <w:rPr>
          <w:sz w:val="20"/>
          <w:szCs w:val="20"/>
          <w:lang w:val="en-GB"/>
        </w:rPr>
        <w:t xml:space="preserve">, from Acetyl-CoA to stearic acid (octadecanoic acid) </w:t>
      </w:r>
      <w:r w:rsidR="00752783" w:rsidRPr="00EC6D63">
        <w:rPr>
          <w:sz w:val="20"/>
          <w:szCs w:val="20"/>
          <w:lang w:val="en-GB"/>
        </w:rPr>
        <w:t xml:space="preserve">and </w:t>
      </w:r>
      <w:r w:rsidR="00784B78" w:rsidRPr="00EC6D63">
        <w:rPr>
          <w:sz w:val="20"/>
          <w:szCs w:val="24"/>
          <w:lang w:val="en-GB"/>
        </w:rPr>
        <w:t>relative mRNA read abundances assigned to these reactions</w:t>
      </w:r>
      <w:r w:rsidR="00784B78" w:rsidRPr="00EC6D63">
        <w:rPr>
          <w:sz w:val="20"/>
          <w:szCs w:val="20"/>
          <w:lang w:val="en-GB"/>
        </w:rPr>
        <w:t xml:space="preserve"> </w:t>
      </w:r>
      <w:r w:rsidR="00E50E02" w:rsidRPr="00EC6D63">
        <w:rPr>
          <w:sz w:val="20"/>
          <w:szCs w:val="20"/>
          <w:lang w:val="en-GB"/>
        </w:rPr>
        <w:t xml:space="preserve">are </w:t>
      </w:r>
      <w:r w:rsidR="00DD5FEA" w:rsidRPr="00EC6D63">
        <w:rPr>
          <w:sz w:val="20"/>
          <w:szCs w:val="20"/>
          <w:lang w:val="en-GB"/>
        </w:rPr>
        <w:t xml:space="preserve">shown. </w:t>
      </w:r>
      <w:proofErr w:type="spellStart"/>
      <w:r w:rsidR="00A81B9F" w:rsidRPr="00EC6D63">
        <w:rPr>
          <w:sz w:val="20"/>
          <w:szCs w:val="24"/>
          <w:lang w:val="en-GB"/>
        </w:rPr>
        <w:t>Color</w:t>
      </w:r>
      <w:proofErr w:type="spellEnd"/>
      <w:r w:rsidR="00A81B9F" w:rsidRPr="00EC6D63">
        <w:rPr>
          <w:sz w:val="20"/>
          <w:szCs w:val="24"/>
          <w:lang w:val="en-GB"/>
        </w:rPr>
        <w:t xml:space="preserve"> code indicates mean relative expression levels (red, higher relative expression levels in E</w:t>
      </w:r>
      <w:r w:rsidR="00A81B9F" w:rsidRPr="00EC6D63">
        <w:rPr>
          <w:sz w:val="20"/>
          <w:szCs w:val="24"/>
          <w:vertAlign w:val="subscript"/>
          <w:lang w:val="en-GB"/>
        </w:rPr>
        <w:t>T</w:t>
      </w:r>
      <w:r w:rsidR="00A81B9F" w:rsidRPr="00EC6D63">
        <w:rPr>
          <w:sz w:val="20"/>
          <w:szCs w:val="24"/>
          <w:lang w:val="en-GB"/>
        </w:rPr>
        <w:t>; blue, higher relative expression levels in A</w:t>
      </w:r>
      <w:r w:rsidR="00A81B9F" w:rsidRPr="00EC6D63">
        <w:rPr>
          <w:sz w:val="20"/>
          <w:szCs w:val="24"/>
          <w:vertAlign w:val="subscript"/>
          <w:lang w:val="en-GB"/>
        </w:rPr>
        <w:t>T</w:t>
      </w:r>
      <w:r w:rsidR="00A81B9F" w:rsidRPr="00EC6D63">
        <w:rPr>
          <w:sz w:val="20"/>
          <w:szCs w:val="24"/>
          <w:lang w:val="en-GB"/>
        </w:rPr>
        <w:t xml:space="preserve">); intensities additionally reflect the presence of differentially expressed KOs and KOs with an FDR between 0.05 and 0.1. </w:t>
      </w:r>
      <w:r w:rsidR="00253443" w:rsidRPr="00EC6D63">
        <w:rPr>
          <w:sz w:val="20"/>
          <w:szCs w:val="24"/>
          <w:lang w:val="en-GB"/>
        </w:rPr>
        <w:t xml:space="preserve">See </w:t>
      </w:r>
      <w:r w:rsidR="00253443" w:rsidRPr="00EC6D63">
        <w:rPr>
          <w:b/>
          <w:bCs/>
          <w:sz w:val="20"/>
          <w:szCs w:val="24"/>
          <w:lang w:val="en-GB"/>
        </w:rPr>
        <w:t>Table S18</w:t>
      </w:r>
      <w:r w:rsidR="00253443" w:rsidRPr="00EC6D63">
        <w:rPr>
          <w:sz w:val="20"/>
          <w:szCs w:val="24"/>
          <w:lang w:val="en-GB"/>
        </w:rPr>
        <w:t xml:space="preserve"> for details on all associated and summarized KOs.</w:t>
      </w:r>
      <w:r w:rsidR="00253443" w:rsidRPr="00EC6D63">
        <w:rPr>
          <w:sz w:val="20"/>
          <w:szCs w:val="20"/>
          <w:lang w:val="en-GB"/>
        </w:rPr>
        <w:t xml:space="preserve"> </w:t>
      </w:r>
      <w:r w:rsidR="00D9066D" w:rsidRPr="00EC6D63">
        <w:rPr>
          <w:sz w:val="20"/>
          <w:szCs w:val="20"/>
          <w:lang w:val="en-GB"/>
        </w:rPr>
        <w:t xml:space="preserve">Note: Steps 1 to 4 are repeated throughout the pathway (the gene expression pattern allows no conclusion on the relative abundances of the different fatty acids). </w:t>
      </w:r>
      <w:r w:rsidR="00C41344" w:rsidRPr="00F739C4">
        <w:rPr>
          <w:sz w:val="18"/>
          <w:szCs w:val="18"/>
          <w:lang w:val="en-GB"/>
        </w:rPr>
        <w:br w:type="page"/>
      </w:r>
    </w:p>
    <w:p w14:paraId="55E24D98" w14:textId="77777777" w:rsidR="009F7E4A" w:rsidRDefault="00B342B1" w:rsidP="00FA19C3">
      <w:pPr>
        <w:spacing w:line="240" w:lineRule="auto"/>
        <w:rPr>
          <w:sz w:val="20"/>
          <w:szCs w:val="20"/>
          <w:lang w:val="en-GB"/>
        </w:rPr>
      </w:pPr>
      <w:r>
        <w:rPr>
          <w:noProof/>
          <w:sz w:val="20"/>
          <w:szCs w:val="20"/>
          <w:lang w:eastAsia="nb-NO"/>
        </w:rPr>
        <w:lastRenderedPageBreak/>
        <w:drawing>
          <wp:inline distT="0" distB="0" distL="0" distR="0" wp14:anchorId="0F3F05C6" wp14:editId="0E55FD5E">
            <wp:extent cx="5760720" cy="5127625"/>
            <wp:effectExtent l="0" t="0" r="0" b="0"/>
            <wp:docPr id="11" name="Picture 1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5127625"/>
                    </a:xfrm>
                    <a:prstGeom prst="rect">
                      <a:avLst/>
                    </a:prstGeom>
                  </pic:spPr>
                </pic:pic>
              </a:graphicData>
            </a:graphic>
          </wp:inline>
        </w:drawing>
      </w:r>
    </w:p>
    <w:p w14:paraId="64CF6490" w14:textId="2BD3CF76" w:rsidR="00CE1B54" w:rsidRDefault="00FA19C3" w:rsidP="00CE1B54">
      <w:pPr>
        <w:spacing w:line="360" w:lineRule="auto"/>
        <w:jc w:val="both"/>
        <w:rPr>
          <w:sz w:val="20"/>
          <w:szCs w:val="24"/>
          <w:lang w:val="en-GB"/>
        </w:rPr>
      </w:pPr>
      <w:r w:rsidRPr="00CE1B54">
        <w:rPr>
          <w:b/>
          <w:sz w:val="20"/>
          <w:szCs w:val="24"/>
          <w:lang w:val="en-GB"/>
        </w:rPr>
        <w:t xml:space="preserve">Fig. </w:t>
      </w:r>
      <w:r w:rsidR="00AB7942">
        <w:rPr>
          <w:b/>
          <w:sz w:val="20"/>
          <w:szCs w:val="24"/>
          <w:lang w:val="en-GB"/>
        </w:rPr>
        <w:t>S</w:t>
      </w:r>
      <w:r w:rsidR="00A65DED">
        <w:rPr>
          <w:b/>
          <w:sz w:val="20"/>
          <w:szCs w:val="24"/>
          <w:lang w:val="en-GB"/>
        </w:rPr>
        <w:t>9</w:t>
      </w:r>
      <w:r w:rsidRPr="00CE1B54">
        <w:rPr>
          <w:b/>
          <w:sz w:val="20"/>
          <w:szCs w:val="24"/>
          <w:lang w:val="en-GB"/>
        </w:rPr>
        <w:t xml:space="preserve">. Taxonomic annotation of mRNA reads and warming-induced </w:t>
      </w:r>
      <w:r w:rsidR="00BF0396">
        <w:rPr>
          <w:b/>
          <w:sz w:val="20"/>
          <w:szCs w:val="24"/>
          <w:lang w:val="en-GB"/>
        </w:rPr>
        <w:t xml:space="preserve">relative </w:t>
      </w:r>
      <w:r w:rsidRPr="00CE1B54">
        <w:rPr>
          <w:b/>
          <w:sz w:val="20"/>
          <w:szCs w:val="24"/>
          <w:lang w:val="en-GB"/>
        </w:rPr>
        <w:t xml:space="preserve">abundance patterns. </w:t>
      </w:r>
      <w:r w:rsidR="00744751" w:rsidRPr="00CE1B54">
        <w:rPr>
          <w:bCs/>
          <w:sz w:val="20"/>
          <w:szCs w:val="24"/>
          <w:lang w:val="en-GB"/>
        </w:rPr>
        <w:t>(</w:t>
      </w:r>
      <w:r w:rsidR="00744751" w:rsidRPr="00CE1B54">
        <w:rPr>
          <w:b/>
          <w:sz w:val="20"/>
          <w:szCs w:val="24"/>
          <w:lang w:val="en-GB"/>
        </w:rPr>
        <w:t>A</w:t>
      </w:r>
      <w:r w:rsidR="00744751" w:rsidRPr="00CE1B54">
        <w:rPr>
          <w:bCs/>
          <w:sz w:val="20"/>
          <w:szCs w:val="24"/>
          <w:lang w:val="en-GB"/>
        </w:rPr>
        <w:t>)</w:t>
      </w:r>
      <w:r w:rsidRPr="00CE1B54">
        <w:rPr>
          <w:sz w:val="20"/>
          <w:szCs w:val="24"/>
          <w:lang w:val="en-GB"/>
        </w:rPr>
        <w:t xml:space="preserve"> </w:t>
      </w:r>
      <w:bookmarkStart w:id="0" w:name="_Hlk49328360"/>
      <w:r w:rsidRPr="00CE1B54">
        <w:rPr>
          <w:sz w:val="20"/>
          <w:szCs w:val="20"/>
          <w:lang w:val="en-GB"/>
        </w:rPr>
        <w:t xml:space="preserve">Sankey plots showing both the fraction of mRNA reads (mean over all LTW and MTW replicates, respectively) assigned to domains and the composition and relative abundances of eukaryotic and bacterial mRNAs. The depicted groups account for 100% of eukaryotic and bacterial mRNAs, respectively. </w:t>
      </w:r>
      <w:bookmarkEnd w:id="0"/>
      <w:r w:rsidRPr="00CE1B54">
        <w:rPr>
          <w:sz w:val="20"/>
          <w:szCs w:val="20"/>
          <w:lang w:val="en-GB"/>
        </w:rPr>
        <w:t xml:space="preserve">All bacterial phyla with a relative abundance of </w:t>
      </w:r>
      <w:r w:rsidRPr="00CE1B54">
        <w:rPr>
          <w:rFonts w:cs="Calibri"/>
          <w:sz w:val="20"/>
          <w:szCs w:val="20"/>
          <w:lang w:val="en-GB"/>
        </w:rPr>
        <w:t>≥</w:t>
      </w:r>
      <w:r w:rsidRPr="00CE1B54">
        <w:rPr>
          <w:sz w:val="20"/>
          <w:szCs w:val="20"/>
          <w:lang w:val="en-GB"/>
        </w:rPr>
        <w:t>1% in at least one of the sampled soil groups are depicted; the remaining phyla are summed (other Bacteria)</w:t>
      </w:r>
      <w:r w:rsidRPr="00CE1B54">
        <w:rPr>
          <w:sz w:val="20"/>
          <w:szCs w:val="24"/>
          <w:lang w:val="en-GB"/>
        </w:rPr>
        <w:t>.</w:t>
      </w:r>
      <w:r w:rsidR="00986EEC" w:rsidRPr="00CE1B54">
        <w:rPr>
          <w:sz w:val="20"/>
          <w:szCs w:val="24"/>
          <w:lang w:val="en-GB"/>
        </w:rPr>
        <w:t xml:space="preserve"> W</w:t>
      </w:r>
      <w:r w:rsidRPr="00CE1B54">
        <w:rPr>
          <w:sz w:val="20"/>
          <w:szCs w:val="24"/>
          <w:lang w:val="en-GB"/>
        </w:rPr>
        <w:t xml:space="preserve">arming-induced differences in mRNA abundances are indicated with </w:t>
      </w:r>
      <w:r w:rsidR="00986EEC" w:rsidRPr="00CE1B54">
        <w:rPr>
          <w:sz w:val="20"/>
          <w:szCs w:val="24"/>
          <w:lang w:val="en-GB"/>
        </w:rPr>
        <w:t>*</w:t>
      </w:r>
      <w:r w:rsidRPr="00CE1B54">
        <w:rPr>
          <w:sz w:val="20"/>
          <w:szCs w:val="24"/>
          <w:lang w:val="en-GB"/>
        </w:rPr>
        <w:t xml:space="preserve"> (</w:t>
      </w:r>
      <w:r w:rsidR="00986EEC" w:rsidRPr="00CE1B54">
        <w:rPr>
          <w:sz w:val="20"/>
          <w:szCs w:val="24"/>
          <w:lang w:val="en-GB"/>
        </w:rPr>
        <w:t xml:space="preserve">differential gene expression </w:t>
      </w:r>
      <w:r w:rsidR="005C05AD">
        <w:rPr>
          <w:sz w:val="20"/>
          <w:szCs w:val="24"/>
          <w:lang w:val="en-GB"/>
        </w:rPr>
        <w:t xml:space="preserve">(DGE) </w:t>
      </w:r>
      <w:r w:rsidR="00986EEC" w:rsidRPr="00CE1B54">
        <w:rPr>
          <w:sz w:val="20"/>
          <w:szCs w:val="24"/>
          <w:lang w:val="en-GB"/>
        </w:rPr>
        <w:t>analysis</w:t>
      </w:r>
      <w:r w:rsidR="00EA2B95" w:rsidRPr="00CE1B54">
        <w:rPr>
          <w:sz w:val="20"/>
          <w:szCs w:val="24"/>
          <w:lang w:val="en-GB"/>
        </w:rPr>
        <w:t>, false discovery rate (FDR) &lt; 0.05</w:t>
      </w:r>
      <w:r w:rsidR="00EE4536" w:rsidRPr="00CE1B54">
        <w:rPr>
          <w:sz w:val="20"/>
          <w:szCs w:val="24"/>
          <w:lang w:val="en-GB"/>
        </w:rPr>
        <w:t>,</w:t>
      </w:r>
      <w:r w:rsidR="00986EEC" w:rsidRPr="00CE1B54">
        <w:rPr>
          <w:sz w:val="20"/>
          <w:szCs w:val="24"/>
          <w:lang w:val="en-GB"/>
        </w:rPr>
        <w:t xml:space="preserve"> see </w:t>
      </w:r>
      <w:r w:rsidR="00986EEC" w:rsidRPr="00CE1B54">
        <w:rPr>
          <w:b/>
          <w:bCs/>
          <w:sz w:val="20"/>
          <w:szCs w:val="24"/>
          <w:lang w:val="en-GB"/>
        </w:rPr>
        <w:t>Table S</w:t>
      </w:r>
      <w:r w:rsidR="00EA2B95" w:rsidRPr="00CE1B54">
        <w:rPr>
          <w:b/>
          <w:bCs/>
          <w:sz w:val="20"/>
          <w:szCs w:val="24"/>
          <w:lang w:val="en-GB"/>
        </w:rPr>
        <w:t>2</w:t>
      </w:r>
      <w:r w:rsidR="00FF5FAF">
        <w:rPr>
          <w:b/>
          <w:bCs/>
          <w:sz w:val="20"/>
          <w:szCs w:val="24"/>
          <w:lang w:val="en-GB"/>
        </w:rPr>
        <w:t>1</w:t>
      </w:r>
      <w:r w:rsidRPr="00CE1B54">
        <w:rPr>
          <w:sz w:val="20"/>
          <w:szCs w:val="24"/>
          <w:lang w:val="en-GB"/>
        </w:rPr>
        <w:t xml:space="preserve">). </w:t>
      </w:r>
      <w:r w:rsidR="00744751" w:rsidRPr="00CE1B54">
        <w:rPr>
          <w:sz w:val="20"/>
          <w:szCs w:val="24"/>
          <w:lang w:val="en-GB"/>
        </w:rPr>
        <w:t>(</w:t>
      </w:r>
      <w:r w:rsidR="00744751" w:rsidRPr="00CE1B54">
        <w:rPr>
          <w:b/>
          <w:bCs/>
          <w:sz w:val="20"/>
          <w:szCs w:val="24"/>
          <w:lang w:val="en-GB"/>
        </w:rPr>
        <w:t>B</w:t>
      </w:r>
      <w:r w:rsidR="00744751" w:rsidRPr="00CE1B54">
        <w:rPr>
          <w:sz w:val="20"/>
          <w:szCs w:val="24"/>
          <w:lang w:val="en-GB"/>
        </w:rPr>
        <w:t>)</w:t>
      </w:r>
      <w:r w:rsidRPr="00CE1B54">
        <w:rPr>
          <w:sz w:val="20"/>
          <w:szCs w:val="24"/>
          <w:lang w:val="en-GB"/>
        </w:rPr>
        <w:t xml:space="preserve"> Log2-fold changes of mean relative abundances between A</w:t>
      </w:r>
      <w:r w:rsidRPr="00CE1B54">
        <w:rPr>
          <w:sz w:val="20"/>
          <w:szCs w:val="24"/>
          <w:vertAlign w:val="subscript"/>
          <w:lang w:val="en-GB"/>
        </w:rPr>
        <w:t>T</w:t>
      </w:r>
      <w:r w:rsidRPr="00CE1B54">
        <w:rPr>
          <w:sz w:val="20"/>
          <w:szCs w:val="24"/>
          <w:lang w:val="en-GB"/>
        </w:rPr>
        <w:t xml:space="preserve"> and E</w:t>
      </w:r>
      <w:r w:rsidRPr="00CE1B54">
        <w:rPr>
          <w:sz w:val="20"/>
          <w:szCs w:val="24"/>
          <w:vertAlign w:val="subscript"/>
          <w:lang w:val="en-GB"/>
        </w:rPr>
        <w:t>T</w:t>
      </w:r>
      <w:r w:rsidRPr="00CE1B54">
        <w:rPr>
          <w:sz w:val="20"/>
          <w:szCs w:val="24"/>
          <w:lang w:val="en-GB"/>
        </w:rPr>
        <w:t xml:space="preserve"> of the taxa listed left-hand. </w:t>
      </w:r>
      <w:r w:rsidR="00421DED" w:rsidRPr="00CE1B54">
        <w:rPr>
          <w:sz w:val="20"/>
          <w:szCs w:val="24"/>
          <w:lang w:val="en-GB"/>
        </w:rPr>
        <w:t>(</w:t>
      </w:r>
      <w:r w:rsidR="00421DED" w:rsidRPr="00CE1B54">
        <w:rPr>
          <w:b/>
          <w:bCs/>
          <w:sz w:val="20"/>
          <w:szCs w:val="24"/>
          <w:lang w:val="en-GB"/>
        </w:rPr>
        <w:t>C</w:t>
      </w:r>
      <w:r w:rsidR="00421DED" w:rsidRPr="00CE1B54">
        <w:rPr>
          <w:sz w:val="20"/>
          <w:szCs w:val="24"/>
          <w:lang w:val="en-GB"/>
        </w:rPr>
        <w:t>)</w:t>
      </w:r>
      <w:r w:rsidRPr="00CE1B54">
        <w:rPr>
          <w:sz w:val="20"/>
          <w:szCs w:val="24"/>
          <w:lang w:val="en-GB"/>
        </w:rPr>
        <w:t> Exploratory analysis showing warming-induced taxon abundance patterns. Only taxa with higher or lower relative abundances in all four replicates of one group relative to their counterparts are depicted (</w:t>
      </w:r>
      <w:r w:rsidRPr="00CE1B54">
        <w:rPr>
          <w:i/>
          <w:sz w:val="20"/>
          <w:szCs w:val="24"/>
          <w:lang w:val="en-GB"/>
        </w:rPr>
        <w:t>4/4-filter</w:t>
      </w:r>
      <w:r w:rsidRPr="00CE1B54">
        <w:rPr>
          <w:iCs/>
          <w:sz w:val="20"/>
          <w:szCs w:val="24"/>
          <w:lang w:val="en-GB"/>
        </w:rPr>
        <w:t>,</w:t>
      </w:r>
      <w:r w:rsidRPr="00CE1B54">
        <w:rPr>
          <w:sz w:val="20"/>
          <w:szCs w:val="24"/>
          <w:lang w:val="en-GB"/>
        </w:rPr>
        <w:t xml:space="preserve"> see </w:t>
      </w:r>
      <w:r w:rsidR="00BF0396">
        <w:rPr>
          <w:sz w:val="20"/>
          <w:szCs w:val="24"/>
          <w:lang w:val="en-GB"/>
        </w:rPr>
        <w:t xml:space="preserve">Materials and </w:t>
      </w:r>
      <w:r w:rsidRPr="00CE1B54">
        <w:rPr>
          <w:sz w:val="20"/>
          <w:szCs w:val="24"/>
          <w:lang w:val="en-GB"/>
        </w:rPr>
        <w:t>Methods</w:t>
      </w:r>
      <w:r w:rsidR="00BF0396">
        <w:rPr>
          <w:sz w:val="20"/>
          <w:szCs w:val="24"/>
          <w:lang w:val="en-GB"/>
        </w:rPr>
        <w:t xml:space="preserve"> for details</w:t>
      </w:r>
      <w:r w:rsidRPr="00CE1B54">
        <w:rPr>
          <w:sz w:val="20"/>
          <w:szCs w:val="24"/>
          <w:lang w:val="en-GB"/>
        </w:rPr>
        <w:t xml:space="preserve">). Bacterial taxa are shown at family level; higher taxonomic levels are only shown if no family belonging to these higher levels passed the filter. </w:t>
      </w:r>
      <w:r w:rsidR="009569C9" w:rsidRPr="00CE1B54">
        <w:rPr>
          <w:sz w:val="20"/>
          <w:szCs w:val="24"/>
          <w:lang w:val="en-GB"/>
        </w:rPr>
        <w:t>W</w:t>
      </w:r>
      <w:r w:rsidRPr="00CE1B54">
        <w:rPr>
          <w:sz w:val="20"/>
          <w:szCs w:val="24"/>
          <w:lang w:val="en-GB"/>
        </w:rPr>
        <w:t>arming-induced differences in mRNA abundances are indicated (</w:t>
      </w:r>
      <w:r w:rsidR="005C05AD">
        <w:rPr>
          <w:sz w:val="20"/>
          <w:szCs w:val="24"/>
          <w:lang w:val="en-GB"/>
        </w:rPr>
        <w:t>DGE</w:t>
      </w:r>
      <w:r w:rsidRPr="00CE1B54">
        <w:rPr>
          <w:sz w:val="20"/>
          <w:szCs w:val="24"/>
          <w:lang w:val="en-GB"/>
        </w:rPr>
        <w:t xml:space="preserve"> analysis, </w:t>
      </w:r>
      <w:r w:rsidR="00014F1D" w:rsidRPr="00CE1B54">
        <w:rPr>
          <w:sz w:val="20"/>
          <w:szCs w:val="24"/>
          <w:lang w:val="en-GB"/>
        </w:rPr>
        <w:t xml:space="preserve">FDR &lt; 0.05, see </w:t>
      </w:r>
      <w:r w:rsidR="00014F1D" w:rsidRPr="00CE1B54">
        <w:rPr>
          <w:b/>
          <w:bCs/>
          <w:sz w:val="20"/>
          <w:szCs w:val="24"/>
          <w:lang w:val="en-GB"/>
        </w:rPr>
        <w:t>Table S2</w:t>
      </w:r>
      <w:r w:rsidR="001B1F6A">
        <w:rPr>
          <w:b/>
          <w:bCs/>
          <w:sz w:val="20"/>
          <w:szCs w:val="24"/>
          <w:lang w:val="en-GB"/>
        </w:rPr>
        <w:t>1</w:t>
      </w:r>
      <w:r w:rsidRPr="00CE1B54">
        <w:rPr>
          <w:sz w:val="20"/>
          <w:szCs w:val="24"/>
          <w:lang w:val="en-GB"/>
        </w:rPr>
        <w:t>).</w:t>
      </w:r>
      <w:r w:rsidR="00F0151A" w:rsidRPr="00CE1B54">
        <w:rPr>
          <w:sz w:val="20"/>
          <w:szCs w:val="24"/>
          <w:lang w:val="en-GB"/>
        </w:rPr>
        <w:t xml:space="preserve"> Pattern analysis was repeated on a subset containing bacterial reads only (</w:t>
      </w:r>
      <w:r w:rsidR="000F5210" w:rsidRPr="00CE1B54">
        <w:rPr>
          <w:sz w:val="20"/>
          <w:szCs w:val="24"/>
          <w:lang w:val="en-GB"/>
        </w:rPr>
        <w:t xml:space="preserve">see </w:t>
      </w:r>
      <w:r w:rsidR="000F5210" w:rsidRPr="00CE1B54">
        <w:rPr>
          <w:b/>
          <w:bCs/>
          <w:sz w:val="20"/>
          <w:szCs w:val="24"/>
          <w:lang w:val="en-GB"/>
        </w:rPr>
        <w:t>Fig. S</w:t>
      </w:r>
      <w:r w:rsidR="00C71BF5">
        <w:rPr>
          <w:b/>
          <w:bCs/>
          <w:sz w:val="20"/>
          <w:szCs w:val="24"/>
          <w:lang w:val="en-GB"/>
        </w:rPr>
        <w:t>10</w:t>
      </w:r>
      <w:r w:rsidR="000F5210" w:rsidRPr="00CE1B54">
        <w:rPr>
          <w:sz w:val="20"/>
          <w:szCs w:val="24"/>
          <w:lang w:val="en-GB"/>
        </w:rPr>
        <w:t>).</w:t>
      </w:r>
    </w:p>
    <w:p w14:paraId="7FAA47E5" w14:textId="07065322" w:rsidR="006E5FFA" w:rsidRDefault="00CE1B54" w:rsidP="00CE1B54">
      <w:pPr>
        <w:spacing w:line="480" w:lineRule="auto"/>
        <w:rPr>
          <w:b/>
          <w:sz w:val="20"/>
          <w:szCs w:val="20"/>
          <w:lang w:val="en-US"/>
        </w:rPr>
      </w:pPr>
      <w:r>
        <w:rPr>
          <w:b/>
          <w:noProof/>
          <w:sz w:val="20"/>
          <w:szCs w:val="20"/>
          <w:lang w:eastAsia="nb-NO"/>
        </w:rPr>
        <w:lastRenderedPageBreak/>
        <w:drawing>
          <wp:inline distT="0" distB="0" distL="0" distR="0" wp14:anchorId="64FF4B5D" wp14:editId="4BFB1E42">
            <wp:extent cx="5760720" cy="3354070"/>
            <wp:effectExtent l="0" t="0" r="0" b="0"/>
            <wp:docPr id="12" name="Picture 12"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alendar&#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3354070"/>
                    </a:xfrm>
                    <a:prstGeom prst="rect">
                      <a:avLst/>
                    </a:prstGeom>
                  </pic:spPr>
                </pic:pic>
              </a:graphicData>
            </a:graphic>
          </wp:inline>
        </w:drawing>
      </w:r>
    </w:p>
    <w:p w14:paraId="42952490" w14:textId="022C919D" w:rsidR="00B75933" w:rsidRDefault="00484ADF" w:rsidP="00C64F89">
      <w:pPr>
        <w:spacing w:line="360" w:lineRule="auto"/>
        <w:jc w:val="both"/>
        <w:rPr>
          <w:sz w:val="20"/>
          <w:szCs w:val="20"/>
          <w:lang w:val="en-GB"/>
        </w:rPr>
      </w:pPr>
      <w:r w:rsidRPr="00C64F89">
        <w:rPr>
          <w:b/>
          <w:sz w:val="20"/>
          <w:szCs w:val="20"/>
          <w:lang w:val="en-US"/>
        </w:rPr>
        <w:t>Fig</w:t>
      </w:r>
      <w:r w:rsidR="00FB7E17">
        <w:rPr>
          <w:b/>
          <w:sz w:val="20"/>
          <w:szCs w:val="20"/>
          <w:lang w:val="en-US"/>
        </w:rPr>
        <w:t>.</w:t>
      </w:r>
      <w:r w:rsidRPr="00C64F89">
        <w:rPr>
          <w:b/>
          <w:sz w:val="20"/>
          <w:szCs w:val="20"/>
          <w:lang w:val="en-US"/>
        </w:rPr>
        <w:t xml:space="preserve"> </w:t>
      </w:r>
      <w:r w:rsidR="00C25CB6">
        <w:rPr>
          <w:b/>
          <w:sz w:val="20"/>
          <w:szCs w:val="20"/>
          <w:lang w:val="en-US"/>
        </w:rPr>
        <w:t>S</w:t>
      </w:r>
      <w:r w:rsidR="00A65DED">
        <w:rPr>
          <w:b/>
          <w:sz w:val="20"/>
          <w:szCs w:val="20"/>
          <w:lang w:val="en-US"/>
        </w:rPr>
        <w:t>10</w:t>
      </w:r>
      <w:r w:rsidRPr="00C64F89">
        <w:rPr>
          <w:b/>
          <w:sz w:val="20"/>
          <w:szCs w:val="20"/>
          <w:lang w:val="en-US"/>
        </w:rPr>
        <w:t xml:space="preserve">. </w:t>
      </w:r>
      <w:r w:rsidR="00826F6E" w:rsidRPr="00826F6E">
        <w:rPr>
          <w:b/>
          <w:sz w:val="20"/>
          <w:szCs w:val="20"/>
          <w:lang w:val="en-GB"/>
        </w:rPr>
        <w:t>Warming-induced</w:t>
      </w:r>
      <w:r w:rsidR="00826F6E">
        <w:rPr>
          <w:b/>
          <w:sz w:val="20"/>
          <w:szCs w:val="20"/>
          <w:lang w:val="en-GB"/>
        </w:rPr>
        <w:t xml:space="preserve"> </w:t>
      </w:r>
      <w:r w:rsidRPr="00C64F89">
        <w:rPr>
          <w:b/>
          <w:sz w:val="20"/>
          <w:szCs w:val="20"/>
          <w:lang w:val="en-GB"/>
        </w:rPr>
        <w:t>bacterial</w:t>
      </w:r>
      <w:r w:rsidR="005B76E8">
        <w:rPr>
          <w:b/>
          <w:sz w:val="20"/>
          <w:szCs w:val="20"/>
          <w:lang w:val="en-GB"/>
        </w:rPr>
        <w:t xml:space="preserve"> mRNA</w:t>
      </w:r>
      <w:r w:rsidRPr="00C64F89">
        <w:rPr>
          <w:b/>
          <w:sz w:val="20"/>
          <w:szCs w:val="20"/>
          <w:lang w:val="en-GB"/>
        </w:rPr>
        <w:t xml:space="preserve"> abundance patters</w:t>
      </w:r>
      <w:r w:rsidRPr="00C64F89">
        <w:rPr>
          <w:sz w:val="20"/>
          <w:szCs w:val="20"/>
          <w:lang w:val="en-GB"/>
        </w:rPr>
        <w:t xml:space="preserve">. </w:t>
      </w:r>
      <w:r w:rsidR="00C64F89" w:rsidRPr="00C64F89">
        <w:rPr>
          <w:sz w:val="20"/>
          <w:szCs w:val="20"/>
          <w:lang w:val="en-GB"/>
        </w:rPr>
        <w:t xml:space="preserve">Heatmaps showing </w:t>
      </w:r>
      <w:r w:rsidR="00FD12BC">
        <w:rPr>
          <w:sz w:val="20"/>
          <w:szCs w:val="20"/>
          <w:lang w:val="en-GB"/>
        </w:rPr>
        <w:t>warming-induced</w:t>
      </w:r>
      <w:r w:rsidR="00C64F89" w:rsidRPr="00C64F89">
        <w:rPr>
          <w:sz w:val="20"/>
          <w:szCs w:val="20"/>
          <w:lang w:val="en-GB"/>
        </w:rPr>
        <w:t xml:space="preserve"> bacterial abundance patters within </w:t>
      </w:r>
      <w:r w:rsidR="000055DB">
        <w:rPr>
          <w:sz w:val="20"/>
          <w:szCs w:val="20"/>
          <w:lang w:val="en-GB"/>
        </w:rPr>
        <w:t>LTW</w:t>
      </w:r>
      <w:r w:rsidR="00C64F89" w:rsidRPr="00C64F89">
        <w:rPr>
          <w:sz w:val="20"/>
          <w:szCs w:val="20"/>
          <w:lang w:val="en-GB"/>
        </w:rPr>
        <w:t xml:space="preserve"> (</w:t>
      </w:r>
      <w:r w:rsidR="00C25CB6">
        <w:rPr>
          <w:b/>
          <w:bCs/>
          <w:sz w:val="20"/>
          <w:szCs w:val="20"/>
          <w:lang w:val="en-GB"/>
        </w:rPr>
        <w:t>A</w:t>
      </w:r>
      <w:r w:rsidR="00C64F89" w:rsidRPr="00C64F89">
        <w:rPr>
          <w:sz w:val="20"/>
          <w:szCs w:val="20"/>
          <w:lang w:val="en-GB"/>
        </w:rPr>
        <w:t xml:space="preserve">) and </w:t>
      </w:r>
      <w:r w:rsidR="000055DB">
        <w:rPr>
          <w:sz w:val="20"/>
          <w:szCs w:val="20"/>
          <w:lang w:val="en-GB"/>
        </w:rPr>
        <w:t>MTW</w:t>
      </w:r>
      <w:r w:rsidR="00C64F89" w:rsidRPr="00C64F89">
        <w:rPr>
          <w:sz w:val="20"/>
          <w:szCs w:val="20"/>
          <w:lang w:val="en-GB"/>
        </w:rPr>
        <w:t xml:space="preserve"> (</w:t>
      </w:r>
      <w:r w:rsidR="00C25CB6">
        <w:rPr>
          <w:b/>
          <w:bCs/>
          <w:sz w:val="20"/>
          <w:szCs w:val="20"/>
          <w:lang w:val="en-GB"/>
        </w:rPr>
        <w:t>B</w:t>
      </w:r>
      <w:r w:rsidR="00C64F89" w:rsidRPr="00C64F89">
        <w:rPr>
          <w:sz w:val="20"/>
          <w:szCs w:val="20"/>
          <w:lang w:val="en-GB"/>
        </w:rPr>
        <w:t>), respectively. Data: All mRNA reads assigned to bacterial taxa (normalized to total bacterial mRNA)</w:t>
      </w:r>
      <w:r w:rsidR="00C64F89">
        <w:rPr>
          <w:sz w:val="20"/>
          <w:szCs w:val="20"/>
          <w:lang w:val="en-GB"/>
        </w:rPr>
        <w:t>.</w:t>
      </w:r>
      <w:r w:rsidR="00C64F89" w:rsidRPr="00C64F89">
        <w:rPr>
          <w:sz w:val="20"/>
          <w:szCs w:val="20"/>
          <w:lang w:val="en-GB"/>
        </w:rPr>
        <w:t xml:space="preserve">  </w:t>
      </w:r>
      <w:r w:rsidR="00426CDD" w:rsidRPr="00426CDD">
        <w:rPr>
          <w:sz w:val="20"/>
          <w:szCs w:val="20"/>
          <w:lang w:val="en-GB"/>
        </w:rPr>
        <w:t xml:space="preserve">Only taxa with higher or lower relative abundances in all four replicates of one group relative to </w:t>
      </w:r>
      <w:r w:rsidR="00426CDD" w:rsidRPr="0018356C">
        <w:rPr>
          <w:sz w:val="20"/>
          <w:szCs w:val="20"/>
          <w:lang w:val="en-GB"/>
        </w:rPr>
        <w:t>their counterparts are depicted</w:t>
      </w:r>
      <w:r w:rsidR="00C64F89" w:rsidRPr="0018356C">
        <w:rPr>
          <w:sz w:val="20"/>
          <w:szCs w:val="20"/>
          <w:lang w:val="en-GB"/>
        </w:rPr>
        <w:t xml:space="preserve"> (see </w:t>
      </w:r>
      <w:r w:rsidR="00911168">
        <w:rPr>
          <w:sz w:val="20"/>
          <w:szCs w:val="20"/>
          <w:lang w:val="en-GB"/>
        </w:rPr>
        <w:t xml:space="preserve">Materials and </w:t>
      </w:r>
      <w:r w:rsidR="00024CD4" w:rsidRPr="0018356C">
        <w:rPr>
          <w:sz w:val="20"/>
          <w:szCs w:val="20"/>
          <w:lang w:val="en-GB"/>
        </w:rPr>
        <w:t>Methods</w:t>
      </w:r>
      <w:r w:rsidR="00836655" w:rsidRPr="0018356C">
        <w:rPr>
          <w:sz w:val="20"/>
          <w:szCs w:val="20"/>
          <w:lang w:val="en-GB"/>
        </w:rPr>
        <w:t>,</w:t>
      </w:r>
      <w:r w:rsidR="00C64F89" w:rsidRPr="0018356C">
        <w:rPr>
          <w:sz w:val="20"/>
          <w:szCs w:val="20"/>
          <w:lang w:val="en-GB"/>
        </w:rPr>
        <w:t xml:space="preserve"> </w:t>
      </w:r>
      <w:r w:rsidR="00C64F89" w:rsidRPr="0018356C">
        <w:rPr>
          <w:i/>
          <w:sz w:val="20"/>
          <w:szCs w:val="20"/>
          <w:lang w:val="en-GB"/>
        </w:rPr>
        <w:t>4/4-filter</w:t>
      </w:r>
      <w:r w:rsidR="00C64F89" w:rsidRPr="0018356C">
        <w:rPr>
          <w:sz w:val="20"/>
          <w:szCs w:val="20"/>
          <w:lang w:val="en-GB"/>
        </w:rPr>
        <w:t xml:space="preserve">). Taxa are shown on family level; higher taxonomic levels are only shown if no family belonging to these higher levels passed the filter. Accordingly, higher bacterial taxonomic levels are not shown if any family belonging to these levels passed the filter. No differences in the </w:t>
      </w:r>
      <w:r w:rsidR="00341814">
        <w:rPr>
          <w:sz w:val="20"/>
          <w:szCs w:val="20"/>
          <w:lang w:val="en-GB"/>
        </w:rPr>
        <w:t>warming-induced</w:t>
      </w:r>
      <w:r w:rsidR="00C64F89" w:rsidRPr="0018356C">
        <w:rPr>
          <w:sz w:val="20"/>
          <w:szCs w:val="20"/>
          <w:lang w:val="en-GB"/>
        </w:rPr>
        <w:t xml:space="preserve"> abundance patters between the bacterial dataset and the full dataset were observed </w:t>
      </w:r>
      <w:r w:rsidR="00784011" w:rsidRPr="0018356C">
        <w:rPr>
          <w:sz w:val="20"/>
          <w:szCs w:val="20"/>
          <w:lang w:val="en-GB"/>
        </w:rPr>
        <w:t>in MTW</w:t>
      </w:r>
      <w:r w:rsidR="00C64F89" w:rsidRPr="0018356C">
        <w:rPr>
          <w:sz w:val="20"/>
          <w:szCs w:val="20"/>
          <w:lang w:val="en-GB"/>
        </w:rPr>
        <w:t xml:space="preserve"> (</w:t>
      </w:r>
      <w:r w:rsidR="00B213F1" w:rsidRPr="0018356C">
        <w:rPr>
          <w:sz w:val="20"/>
          <w:szCs w:val="20"/>
          <w:lang w:val="en-GB"/>
        </w:rPr>
        <w:t xml:space="preserve">see </w:t>
      </w:r>
      <w:r w:rsidR="00C64F89" w:rsidRPr="00415FC5">
        <w:rPr>
          <w:b/>
          <w:bCs/>
          <w:sz w:val="20"/>
          <w:szCs w:val="20"/>
          <w:lang w:val="en-GB"/>
        </w:rPr>
        <w:t>Fig</w:t>
      </w:r>
      <w:r w:rsidR="0018356C" w:rsidRPr="00415FC5">
        <w:rPr>
          <w:b/>
          <w:bCs/>
          <w:sz w:val="20"/>
          <w:szCs w:val="20"/>
          <w:lang w:val="en-GB"/>
        </w:rPr>
        <w:t>.</w:t>
      </w:r>
      <w:r w:rsidR="00C64F89" w:rsidRPr="00415FC5">
        <w:rPr>
          <w:b/>
          <w:bCs/>
          <w:sz w:val="20"/>
          <w:szCs w:val="20"/>
          <w:lang w:val="en-GB"/>
        </w:rPr>
        <w:t xml:space="preserve"> </w:t>
      </w:r>
      <w:r w:rsidR="00415FC5" w:rsidRPr="00415FC5">
        <w:rPr>
          <w:b/>
          <w:bCs/>
          <w:sz w:val="20"/>
          <w:szCs w:val="20"/>
          <w:lang w:val="en-GB"/>
        </w:rPr>
        <w:t>S</w:t>
      </w:r>
      <w:r w:rsidR="00260994">
        <w:rPr>
          <w:b/>
          <w:bCs/>
          <w:sz w:val="20"/>
          <w:szCs w:val="20"/>
          <w:lang w:val="en-GB"/>
        </w:rPr>
        <w:t>9</w:t>
      </w:r>
      <w:r w:rsidR="00C64F89" w:rsidRPr="0018356C">
        <w:rPr>
          <w:sz w:val="20"/>
          <w:szCs w:val="20"/>
          <w:lang w:val="en-GB"/>
        </w:rPr>
        <w:t>). Comparing the bacterial dataset with the full dataset reveal</w:t>
      </w:r>
      <w:r w:rsidR="00BF0396">
        <w:rPr>
          <w:sz w:val="20"/>
          <w:szCs w:val="20"/>
          <w:lang w:val="en-GB"/>
        </w:rPr>
        <w:t>ed</w:t>
      </w:r>
      <w:r w:rsidR="00C64F89" w:rsidRPr="0018356C">
        <w:rPr>
          <w:sz w:val="20"/>
          <w:szCs w:val="20"/>
          <w:lang w:val="en-GB"/>
        </w:rPr>
        <w:t xml:space="preserve"> few minor differences in </w:t>
      </w:r>
      <w:r w:rsidR="00784011" w:rsidRPr="0018356C">
        <w:rPr>
          <w:sz w:val="20"/>
          <w:szCs w:val="20"/>
          <w:lang w:val="en-GB"/>
        </w:rPr>
        <w:t>LTW</w:t>
      </w:r>
      <w:r w:rsidR="00024CD4" w:rsidRPr="0018356C">
        <w:rPr>
          <w:sz w:val="20"/>
          <w:szCs w:val="20"/>
          <w:lang w:val="en-GB"/>
        </w:rPr>
        <w:t xml:space="preserve"> (</w:t>
      </w:r>
      <w:r w:rsidR="00744751" w:rsidRPr="00415FC5">
        <w:rPr>
          <w:b/>
          <w:bCs/>
          <w:sz w:val="20"/>
          <w:szCs w:val="20"/>
          <w:lang w:val="en-GB"/>
        </w:rPr>
        <w:t>Fig. S</w:t>
      </w:r>
      <w:r w:rsidR="00260994">
        <w:rPr>
          <w:b/>
          <w:bCs/>
          <w:sz w:val="20"/>
          <w:szCs w:val="20"/>
          <w:lang w:val="en-GB"/>
        </w:rPr>
        <w:t>9</w:t>
      </w:r>
      <w:r w:rsidR="00024CD4" w:rsidRPr="0018356C">
        <w:rPr>
          <w:sz w:val="20"/>
          <w:szCs w:val="20"/>
          <w:lang w:val="en-GB"/>
        </w:rPr>
        <w:t>)</w:t>
      </w:r>
      <w:r w:rsidR="00C64F89" w:rsidRPr="0018356C">
        <w:rPr>
          <w:sz w:val="20"/>
          <w:szCs w:val="20"/>
          <w:lang w:val="en-GB"/>
        </w:rPr>
        <w:t xml:space="preserve">; </w:t>
      </w:r>
      <w:proofErr w:type="spellStart"/>
      <w:r w:rsidR="00C64F89" w:rsidRPr="0018356C">
        <w:rPr>
          <w:i/>
          <w:iCs/>
          <w:sz w:val="20"/>
          <w:szCs w:val="20"/>
          <w:lang w:val="en-GB"/>
        </w:rPr>
        <w:t>Gemmatimonadetes</w:t>
      </w:r>
      <w:proofErr w:type="spellEnd"/>
      <w:r w:rsidR="00C64F89" w:rsidRPr="0018356C">
        <w:rPr>
          <w:sz w:val="20"/>
          <w:szCs w:val="20"/>
          <w:lang w:val="en-GB"/>
        </w:rPr>
        <w:t xml:space="preserve"> did not pass the </w:t>
      </w:r>
      <w:r w:rsidR="00C64F89" w:rsidRPr="0018356C">
        <w:rPr>
          <w:i/>
          <w:sz w:val="20"/>
          <w:szCs w:val="20"/>
          <w:lang w:val="en-GB"/>
        </w:rPr>
        <w:t>4/4-filter</w:t>
      </w:r>
      <w:r w:rsidR="00C64F89" w:rsidRPr="0018356C">
        <w:rPr>
          <w:sz w:val="20"/>
          <w:szCs w:val="20"/>
          <w:lang w:val="en-GB"/>
        </w:rPr>
        <w:t xml:space="preserve"> but </w:t>
      </w:r>
      <w:r w:rsidR="00B22AA3">
        <w:rPr>
          <w:sz w:val="20"/>
          <w:szCs w:val="20"/>
          <w:lang w:val="en-GB"/>
        </w:rPr>
        <w:t>some</w:t>
      </w:r>
      <w:r w:rsidR="00C64F89" w:rsidRPr="0018356C">
        <w:rPr>
          <w:sz w:val="20"/>
          <w:szCs w:val="20"/>
          <w:lang w:val="en-GB"/>
        </w:rPr>
        <w:t xml:space="preserve"> additional bacterial taxa</w:t>
      </w:r>
      <w:r w:rsidR="00024CD4" w:rsidRPr="0018356C">
        <w:rPr>
          <w:sz w:val="20"/>
          <w:szCs w:val="20"/>
          <w:lang w:val="en-GB"/>
        </w:rPr>
        <w:t xml:space="preserve"> did</w:t>
      </w:r>
      <w:r w:rsidR="007459BF" w:rsidRPr="0018356C">
        <w:rPr>
          <w:sz w:val="20"/>
          <w:szCs w:val="20"/>
          <w:lang w:val="en-GB"/>
        </w:rPr>
        <w:t xml:space="preserve">, </w:t>
      </w:r>
      <w:proofErr w:type="gramStart"/>
      <w:r w:rsidR="007459BF" w:rsidRPr="0018356C">
        <w:rPr>
          <w:sz w:val="20"/>
          <w:szCs w:val="20"/>
          <w:lang w:val="en-GB"/>
        </w:rPr>
        <w:t>i.e.</w:t>
      </w:r>
      <w:proofErr w:type="gramEnd"/>
      <w:r w:rsidR="007459BF" w:rsidRPr="0018356C">
        <w:rPr>
          <w:sz w:val="20"/>
          <w:szCs w:val="20"/>
          <w:lang w:val="en-GB"/>
        </w:rPr>
        <w:t xml:space="preserve"> </w:t>
      </w:r>
      <w:proofErr w:type="spellStart"/>
      <w:r w:rsidR="007459BF" w:rsidRPr="0018356C">
        <w:rPr>
          <w:i/>
          <w:iCs/>
          <w:sz w:val="20"/>
          <w:szCs w:val="20"/>
          <w:lang w:val="en-GB"/>
        </w:rPr>
        <w:t>Nitrosomonadaceae</w:t>
      </w:r>
      <w:proofErr w:type="spellEnd"/>
      <w:r w:rsidR="007459BF" w:rsidRPr="0018356C">
        <w:rPr>
          <w:sz w:val="20"/>
          <w:szCs w:val="20"/>
          <w:lang w:val="en-GB"/>
        </w:rPr>
        <w:t xml:space="preserve">, </w:t>
      </w:r>
      <w:proofErr w:type="spellStart"/>
      <w:r w:rsidR="007459BF" w:rsidRPr="0018356C">
        <w:rPr>
          <w:i/>
          <w:iCs/>
          <w:sz w:val="20"/>
          <w:szCs w:val="20"/>
          <w:lang w:val="en-GB"/>
        </w:rPr>
        <w:t>Zoogloeaceae</w:t>
      </w:r>
      <w:proofErr w:type="spellEnd"/>
      <w:r w:rsidR="007459BF" w:rsidRPr="0018356C">
        <w:rPr>
          <w:sz w:val="20"/>
          <w:szCs w:val="20"/>
          <w:lang w:val="en-GB"/>
        </w:rPr>
        <w:t xml:space="preserve">, </w:t>
      </w:r>
      <w:proofErr w:type="spellStart"/>
      <w:r w:rsidR="007459BF" w:rsidRPr="0018356C">
        <w:rPr>
          <w:i/>
          <w:iCs/>
          <w:sz w:val="20"/>
          <w:szCs w:val="20"/>
          <w:lang w:val="en-GB"/>
        </w:rPr>
        <w:t>Oligoflexia</w:t>
      </w:r>
      <w:proofErr w:type="spellEnd"/>
      <w:r w:rsidR="007459BF" w:rsidRPr="0018356C">
        <w:rPr>
          <w:sz w:val="20"/>
          <w:szCs w:val="20"/>
          <w:lang w:val="en-GB"/>
        </w:rPr>
        <w:t>,</w:t>
      </w:r>
      <w:r w:rsidR="00655425" w:rsidRPr="0018356C">
        <w:rPr>
          <w:i/>
          <w:iCs/>
          <w:sz w:val="20"/>
          <w:szCs w:val="20"/>
          <w:lang w:val="en-GB"/>
        </w:rPr>
        <w:t xml:space="preserve"> </w:t>
      </w:r>
      <w:r w:rsidR="00655425" w:rsidRPr="0018356C">
        <w:rPr>
          <w:sz w:val="20"/>
          <w:szCs w:val="20"/>
          <w:lang w:val="en-GB"/>
        </w:rPr>
        <w:t>and</w:t>
      </w:r>
      <w:r w:rsidR="007459BF" w:rsidRPr="0018356C">
        <w:rPr>
          <w:sz w:val="20"/>
          <w:szCs w:val="20"/>
          <w:lang w:val="en-GB"/>
        </w:rPr>
        <w:t xml:space="preserve"> </w:t>
      </w:r>
      <w:proofErr w:type="spellStart"/>
      <w:r w:rsidR="007459BF" w:rsidRPr="0018356C">
        <w:rPr>
          <w:i/>
          <w:iCs/>
          <w:sz w:val="20"/>
          <w:szCs w:val="20"/>
          <w:lang w:val="en-GB"/>
        </w:rPr>
        <w:t>Frankiaceae</w:t>
      </w:r>
      <w:proofErr w:type="spellEnd"/>
      <w:r w:rsidR="00C64F89" w:rsidRPr="0018356C">
        <w:rPr>
          <w:sz w:val="20"/>
          <w:szCs w:val="20"/>
          <w:lang w:val="en-GB"/>
        </w:rPr>
        <w:t>.</w:t>
      </w:r>
      <w:r w:rsidR="007459BF">
        <w:rPr>
          <w:sz w:val="20"/>
          <w:szCs w:val="20"/>
          <w:lang w:val="en-GB"/>
        </w:rPr>
        <w:t xml:space="preserve"> </w:t>
      </w:r>
    </w:p>
    <w:p w14:paraId="11544380" w14:textId="77777777" w:rsidR="00B75933" w:rsidRDefault="00B75933">
      <w:pPr>
        <w:spacing w:after="0" w:line="240" w:lineRule="auto"/>
        <w:rPr>
          <w:sz w:val="20"/>
          <w:szCs w:val="20"/>
          <w:lang w:val="en-GB"/>
        </w:rPr>
      </w:pPr>
      <w:r>
        <w:rPr>
          <w:sz w:val="20"/>
          <w:szCs w:val="20"/>
          <w:lang w:val="en-GB"/>
        </w:rPr>
        <w:br w:type="page"/>
      </w:r>
    </w:p>
    <w:p w14:paraId="1C15B880" w14:textId="1A5CCCBA" w:rsidR="00C2637D" w:rsidRDefault="00D922A2" w:rsidP="00C64F89">
      <w:pPr>
        <w:spacing w:line="360" w:lineRule="auto"/>
        <w:jc w:val="both"/>
        <w:rPr>
          <w:sz w:val="20"/>
          <w:szCs w:val="20"/>
          <w:lang w:val="en-GB"/>
        </w:rPr>
      </w:pPr>
      <w:r>
        <w:rPr>
          <w:noProof/>
          <w:sz w:val="20"/>
          <w:szCs w:val="20"/>
          <w:lang w:eastAsia="nb-NO"/>
        </w:rPr>
        <w:lastRenderedPageBreak/>
        <w:drawing>
          <wp:inline distT="0" distB="0" distL="0" distR="0" wp14:anchorId="0FF42A43" wp14:editId="7A201ECE">
            <wp:extent cx="5760720" cy="4254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4254500"/>
                    </a:xfrm>
                    <a:prstGeom prst="rect">
                      <a:avLst/>
                    </a:prstGeom>
                  </pic:spPr>
                </pic:pic>
              </a:graphicData>
            </a:graphic>
          </wp:inline>
        </w:drawing>
      </w:r>
    </w:p>
    <w:p w14:paraId="32C528B3" w14:textId="4058685D" w:rsidR="00474BD9" w:rsidRPr="00474BD9" w:rsidRDefault="00474BD9" w:rsidP="00474BD9">
      <w:pPr>
        <w:spacing w:line="360" w:lineRule="auto"/>
        <w:jc w:val="both"/>
        <w:rPr>
          <w:sz w:val="20"/>
          <w:szCs w:val="20"/>
          <w:lang w:val="en-GB"/>
        </w:rPr>
      </w:pPr>
      <w:bookmarkStart w:id="1" w:name="_Hlk51322539"/>
      <w:r w:rsidRPr="00474BD9">
        <w:rPr>
          <w:noProof/>
          <w:sz w:val="20"/>
          <w:szCs w:val="20"/>
          <w:vertAlign w:val="superscript"/>
          <w:lang w:val="en-US" w:eastAsia="nb-NO"/>
        </w:rPr>
        <w:softHyphen/>
      </w:r>
      <w:r w:rsidRPr="00474BD9">
        <w:rPr>
          <w:b/>
          <w:sz w:val="20"/>
          <w:szCs w:val="20"/>
          <w:lang w:val="en-GB"/>
        </w:rPr>
        <w:t xml:space="preserve">Fig. </w:t>
      </w:r>
      <w:r w:rsidR="007974ED">
        <w:rPr>
          <w:b/>
          <w:sz w:val="20"/>
          <w:szCs w:val="20"/>
          <w:lang w:val="en-GB"/>
        </w:rPr>
        <w:t>S</w:t>
      </w:r>
      <w:r w:rsidR="00A65DED">
        <w:rPr>
          <w:b/>
          <w:sz w:val="20"/>
          <w:szCs w:val="20"/>
          <w:lang w:val="en-GB"/>
        </w:rPr>
        <w:t>11</w:t>
      </w:r>
      <w:r w:rsidRPr="00474BD9">
        <w:rPr>
          <w:b/>
          <w:sz w:val="20"/>
          <w:szCs w:val="20"/>
          <w:lang w:val="en-GB"/>
        </w:rPr>
        <w:t xml:space="preserve">. Overall and taxon-specific </w:t>
      </w:r>
      <w:r w:rsidR="005325E3">
        <w:rPr>
          <w:b/>
          <w:sz w:val="20"/>
          <w:szCs w:val="20"/>
          <w:lang w:val="en-GB"/>
        </w:rPr>
        <w:t xml:space="preserve">functional </w:t>
      </w:r>
      <w:r w:rsidR="00771012">
        <w:rPr>
          <w:b/>
          <w:sz w:val="20"/>
          <w:szCs w:val="20"/>
          <w:lang w:val="en-GB"/>
        </w:rPr>
        <w:t>mRNA</w:t>
      </w:r>
      <w:r w:rsidRPr="00474BD9">
        <w:rPr>
          <w:b/>
          <w:sz w:val="20"/>
          <w:szCs w:val="20"/>
          <w:lang w:val="en-GB"/>
        </w:rPr>
        <w:t xml:space="preserve"> abundance patterns</w:t>
      </w:r>
      <w:bookmarkEnd w:id="1"/>
      <w:r w:rsidRPr="00474BD9">
        <w:rPr>
          <w:sz w:val="20"/>
          <w:szCs w:val="20"/>
          <w:lang w:val="en-GB"/>
        </w:rPr>
        <w:t xml:space="preserve">. </w:t>
      </w:r>
      <w:r w:rsidR="005A68F1">
        <w:rPr>
          <w:sz w:val="20"/>
          <w:szCs w:val="20"/>
          <w:lang w:val="en-GB"/>
        </w:rPr>
        <w:t>(</w:t>
      </w:r>
      <w:r w:rsidR="005A68F1" w:rsidRPr="005A68F1">
        <w:rPr>
          <w:b/>
          <w:bCs/>
          <w:sz w:val="20"/>
          <w:szCs w:val="20"/>
          <w:lang w:val="en-GB"/>
        </w:rPr>
        <w:t>A</w:t>
      </w:r>
      <w:r w:rsidR="005A68F1">
        <w:rPr>
          <w:sz w:val="20"/>
          <w:szCs w:val="20"/>
          <w:lang w:val="en-GB"/>
        </w:rPr>
        <w:t>)</w:t>
      </w:r>
      <w:r w:rsidRPr="00474BD9">
        <w:rPr>
          <w:sz w:val="20"/>
          <w:szCs w:val="20"/>
          <w:lang w:val="en-GB"/>
        </w:rPr>
        <w:t xml:space="preserve"> Pathways and complexes with mean relative abundances </w:t>
      </w:r>
      <w:r w:rsidRPr="00474BD9">
        <w:rPr>
          <w:rFonts w:cs="Calibri"/>
          <w:sz w:val="20"/>
          <w:szCs w:val="20"/>
          <w:lang w:val="en-GB"/>
        </w:rPr>
        <w:t>≥</w:t>
      </w:r>
      <w:r w:rsidRPr="00474BD9">
        <w:rPr>
          <w:sz w:val="20"/>
          <w:szCs w:val="20"/>
          <w:lang w:val="en-GB"/>
        </w:rPr>
        <w:t>1% that passed the differential abundance-pattern filter (</w:t>
      </w:r>
      <w:r w:rsidRPr="00474BD9">
        <w:rPr>
          <w:i/>
          <w:sz w:val="20"/>
          <w:szCs w:val="20"/>
          <w:lang w:val="en-GB"/>
        </w:rPr>
        <w:t>13/16-filter</w:t>
      </w:r>
      <w:r w:rsidRPr="00474BD9">
        <w:rPr>
          <w:iCs/>
          <w:sz w:val="20"/>
          <w:szCs w:val="20"/>
          <w:lang w:val="en-GB"/>
        </w:rPr>
        <w:t>,</w:t>
      </w:r>
      <w:r w:rsidRPr="00474BD9">
        <w:rPr>
          <w:sz w:val="20"/>
          <w:szCs w:val="20"/>
          <w:lang w:val="en-GB"/>
        </w:rPr>
        <w:t xml:space="preserve"> see </w:t>
      </w:r>
      <w:r w:rsidR="00121FC1" w:rsidRPr="00762B56">
        <w:rPr>
          <w:sz w:val="20"/>
          <w:szCs w:val="20"/>
          <w:lang w:val="en-GB"/>
        </w:rPr>
        <w:t>Materials and Methods</w:t>
      </w:r>
      <w:r w:rsidRPr="00762B56">
        <w:rPr>
          <w:sz w:val="20"/>
          <w:szCs w:val="20"/>
          <w:lang w:val="en-GB"/>
        </w:rPr>
        <w:t>).</w:t>
      </w:r>
      <w:r w:rsidR="00980E60" w:rsidRPr="00762B56">
        <w:rPr>
          <w:sz w:val="20"/>
          <w:szCs w:val="20"/>
          <w:lang w:val="en-GB"/>
        </w:rPr>
        <w:t xml:space="preserve"> </w:t>
      </w:r>
      <w:proofErr w:type="spellStart"/>
      <w:r w:rsidRPr="00762B56">
        <w:rPr>
          <w:sz w:val="20"/>
          <w:szCs w:val="20"/>
          <w:lang w:val="en-GB"/>
        </w:rPr>
        <w:t>Color</w:t>
      </w:r>
      <w:proofErr w:type="spellEnd"/>
      <w:r w:rsidRPr="00762B56">
        <w:rPr>
          <w:sz w:val="20"/>
          <w:szCs w:val="20"/>
          <w:lang w:val="en-GB"/>
        </w:rPr>
        <w:t xml:space="preserve"> code indicates the corresponding KEGG1 category. </w:t>
      </w:r>
      <w:r w:rsidR="00980E60" w:rsidRPr="00762B56">
        <w:rPr>
          <w:sz w:val="20"/>
          <w:szCs w:val="20"/>
          <w:lang w:val="en-GB"/>
        </w:rPr>
        <w:t>The threshold “</w:t>
      </w:r>
      <w:r w:rsidR="00980E60" w:rsidRPr="00762B56">
        <w:rPr>
          <w:rFonts w:cs="Calibri"/>
          <w:sz w:val="20"/>
          <w:szCs w:val="20"/>
          <w:lang w:val="en-GB"/>
        </w:rPr>
        <w:t>≥</w:t>
      </w:r>
      <w:r w:rsidR="00980E60" w:rsidRPr="00762B56">
        <w:rPr>
          <w:sz w:val="20"/>
          <w:szCs w:val="20"/>
          <w:lang w:val="en-GB"/>
        </w:rPr>
        <w:t>1%” was set to ensure</w:t>
      </w:r>
      <w:r w:rsidR="00980E60">
        <w:rPr>
          <w:sz w:val="20"/>
          <w:szCs w:val="20"/>
          <w:lang w:val="en-GB"/>
        </w:rPr>
        <w:t xml:space="preserve"> that </w:t>
      </w:r>
      <w:proofErr w:type="gramStart"/>
      <w:r w:rsidR="00A32370">
        <w:rPr>
          <w:sz w:val="20"/>
          <w:szCs w:val="20"/>
          <w:lang w:val="en-GB"/>
        </w:rPr>
        <w:t xml:space="preserve">a </w:t>
      </w:r>
      <w:r w:rsidR="00980E60">
        <w:rPr>
          <w:sz w:val="20"/>
          <w:szCs w:val="20"/>
          <w:lang w:val="en-GB"/>
        </w:rPr>
        <w:t>sufficient number of</w:t>
      </w:r>
      <w:proofErr w:type="gramEnd"/>
      <w:r w:rsidR="00980E60">
        <w:rPr>
          <w:sz w:val="20"/>
          <w:szCs w:val="20"/>
          <w:lang w:val="en-GB"/>
        </w:rPr>
        <w:t xml:space="preserve"> mRNA reads</w:t>
      </w:r>
      <w:r w:rsidR="00980E60" w:rsidRPr="00474BD9">
        <w:rPr>
          <w:sz w:val="20"/>
          <w:szCs w:val="20"/>
          <w:lang w:val="en-GB"/>
        </w:rPr>
        <w:t xml:space="preserve"> </w:t>
      </w:r>
      <w:r w:rsidR="00980E60">
        <w:rPr>
          <w:sz w:val="20"/>
          <w:szCs w:val="20"/>
          <w:lang w:val="en-GB"/>
        </w:rPr>
        <w:t>w</w:t>
      </w:r>
      <w:r w:rsidR="00156BD7">
        <w:rPr>
          <w:sz w:val="20"/>
          <w:szCs w:val="20"/>
          <w:lang w:val="en-GB"/>
        </w:rPr>
        <w:t>as</w:t>
      </w:r>
      <w:r w:rsidR="00980E60">
        <w:rPr>
          <w:sz w:val="20"/>
          <w:szCs w:val="20"/>
          <w:lang w:val="en-GB"/>
        </w:rPr>
        <w:t xml:space="preserve"> further analysed on a </w:t>
      </w:r>
      <w:proofErr w:type="spellStart"/>
      <w:r w:rsidR="00980E60">
        <w:rPr>
          <w:sz w:val="20"/>
          <w:szCs w:val="20"/>
          <w:lang w:val="en-GB"/>
        </w:rPr>
        <w:t>taxon</w:t>
      </w:r>
      <w:proofErr w:type="spellEnd"/>
      <w:r w:rsidR="00980E60">
        <w:rPr>
          <w:sz w:val="20"/>
          <w:szCs w:val="20"/>
          <w:lang w:val="en-GB"/>
        </w:rPr>
        <w:t>-specific level.</w:t>
      </w:r>
      <w:r w:rsidR="00980E60" w:rsidRPr="00E3451C">
        <w:rPr>
          <w:sz w:val="20"/>
          <w:szCs w:val="20"/>
          <w:lang w:val="en-GB"/>
        </w:rPr>
        <w:t xml:space="preserve"> </w:t>
      </w:r>
      <w:r w:rsidR="00E3451C" w:rsidRPr="00E3451C">
        <w:rPr>
          <w:sz w:val="20"/>
          <w:szCs w:val="20"/>
          <w:lang w:val="en-GB"/>
        </w:rPr>
        <w:t>(</w:t>
      </w:r>
      <w:r w:rsidR="00E3451C" w:rsidRPr="00E3451C">
        <w:rPr>
          <w:b/>
          <w:bCs/>
          <w:sz w:val="20"/>
          <w:szCs w:val="20"/>
          <w:lang w:val="en-GB"/>
        </w:rPr>
        <w:t>B</w:t>
      </w:r>
      <w:r w:rsidR="00E3451C" w:rsidRPr="00E3451C">
        <w:rPr>
          <w:sz w:val="20"/>
          <w:szCs w:val="20"/>
          <w:lang w:val="en-GB"/>
        </w:rPr>
        <w:t>)</w:t>
      </w:r>
      <w:r w:rsidRPr="00474BD9">
        <w:rPr>
          <w:sz w:val="20"/>
          <w:szCs w:val="20"/>
          <w:lang w:val="en-GB"/>
        </w:rPr>
        <w:t xml:space="preserve"> Taxa reflecting the observed warming-induced abundance patterns presented in (</w:t>
      </w:r>
      <w:r w:rsidR="00947C4D">
        <w:rPr>
          <w:b/>
          <w:bCs/>
          <w:sz w:val="20"/>
          <w:szCs w:val="20"/>
          <w:lang w:val="en-GB"/>
        </w:rPr>
        <w:t>A</w:t>
      </w:r>
      <w:r w:rsidRPr="00474BD9">
        <w:rPr>
          <w:sz w:val="20"/>
          <w:szCs w:val="20"/>
          <w:lang w:val="en-GB"/>
        </w:rPr>
        <w:t xml:space="preserve">). All taxa with a mean relative abundance </w:t>
      </w:r>
      <w:r w:rsidRPr="00474BD9">
        <w:rPr>
          <w:rFonts w:cs="Calibri"/>
          <w:sz w:val="20"/>
          <w:szCs w:val="20"/>
          <w:lang w:val="en-GB"/>
        </w:rPr>
        <w:t>≥</w:t>
      </w:r>
      <w:r w:rsidRPr="00474BD9">
        <w:rPr>
          <w:sz w:val="20"/>
          <w:szCs w:val="20"/>
          <w:lang w:val="en-GB"/>
        </w:rPr>
        <w:t>1</w:t>
      </w:r>
      <w:r w:rsidRPr="00474BD9">
        <w:rPr>
          <w:rFonts w:cs="Calibri"/>
          <w:sz w:val="20"/>
          <w:szCs w:val="20"/>
          <w:lang w:val="en-GB"/>
        </w:rPr>
        <w:t>‰</w:t>
      </w:r>
      <w:r w:rsidRPr="00474BD9">
        <w:rPr>
          <w:sz w:val="20"/>
          <w:szCs w:val="20"/>
          <w:lang w:val="en-GB"/>
        </w:rPr>
        <w:t xml:space="preserve"> in LTW-A</w:t>
      </w:r>
      <w:r w:rsidRPr="00474BD9">
        <w:rPr>
          <w:sz w:val="20"/>
          <w:szCs w:val="20"/>
          <w:vertAlign w:val="subscript"/>
          <w:lang w:val="en-GB"/>
        </w:rPr>
        <w:t>T</w:t>
      </w:r>
      <w:r w:rsidRPr="00474BD9">
        <w:rPr>
          <w:sz w:val="20"/>
          <w:szCs w:val="20"/>
          <w:lang w:val="en-GB"/>
        </w:rPr>
        <w:t>, LTW-E</w:t>
      </w:r>
      <w:r w:rsidRPr="00474BD9">
        <w:rPr>
          <w:sz w:val="20"/>
          <w:szCs w:val="20"/>
          <w:vertAlign w:val="subscript"/>
          <w:lang w:val="en-GB"/>
        </w:rPr>
        <w:t>T</w:t>
      </w:r>
      <w:r w:rsidRPr="00474BD9">
        <w:rPr>
          <w:sz w:val="20"/>
          <w:szCs w:val="20"/>
          <w:lang w:val="en-GB"/>
        </w:rPr>
        <w:t>, MTW-A</w:t>
      </w:r>
      <w:r w:rsidRPr="00474BD9">
        <w:rPr>
          <w:sz w:val="20"/>
          <w:szCs w:val="20"/>
          <w:vertAlign w:val="subscript"/>
          <w:lang w:val="en-GB"/>
        </w:rPr>
        <w:t>T</w:t>
      </w:r>
      <w:r w:rsidRPr="00474BD9">
        <w:rPr>
          <w:sz w:val="20"/>
          <w:szCs w:val="20"/>
          <w:lang w:val="en-GB"/>
        </w:rPr>
        <w:t>, or MTW-E</w:t>
      </w:r>
      <w:r w:rsidRPr="00474BD9">
        <w:rPr>
          <w:sz w:val="20"/>
          <w:szCs w:val="20"/>
          <w:vertAlign w:val="subscript"/>
          <w:lang w:val="en-GB"/>
        </w:rPr>
        <w:t>T</w:t>
      </w:r>
      <w:r w:rsidRPr="00474BD9">
        <w:rPr>
          <w:sz w:val="20"/>
          <w:szCs w:val="20"/>
          <w:lang w:val="en-GB"/>
        </w:rPr>
        <w:t xml:space="preserve"> and not more than two deviations from the overall pattern are depicted</w:t>
      </w:r>
      <w:r w:rsidR="007F6738">
        <w:rPr>
          <w:sz w:val="20"/>
          <w:szCs w:val="20"/>
          <w:lang w:val="en-GB"/>
        </w:rPr>
        <w:t xml:space="preserve"> (bold </w:t>
      </w:r>
      <w:r w:rsidR="00BC0D12">
        <w:rPr>
          <w:sz w:val="20"/>
          <w:szCs w:val="20"/>
          <w:lang w:val="en-GB"/>
        </w:rPr>
        <w:t xml:space="preserve">fonts highlight taxa </w:t>
      </w:r>
      <w:r w:rsidR="006E21E0">
        <w:rPr>
          <w:sz w:val="20"/>
          <w:szCs w:val="20"/>
          <w:lang w:val="en-GB"/>
        </w:rPr>
        <w:t>appearing in LTW and MTW)</w:t>
      </w:r>
      <w:r w:rsidRPr="00474BD9">
        <w:rPr>
          <w:sz w:val="20"/>
          <w:szCs w:val="20"/>
          <w:lang w:val="en-GB"/>
        </w:rPr>
        <w:t xml:space="preserve">. Numbers in square brackets next to the taxonomic ranks are the sums of the relative abundances of the individual taxa represented below (grey circles). </w:t>
      </w:r>
      <w:r w:rsidR="00F30067" w:rsidRPr="00F30067">
        <w:rPr>
          <w:sz w:val="20"/>
          <w:szCs w:val="20"/>
          <w:lang w:val="en-GB"/>
        </w:rPr>
        <w:t>It should be noted that the low percentages at family level is due to an average of only 22.1% of the annotated mRNA reads being assigned to a family-level taxon.</w:t>
      </w:r>
      <w:r w:rsidR="00E4394D">
        <w:rPr>
          <w:sz w:val="20"/>
          <w:szCs w:val="20"/>
          <w:lang w:val="en-GB"/>
        </w:rPr>
        <w:t xml:space="preserve"> </w:t>
      </w:r>
      <w:proofErr w:type="spellStart"/>
      <w:r w:rsidRPr="00474BD9">
        <w:rPr>
          <w:sz w:val="20"/>
          <w:szCs w:val="20"/>
          <w:lang w:val="en-GB"/>
        </w:rPr>
        <w:t>Color</w:t>
      </w:r>
      <w:proofErr w:type="spellEnd"/>
      <w:r w:rsidRPr="00474BD9">
        <w:rPr>
          <w:sz w:val="20"/>
          <w:szCs w:val="20"/>
          <w:lang w:val="en-GB"/>
        </w:rPr>
        <w:t xml:space="preserve"> code indicates the mean relative abundance of a KEGG3 category: orange, higher expression levels in E</w:t>
      </w:r>
      <w:r w:rsidRPr="00474BD9">
        <w:rPr>
          <w:sz w:val="20"/>
          <w:szCs w:val="20"/>
          <w:vertAlign w:val="subscript"/>
          <w:lang w:val="en-GB"/>
        </w:rPr>
        <w:t>T</w:t>
      </w:r>
      <w:r w:rsidRPr="00474BD9">
        <w:rPr>
          <w:sz w:val="20"/>
          <w:szCs w:val="20"/>
          <w:lang w:val="en-GB"/>
        </w:rPr>
        <w:t>; blue, higher expression levels in A</w:t>
      </w:r>
      <w:r w:rsidRPr="00474BD9">
        <w:rPr>
          <w:sz w:val="20"/>
          <w:szCs w:val="20"/>
          <w:vertAlign w:val="subscript"/>
          <w:lang w:val="en-GB"/>
        </w:rPr>
        <w:t>T</w:t>
      </w:r>
      <w:r w:rsidRPr="00474BD9">
        <w:rPr>
          <w:sz w:val="20"/>
          <w:szCs w:val="20"/>
          <w:lang w:val="en-GB"/>
        </w:rPr>
        <w:t xml:space="preserve">. Pale, dark, and intermediate </w:t>
      </w:r>
      <w:proofErr w:type="spellStart"/>
      <w:r w:rsidRPr="00474BD9">
        <w:rPr>
          <w:sz w:val="20"/>
          <w:szCs w:val="20"/>
          <w:lang w:val="en-GB"/>
        </w:rPr>
        <w:t>colors</w:t>
      </w:r>
      <w:proofErr w:type="spellEnd"/>
      <w:r w:rsidRPr="00474BD9">
        <w:rPr>
          <w:sz w:val="20"/>
          <w:szCs w:val="20"/>
          <w:lang w:val="en-GB"/>
        </w:rPr>
        <w:t xml:space="preserve"> indicate how strong and widely distributed a pattern was across LTW and MTW soils, respectively (see legend “Expression levels”). See (</w:t>
      </w:r>
      <w:r w:rsidR="00C47BEC">
        <w:rPr>
          <w:b/>
          <w:bCs/>
          <w:sz w:val="20"/>
          <w:szCs w:val="20"/>
          <w:lang w:val="en-GB"/>
        </w:rPr>
        <w:t>A</w:t>
      </w:r>
      <w:r w:rsidRPr="00474BD9">
        <w:rPr>
          <w:sz w:val="20"/>
          <w:szCs w:val="20"/>
          <w:lang w:val="en-GB"/>
        </w:rPr>
        <w:t xml:space="preserve">) for KEGG3 abbreviations. </w:t>
      </w:r>
      <w:r w:rsidR="00B5073B">
        <w:rPr>
          <w:sz w:val="20"/>
          <w:szCs w:val="20"/>
          <w:lang w:val="en-GB"/>
        </w:rPr>
        <w:t>(</w:t>
      </w:r>
      <w:r w:rsidR="00A6215D">
        <w:rPr>
          <w:b/>
          <w:bCs/>
          <w:sz w:val="20"/>
          <w:szCs w:val="20"/>
          <w:lang w:val="en-GB"/>
        </w:rPr>
        <w:t>C</w:t>
      </w:r>
      <w:r w:rsidR="00B5073B">
        <w:rPr>
          <w:sz w:val="20"/>
          <w:szCs w:val="20"/>
          <w:lang w:val="en-GB"/>
        </w:rPr>
        <w:t>)</w:t>
      </w:r>
      <w:r w:rsidRPr="00474BD9">
        <w:rPr>
          <w:sz w:val="20"/>
          <w:szCs w:val="20"/>
          <w:lang w:val="en-GB"/>
        </w:rPr>
        <w:t xml:space="preserve"> Table listing the percentage of all abundant taxa (</w:t>
      </w:r>
      <w:proofErr w:type="gramStart"/>
      <w:r w:rsidRPr="00474BD9">
        <w:rPr>
          <w:sz w:val="20"/>
          <w:szCs w:val="20"/>
          <w:lang w:val="en-GB"/>
        </w:rPr>
        <w:t>i.e.</w:t>
      </w:r>
      <w:proofErr w:type="gramEnd"/>
      <w:r w:rsidRPr="00474BD9">
        <w:rPr>
          <w:sz w:val="20"/>
          <w:szCs w:val="20"/>
          <w:lang w:val="en-GB"/>
        </w:rPr>
        <w:t xml:space="preserve"> taxa with &gt;1</w:t>
      </w:r>
      <w:r w:rsidRPr="00474BD9">
        <w:rPr>
          <w:rFonts w:cs="Calibri"/>
          <w:sz w:val="20"/>
          <w:szCs w:val="20"/>
          <w:lang w:val="en-GB"/>
        </w:rPr>
        <w:t>‰ relative abundance</w:t>
      </w:r>
      <w:r w:rsidRPr="00474BD9">
        <w:rPr>
          <w:sz w:val="20"/>
          <w:szCs w:val="20"/>
          <w:lang w:val="en-GB"/>
        </w:rPr>
        <w:t>) within a taxonomic rank that featured the overall warming-induced abundance pattern of a specific KEGG3 category</w:t>
      </w:r>
      <w:r w:rsidR="008A5942">
        <w:rPr>
          <w:sz w:val="20"/>
          <w:szCs w:val="20"/>
          <w:lang w:val="en-GB"/>
        </w:rPr>
        <w:t xml:space="preserve"> seen in (</w:t>
      </w:r>
      <w:r w:rsidR="00211D66">
        <w:rPr>
          <w:b/>
          <w:sz w:val="20"/>
          <w:szCs w:val="20"/>
          <w:lang w:val="en-GB"/>
        </w:rPr>
        <w:t>A</w:t>
      </w:r>
      <w:r w:rsidR="008A5942">
        <w:rPr>
          <w:sz w:val="20"/>
          <w:szCs w:val="20"/>
          <w:lang w:val="en-GB"/>
        </w:rPr>
        <w:t>)</w:t>
      </w:r>
      <w:r w:rsidRPr="00474BD9">
        <w:rPr>
          <w:sz w:val="20"/>
          <w:szCs w:val="20"/>
          <w:lang w:val="en-GB"/>
        </w:rPr>
        <w:t>. Numbers in square brackets next to the taxonomic ranks give the total number of abundant taxa</w:t>
      </w:r>
      <w:r w:rsidRPr="00474BD9">
        <w:rPr>
          <w:rFonts w:cs="Calibri"/>
          <w:sz w:val="20"/>
          <w:szCs w:val="20"/>
          <w:lang w:val="en-GB"/>
        </w:rPr>
        <w:t xml:space="preserve"> within the taxonomic rank</w:t>
      </w:r>
      <w:r w:rsidRPr="00474BD9">
        <w:rPr>
          <w:sz w:val="20"/>
          <w:szCs w:val="20"/>
          <w:lang w:val="en-GB"/>
        </w:rPr>
        <w:t xml:space="preserve">. Bold numbers indicate pathways and complexes </w:t>
      </w:r>
      <w:r w:rsidR="008A5942">
        <w:rPr>
          <w:sz w:val="20"/>
          <w:szCs w:val="20"/>
          <w:lang w:val="en-GB"/>
        </w:rPr>
        <w:t>for which the</w:t>
      </w:r>
      <w:r w:rsidR="008A5942" w:rsidRPr="00474BD9">
        <w:rPr>
          <w:sz w:val="20"/>
          <w:szCs w:val="20"/>
          <w:lang w:val="en-GB"/>
        </w:rPr>
        <w:t xml:space="preserve"> </w:t>
      </w:r>
      <w:r w:rsidRPr="00474BD9">
        <w:rPr>
          <w:sz w:val="20"/>
          <w:szCs w:val="20"/>
          <w:lang w:val="en-GB"/>
        </w:rPr>
        <w:t>warming-induced differential abundance patter</w:t>
      </w:r>
      <w:r w:rsidR="008A5942">
        <w:rPr>
          <w:sz w:val="20"/>
          <w:szCs w:val="20"/>
          <w:lang w:val="en-GB"/>
        </w:rPr>
        <w:t>n</w:t>
      </w:r>
      <w:r w:rsidRPr="00474BD9">
        <w:rPr>
          <w:sz w:val="20"/>
          <w:szCs w:val="20"/>
          <w:lang w:val="en-GB"/>
        </w:rPr>
        <w:t xml:space="preserve"> </w:t>
      </w:r>
      <w:r w:rsidR="008A5942">
        <w:rPr>
          <w:sz w:val="20"/>
          <w:szCs w:val="20"/>
          <w:lang w:val="en-GB"/>
        </w:rPr>
        <w:t xml:space="preserve">was </w:t>
      </w:r>
      <w:r w:rsidRPr="00474BD9">
        <w:rPr>
          <w:sz w:val="20"/>
          <w:szCs w:val="20"/>
          <w:lang w:val="en-GB"/>
        </w:rPr>
        <w:t>observed in more than two thirds of all abundant taxa</w:t>
      </w:r>
      <w:r w:rsidR="008A5942">
        <w:rPr>
          <w:sz w:val="20"/>
          <w:szCs w:val="20"/>
          <w:lang w:val="en-GB"/>
        </w:rPr>
        <w:t xml:space="preserve"> (</w:t>
      </w:r>
      <w:r w:rsidR="008A5942" w:rsidRPr="00474BD9">
        <w:rPr>
          <w:sz w:val="20"/>
          <w:szCs w:val="20"/>
          <w:lang w:val="en-GB"/>
        </w:rPr>
        <w:t>&gt;1</w:t>
      </w:r>
      <w:r w:rsidR="008A5942" w:rsidRPr="00474BD9">
        <w:rPr>
          <w:rFonts w:cs="Calibri"/>
          <w:sz w:val="20"/>
          <w:szCs w:val="20"/>
          <w:lang w:val="en-GB"/>
        </w:rPr>
        <w:t>‰ relative abundance</w:t>
      </w:r>
      <w:r w:rsidR="008A5942" w:rsidRPr="00474BD9">
        <w:rPr>
          <w:sz w:val="20"/>
          <w:szCs w:val="20"/>
          <w:lang w:val="en-GB"/>
        </w:rPr>
        <w:t>)</w:t>
      </w:r>
      <w:r w:rsidRPr="00474BD9">
        <w:rPr>
          <w:sz w:val="20"/>
          <w:szCs w:val="20"/>
          <w:lang w:val="en-GB"/>
        </w:rPr>
        <w:t xml:space="preserve"> within a taxonomic rank.</w:t>
      </w:r>
      <w:r w:rsidR="00455C72">
        <w:rPr>
          <w:sz w:val="20"/>
          <w:szCs w:val="20"/>
          <w:lang w:val="en-GB"/>
        </w:rPr>
        <w:t xml:space="preserve"> </w:t>
      </w:r>
    </w:p>
    <w:p w14:paraId="23FEBB18" w14:textId="17921689" w:rsidR="00943C78" w:rsidRDefault="00EA2F92" w:rsidP="006560BC">
      <w:pPr>
        <w:spacing w:line="360" w:lineRule="auto"/>
        <w:jc w:val="both"/>
        <w:rPr>
          <w:b/>
          <w:sz w:val="24"/>
          <w:szCs w:val="20"/>
          <w:lang w:val="en-GB"/>
        </w:rPr>
      </w:pPr>
      <w:r>
        <w:rPr>
          <w:sz w:val="20"/>
          <w:szCs w:val="20"/>
          <w:lang w:val="en-GB"/>
        </w:rPr>
        <w:br w:type="page"/>
      </w:r>
      <w:r w:rsidR="00157701" w:rsidRPr="00157701">
        <w:rPr>
          <w:b/>
          <w:bCs/>
          <w:sz w:val="24"/>
          <w:szCs w:val="24"/>
          <w:lang w:val="en-GB"/>
        </w:rPr>
        <w:lastRenderedPageBreak/>
        <w:t>Supplementary</w:t>
      </w:r>
      <w:r w:rsidR="00157701" w:rsidRPr="00157701">
        <w:rPr>
          <w:sz w:val="24"/>
          <w:szCs w:val="24"/>
          <w:lang w:val="en-GB"/>
        </w:rPr>
        <w:t xml:space="preserve"> </w:t>
      </w:r>
      <w:r w:rsidRPr="00EA2F92">
        <w:rPr>
          <w:b/>
          <w:sz w:val="24"/>
          <w:szCs w:val="20"/>
          <w:lang w:val="en-GB"/>
        </w:rPr>
        <w:t>References</w:t>
      </w:r>
    </w:p>
    <w:p w14:paraId="7E5C4F59" w14:textId="77777777" w:rsidR="007D1320" w:rsidRPr="007D1320" w:rsidRDefault="007D1320" w:rsidP="006560BC">
      <w:pPr>
        <w:spacing w:line="360" w:lineRule="auto"/>
        <w:jc w:val="both"/>
        <w:rPr>
          <w:szCs w:val="20"/>
          <w:lang w:val="en-GB"/>
        </w:rPr>
      </w:pPr>
    </w:p>
    <w:p w14:paraId="365CFC0C" w14:textId="5D9E0236" w:rsidR="00A15C14" w:rsidRPr="009A6FBA" w:rsidRDefault="002268AE" w:rsidP="006560BC">
      <w:pPr>
        <w:widowControl w:val="0"/>
        <w:autoSpaceDE w:val="0"/>
        <w:autoSpaceDN w:val="0"/>
        <w:adjustRightInd w:val="0"/>
        <w:spacing w:line="360" w:lineRule="auto"/>
        <w:ind w:left="640" w:hanging="640"/>
        <w:jc w:val="both"/>
        <w:rPr>
          <w:rFonts w:cs="Calibri"/>
          <w:noProof/>
          <w:sz w:val="20"/>
          <w:szCs w:val="24"/>
          <w:lang w:val="en-US"/>
        </w:rPr>
      </w:pPr>
      <w:r>
        <w:rPr>
          <w:rFonts w:cs="Calibri"/>
          <w:noProof/>
          <w:sz w:val="20"/>
          <w:szCs w:val="24"/>
          <w:lang w:val="en-US"/>
        </w:rPr>
        <w:t>62</w:t>
      </w:r>
      <w:r w:rsidR="00A15C14" w:rsidRPr="009A6FBA">
        <w:rPr>
          <w:rFonts w:cs="Calibri"/>
          <w:noProof/>
          <w:sz w:val="20"/>
          <w:szCs w:val="24"/>
          <w:lang w:val="en-US"/>
        </w:rPr>
        <w:t>.</w:t>
      </w:r>
      <w:r w:rsidR="00A15C14" w:rsidRPr="009A6FBA">
        <w:rPr>
          <w:rFonts w:cs="Calibri"/>
          <w:noProof/>
          <w:sz w:val="20"/>
          <w:szCs w:val="24"/>
          <w:lang w:val="en-US"/>
        </w:rPr>
        <w:tab/>
      </w:r>
      <w:r w:rsidR="00020DD4" w:rsidRPr="00020DD4">
        <w:rPr>
          <w:rFonts w:cs="Calibri"/>
          <w:noProof/>
          <w:sz w:val="20"/>
          <w:szCs w:val="24"/>
          <w:lang w:val="en-US"/>
        </w:rPr>
        <w:t>S</w:t>
      </w:r>
      <w:r w:rsidR="00020DD4">
        <w:rPr>
          <w:rFonts w:cs="Calibri"/>
          <w:noProof/>
          <w:sz w:val="20"/>
          <w:szCs w:val="24"/>
          <w:lang w:val="en-US"/>
        </w:rPr>
        <w:t>.</w:t>
      </w:r>
      <w:r w:rsidR="00020DD4" w:rsidRPr="00020DD4">
        <w:rPr>
          <w:rFonts w:cs="Calibri"/>
          <w:noProof/>
          <w:sz w:val="20"/>
          <w:szCs w:val="24"/>
          <w:lang w:val="en-US"/>
        </w:rPr>
        <w:t xml:space="preserve"> Nurk, A</w:t>
      </w:r>
      <w:r w:rsidR="00020DD4">
        <w:rPr>
          <w:rFonts w:cs="Calibri"/>
          <w:noProof/>
          <w:sz w:val="20"/>
          <w:szCs w:val="24"/>
          <w:lang w:val="en-US"/>
        </w:rPr>
        <w:t>.</w:t>
      </w:r>
      <w:r w:rsidR="00020DD4" w:rsidRPr="00020DD4">
        <w:rPr>
          <w:rFonts w:cs="Calibri"/>
          <w:noProof/>
          <w:sz w:val="20"/>
          <w:szCs w:val="24"/>
          <w:lang w:val="en-US"/>
        </w:rPr>
        <w:t xml:space="preserve"> Bankevich, D</w:t>
      </w:r>
      <w:r w:rsidR="00020DD4">
        <w:rPr>
          <w:rFonts w:cs="Calibri"/>
          <w:noProof/>
          <w:sz w:val="20"/>
          <w:szCs w:val="24"/>
          <w:lang w:val="en-US"/>
        </w:rPr>
        <w:t>.</w:t>
      </w:r>
      <w:r w:rsidR="00020DD4" w:rsidRPr="00020DD4">
        <w:rPr>
          <w:rFonts w:cs="Calibri"/>
          <w:noProof/>
          <w:sz w:val="20"/>
          <w:szCs w:val="24"/>
          <w:lang w:val="en-US"/>
        </w:rPr>
        <w:t xml:space="preserve"> Antipov, A</w:t>
      </w:r>
      <w:r w:rsidR="00020DD4">
        <w:rPr>
          <w:rFonts w:cs="Calibri"/>
          <w:noProof/>
          <w:sz w:val="20"/>
          <w:szCs w:val="24"/>
          <w:lang w:val="en-US"/>
        </w:rPr>
        <w:t>.</w:t>
      </w:r>
      <w:r w:rsidR="00020DD4" w:rsidRPr="00020DD4">
        <w:rPr>
          <w:rFonts w:cs="Calibri"/>
          <w:noProof/>
          <w:sz w:val="20"/>
          <w:szCs w:val="24"/>
          <w:lang w:val="en-US"/>
        </w:rPr>
        <w:t xml:space="preserve"> A</w:t>
      </w:r>
      <w:r w:rsidR="00020DD4">
        <w:rPr>
          <w:rFonts w:cs="Calibri"/>
          <w:noProof/>
          <w:sz w:val="20"/>
          <w:szCs w:val="24"/>
          <w:lang w:val="en-US"/>
        </w:rPr>
        <w:t>.</w:t>
      </w:r>
      <w:r w:rsidR="00020DD4" w:rsidRPr="00020DD4">
        <w:rPr>
          <w:rFonts w:cs="Calibri"/>
          <w:noProof/>
          <w:sz w:val="20"/>
          <w:szCs w:val="24"/>
          <w:lang w:val="en-US"/>
        </w:rPr>
        <w:t xml:space="preserve"> Gurevich, A</w:t>
      </w:r>
      <w:r w:rsidR="00D318AF">
        <w:rPr>
          <w:rFonts w:cs="Calibri"/>
          <w:noProof/>
          <w:sz w:val="20"/>
          <w:szCs w:val="24"/>
          <w:lang w:val="en-US"/>
        </w:rPr>
        <w:t>.</w:t>
      </w:r>
      <w:r w:rsidR="00020DD4" w:rsidRPr="00020DD4">
        <w:rPr>
          <w:rFonts w:cs="Calibri"/>
          <w:noProof/>
          <w:sz w:val="20"/>
          <w:szCs w:val="24"/>
          <w:lang w:val="en-US"/>
        </w:rPr>
        <w:t xml:space="preserve"> Korobeynikov, A</w:t>
      </w:r>
      <w:r w:rsidR="00D318AF">
        <w:rPr>
          <w:rFonts w:cs="Calibri"/>
          <w:noProof/>
          <w:sz w:val="20"/>
          <w:szCs w:val="24"/>
          <w:lang w:val="en-US"/>
        </w:rPr>
        <w:t>.</w:t>
      </w:r>
      <w:r w:rsidR="00020DD4" w:rsidRPr="00020DD4">
        <w:rPr>
          <w:rFonts w:cs="Calibri"/>
          <w:noProof/>
          <w:sz w:val="20"/>
          <w:szCs w:val="24"/>
          <w:lang w:val="en-US"/>
        </w:rPr>
        <w:t xml:space="preserve"> Lapidus, A</w:t>
      </w:r>
      <w:r w:rsidR="00D318AF">
        <w:rPr>
          <w:rFonts w:cs="Calibri"/>
          <w:noProof/>
          <w:sz w:val="20"/>
          <w:szCs w:val="24"/>
          <w:lang w:val="en-US"/>
        </w:rPr>
        <w:t>.</w:t>
      </w:r>
      <w:r w:rsidR="00020DD4" w:rsidRPr="00020DD4">
        <w:rPr>
          <w:rFonts w:cs="Calibri"/>
          <w:noProof/>
          <w:sz w:val="20"/>
          <w:szCs w:val="24"/>
          <w:lang w:val="en-US"/>
        </w:rPr>
        <w:t xml:space="preserve"> D</w:t>
      </w:r>
      <w:r w:rsidR="00D318AF">
        <w:rPr>
          <w:rFonts w:cs="Calibri"/>
          <w:noProof/>
          <w:sz w:val="20"/>
          <w:szCs w:val="24"/>
          <w:lang w:val="en-US"/>
        </w:rPr>
        <w:t>.</w:t>
      </w:r>
      <w:r w:rsidR="00020DD4" w:rsidRPr="00020DD4">
        <w:rPr>
          <w:rFonts w:cs="Calibri"/>
          <w:noProof/>
          <w:sz w:val="20"/>
          <w:szCs w:val="24"/>
          <w:lang w:val="en-US"/>
        </w:rPr>
        <w:t xml:space="preserve"> Prjibelski, A</w:t>
      </w:r>
      <w:r w:rsidR="00D318AF">
        <w:rPr>
          <w:rFonts w:cs="Calibri"/>
          <w:noProof/>
          <w:sz w:val="20"/>
          <w:szCs w:val="24"/>
          <w:lang w:val="en-US"/>
        </w:rPr>
        <w:t xml:space="preserve">. </w:t>
      </w:r>
      <w:r w:rsidR="00020DD4" w:rsidRPr="00020DD4">
        <w:rPr>
          <w:rFonts w:cs="Calibri"/>
          <w:noProof/>
          <w:sz w:val="20"/>
          <w:szCs w:val="24"/>
          <w:lang w:val="en-US"/>
        </w:rPr>
        <w:t>Pyshkin, A</w:t>
      </w:r>
      <w:r w:rsidR="00D318AF">
        <w:rPr>
          <w:rFonts w:cs="Calibri"/>
          <w:noProof/>
          <w:sz w:val="20"/>
          <w:szCs w:val="24"/>
          <w:lang w:val="en-US"/>
        </w:rPr>
        <w:t>.</w:t>
      </w:r>
      <w:r w:rsidR="00020DD4" w:rsidRPr="00020DD4">
        <w:rPr>
          <w:rFonts w:cs="Calibri"/>
          <w:noProof/>
          <w:sz w:val="20"/>
          <w:szCs w:val="24"/>
          <w:lang w:val="en-US"/>
        </w:rPr>
        <w:t xml:space="preserve"> Sirotkin, Y</w:t>
      </w:r>
      <w:r w:rsidR="00D318AF">
        <w:rPr>
          <w:rFonts w:cs="Calibri"/>
          <w:noProof/>
          <w:sz w:val="20"/>
          <w:szCs w:val="24"/>
          <w:lang w:val="en-US"/>
        </w:rPr>
        <w:t>.</w:t>
      </w:r>
      <w:r w:rsidR="00020DD4" w:rsidRPr="00020DD4">
        <w:rPr>
          <w:rFonts w:cs="Calibri"/>
          <w:noProof/>
          <w:sz w:val="20"/>
          <w:szCs w:val="24"/>
          <w:lang w:val="en-US"/>
        </w:rPr>
        <w:t xml:space="preserve"> Sirotkin, R</w:t>
      </w:r>
      <w:r w:rsidR="00D318AF">
        <w:rPr>
          <w:rFonts w:cs="Calibri"/>
          <w:noProof/>
          <w:sz w:val="20"/>
          <w:szCs w:val="24"/>
          <w:lang w:val="en-US"/>
        </w:rPr>
        <w:t>.</w:t>
      </w:r>
      <w:r w:rsidR="00020DD4" w:rsidRPr="00020DD4">
        <w:rPr>
          <w:rFonts w:cs="Calibri"/>
          <w:noProof/>
          <w:sz w:val="20"/>
          <w:szCs w:val="24"/>
          <w:lang w:val="en-US"/>
        </w:rPr>
        <w:t xml:space="preserve"> Stepanauskas, S</w:t>
      </w:r>
      <w:r w:rsidR="00D318AF">
        <w:rPr>
          <w:rFonts w:cs="Calibri"/>
          <w:noProof/>
          <w:sz w:val="20"/>
          <w:szCs w:val="24"/>
          <w:lang w:val="en-US"/>
        </w:rPr>
        <w:t>.</w:t>
      </w:r>
      <w:r w:rsidR="00020DD4" w:rsidRPr="00020DD4">
        <w:rPr>
          <w:rFonts w:cs="Calibri"/>
          <w:noProof/>
          <w:sz w:val="20"/>
          <w:szCs w:val="24"/>
          <w:lang w:val="en-US"/>
        </w:rPr>
        <w:t xml:space="preserve"> R</w:t>
      </w:r>
      <w:r w:rsidR="00D318AF">
        <w:rPr>
          <w:rFonts w:cs="Calibri"/>
          <w:noProof/>
          <w:sz w:val="20"/>
          <w:szCs w:val="24"/>
          <w:lang w:val="en-US"/>
        </w:rPr>
        <w:t>.</w:t>
      </w:r>
      <w:r w:rsidR="00020DD4" w:rsidRPr="00020DD4">
        <w:rPr>
          <w:rFonts w:cs="Calibri"/>
          <w:noProof/>
          <w:sz w:val="20"/>
          <w:szCs w:val="24"/>
          <w:lang w:val="en-US"/>
        </w:rPr>
        <w:t xml:space="preserve"> Clingenpeel, T</w:t>
      </w:r>
      <w:r w:rsidR="00D318AF">
        <w:rPr>
          <w:rFonts w:cs="Calibri"/>
          <w:noProof/>
          <w:sz w:val="20"/>
          <w:szCs w:val="24"/>
          <w:lang w:val="en-US"/>
        </w:rPr>
        <w:t>.</w:t>
      </w:r>
      <w:r w:rsidR="00020DD4" w:rsidRPr="00020DD4">
        <w:rPr>
          <w:rFonts w:cs="Calibri"/>
          <w:noProof/>
          <w:sz w:val="20"/>
          <w:szCs w:val="24"/>
          <w:lang w:val="en-US"/>
        </w:rPr>
        <w:t xml:space="preserve"> Woyke, J</w:t>
      </w:r>
      <w:r w:rsidR="00D318AF">
        <w:rPr>
          <w:rFonts w:cs="Calibri"/>
          <w:noProof/>
          <w:sz w:val="20"/>
          <w:szCs w:val="24"/>
          <w:lang w:val="en-US"/>
        </w:rPr>
        <w:t>.</w:t>
      </w:r>
      <w:r w:rsidR="00020DD4" w:rsidRPr="00020DD4">
        <w:rPr>
          <w:rFonts w:cs="Calibri"/>
          <w:noProof/>
          <w:sz w:val="20"/>
          <w:szCs w:val="24"/>
          <w:lang w:val="en-US"/>
        </w:rPr>
        <w:t xml:space="preserve"> S McLean, R</w:t>
      </w:r>
      <w:r w:rsidR="00D318AF">
        <w:rPr>
          <w:rFonts w:cs="Calibri"/>
          <w:noProof/>
          <w:sz w:val="20"/>
          <w:szCs w:val="24"/>
          <w:lang w:val="en-US"/>
        </w:rPr>
        <w:t>.</w:t>
      </w:r>
      <w:r w:rsidR="00020DD4" w:rsidRPr="00020DD4">
        <w:rPr>
          <w:rFonts w:cs="Calibri"/>
          <w:noProof/>
          <w:sz w:val="20"/>
          <w:szCs w:val="24"/>
          <w:lang w:val="en-US"/>
        </w:rPr>
        <w:t xml:space="preserve"> Lasken, G</w:t>
      </w:r>
      <w:r w:rsidR="00D318AF">
        <w:rPr>
          <w:rFonts w:cs="Calibri"/>
          <w:noProof/>
          <w:sz w:val="20"/>
          <w:szCs w:val="24"/>
          <w:lang w:val="en-US"/>
        </w:rPr>
        <w:t>.</w:t>
      </w:r>
      <w:r w:rsidR="00020DD4" w:rsidRPr="00020DD4">
        <w:rPr>
          <w:rFonts w:cs="Calibri"/>
          <w:noProof/>
          <w:sz w:val="20"/>
          <w:szCs w:val="24"/>
          <w:lang w:val="en-US"/>
        </w:rPr>
        <w:t xml:space="preserve"> Tesler, M</w:t>
      </w:r>
      <w:r w:rsidR="00D318AF">
        <w:rPr>
          <w:rFonts w:cs="Calibri"/>
          <w:noProof/>
          <w:sz w:val="20"/>
          <w:szCs w:val="24"/>
          <w:lang w:val="en-US"/>
        </w:rPr>
        <w:t>.</w:t>
      </w:r>
      <w:r w:rsidR="00020DD4" w:rsidRPr="00020DD4">
        <w:rPr>
          <w:rFonts w:cs="Calibri"/>
          <w:noProof/>
          <w:sz w:val="20"/>
          <w:szCs w:val="24"/>
          <w:lang w:val="en-US"/>
        </w:rPr>
        <w:t xml:space="preserve"> A</w:t>
      </w:r>
      <w:r w:rsidR="00D318AF">
        <w:rPr>
          <w:rFonts w:cs="Calibri"/>
          <w:noProof/>
          <w:sz w:val="20"/>
          <w:szCs w:val="24"/>
          <w:lang w:val="en-US"/>
        </w:rPr>
        <w:t>.</w:t>
      </w:r>
      <w:r w:rsidR="00020DD4" w:rsidRPr="00020DD4">
        <w:rPr>
          <w:rFonts w:cs="Calibri"/>
          <w:noProof/>
          <w:sz w:val="20"/>
          <w:szCs w:val="24"/>
          <w:lang w:val="en-US"/>
        </w:rPr>
        <w:t xml:space="preserve"> Alekseyev, P</w:t>
      </w:r>
      <w:r w:rsidR="00D318AF">
        <w:rPr>
          <w:rFonts w:cs="Calibri"/>
          <w:noProof/>
          <w:sz w:val="20"/>
          <w:szCs w:val="24"/>
          <w:lang w:val="en-US"/>
        </w:rPr>
        <w:t>.</w:t>
      </w:r>
      <w:r w:rsidR="00020DD4" w:rsidRPr="00020DD4">
        <w:rPr>
          <w:rFonts w:cs="Calibri"/>
          <w:noProof/>
          <w:sz w:val="20"/>
          <w:szCs w:val="24"/>
          <w:lang w:val="en-US"/>
        </w:rPr>
        <w:t xml:space="preserve"> A</w:t>
      </w:r>
      <w:r w:rsidR="00D318AF">
        <w:rPr>
          <w:rFonts w:cs="Calibri"/>
          <w:noProof/>
          <w:sz w:val="20"/>
          <w:szCs w:val="24"/>
          <w:lang w:val="en-US"/>
        </w:rPr>
        <w:t>.</w:t>
      </w:r>
      <w:r w:rsidR="00020DD4" w:rsidRPr="00020DD4">
        <w:rPr>
          <w:rFonts w:cs="Calibri"/>
          <w:noProof/>
          <w:sz w:val="20"/>
          <w:szCs w:val="24"/>
          <w:lang w:val="en-US"/>
        </w:rPr>
        <w:t xml:space="preserve"> Pevzner</w:t>
      </w:r>
      <w:r w:rsidR="00D318AF">
        <w:rPr>
          <w:rFonts w:cs="Calibri"/>
          <w:noProof/>
          <w:sz w:val="20"/>
          <w:szCs w:val="24"/>
          <w:lang w:val="en-US"/>
        </w:rPr>
        <w:t>,</w:t>
      </w:r>
      <w:r w:rsidR="00020DD4" w:rsidRPr="00020DD4">
        <w:rPr>
          <w:rFonts w:cs="Calibri"/>
          <w:noProof/>
          <w:sz w:val="20"/>
          <w:szCs w:val="24"/>
          <w:lang w:val="en-US"/>
        </w:rPr>
        <w:t xml:space="preserve"> </w:t>
      </w:r>
      <w:r w:rsidR="00A15C14" w:rsidRPr="009A6FBA">
        <w:rPr>
          <w:rFonts w:cs="Calibri"/>
          <w:noProof/>
          <w:sz w:val="20"/>
          <w:szCs w:val="24"/>
          <w:lang w:val="en-US"/>
        </w:rPr>
        <w:t xml:space="preserve">Assembling single-cell genomes and mini-metagenomes from chimeric MDA products. </w:t>
      </w:r>
      <w:r w:rsidR="00A15C14" w:rsidRPr="009A6FBA">
        <w:rPr>
          <w:rFonts w:cs="Calibri"/>
          <w:i/>
          <w:iCs/>
          <w:noProof/>
          <w:sz w:val="20"/>
          <w:szCs w:val="24"/>
          <w:lang w:val="en-US"/>
        </w:rPr>
        <w:t>J. Comput. Biol.</w:t>
      </w:r>
      <w:r w:rsidR="00A15C14" w:rsidRPr="009A6FBA">
        <w:rPr>
          <w:rFonts w:cs="Calibri"/>
          <w:noProof/>
          <w:sz w:val="20"/>
          <w:szCs w:val="24"/>
          <w:lang w:val="en-US"/>
        </w:rPr>
        <w:t xml:space="preserve"> </w:t>
      </w:r>
      <w:r w:rsidR="00A15C14" w:rsidRPr="009A6FBA">
        <w:rPr>
          <w:rFonts w:cs="Calibri"/>
          <w:b/>
          <w:bCs/>
          <w:noProof/>
          <w:sz w:val="20"/>
          <w:szCs w:val="24"/>
          <w:lang w:val="en-US"/>
        </w:rPr>
        <w:t>20</w:t>
      </w:r>
      <w:r w:rsidR="00A15C14" w:rsidRPr="00C00AAA">
        <w:rPr>
          <w:rFonts w:cs="Calibri"/>
          <w:b/>
          <w:bCs/>
          <w:noProof/>
          <w:sz w:val="20"/>
          <w:szCs w:val="24"/>
          <w:lang w:val="en-US"/>
        </w:rPr>
        <w:t>,</w:t>
      </w:r>
      <w:r w:rsidR="00A15C14" w:rsidRPr="009A6FBA">
        <w:rPr>
          <w:rFonts w:cs="Calibri"/>
          <w:noProof/>
          <w:sz w:val="20"/>
          <w:szCs w:val="24"/>
          <w:lang w:val="en-US"/>
        </w:rPr>
        <w:t xml:space="preserve"> 714–737 (2013).</w:t>
      </w:r>
    </w:p>
    <w:p w14:paraId="283E35CC" w14:textId="4CECD68E" w:rsidR="00A15C14" w:rsidRPr="009A6FBA" w:rsidRDefault="002268AE" w:rsidP="006560BC">
      <w:pPr>
        <w:widowControl w:val="0"/>
        <w:autoSpaceDE w:val="0"/>
        <w:autoSpaceDN w:val="0"/>
        <w:adjustRightInd w:val="0"/>
        <w:spacing w:line="360" w:lineRule="auto"/>
        <w:ind w:left="640" w:hanging="640"/>
        <w:jc w:val="both"/>
        <w:rPr>
          <w:rFonts w:cs="Calibri"/>
          <w:noProof/>
          <w:sz w:val="20"/>
          <w:szCs w:val="24"/>
          <w:lang w:val="en-US"/>
        </w:rPr>
      </w:pPr>
      <w:r>
        <w:rPr>
          <w:rFonts w:cs="Calibri"/>
          <w:noProof/>
          <w:sz w:val="20"/>
          <w:szCs w:val="24"/>
          <w:lang w:val="en-US"/>
        </w:rPr>
        <w:t>63</w:t>
      </w:r>
      <w:r w:rsidR="00A15C14" w:rsidRPr="009A6FBA">
        <w:rPr>
          <w:rFonts w:cs="Calibri"/>
          <w:noProof/>
          <w:sz w:val="20"/>
          <w:szCs w:val="24"/>
          <w:lang w:val="en-US"/>
        </w:rPr>
        <w:t>.</w:t>
      </w:r>
      <w:r w:rsidR="00A15C14" w:rsidRPr="009A6FBA">
        <w:rPr>
          <w:rFonts w:cs="Calibri"/>
          <w:noProof/>
          <w:sz w:val="20"/>
          <w:szCs w:val="24"/>
          <w:lang w:val="en-US"/>
        </w:rPr>
        <w:tab/>
      </w:r>
      <w:r w:rsidR="006A4D8A">
        <w:rPr>
          <w:rFonts w:cs="Calibri"/>
          <w:noProof/>
          <w:sz w:val="20"/>
          <w:szCs w:val="24"/>
          <w:lang w:val="en-US"/>
        </w:rPr>
        <w:t xml:space="preserve">B. </w:t>
      </w:r>
      <w:r w:rsidR="00A15C14" w:rsidRPr="009A6FBA">
        <w:rPr>
          <w:rFonts w:cs="Calibri"/>
          <w:noProof/>
          <w:sz w:val="20"/>
          <w:szCs w:val="24"/>
          <w:lang w:val="en-US"/>
        </w:rPr>
        <w:t xml:space="preserve">Bushnell, </w:t>
      </w:r>
      <w:r w:rsidR="006A4D8A">
        <w:rPr>
          <w:rFonts w:cs="Calibri"/>
          <w:noProof/>
          <w:sz w:val="20"/>
          <w:szCs w:val="24"/>
          <w:lang w:val="en-US"/>
        </w:rPr>
        <w:t>J.</w:t>
      </w:r>
      <w:r w:rsidR="00A15C14" w:rsidRPr="009A6FBA">
        <w:rPr>
          <w:rFonts w:cs="Calibri"/>
          <w:noProof/>
          <w:sz w:val="20"/>
          <w:szCs w:val="24"/>
          <w:lang w:val="en-US"/>
        </w:rPr>
        <w:t xml:space="preserve"> Rood, </w:t>
      </w:r>
      <w:r w:rsidR="005E4A82">
        <w:rPr>
          <w:rFonts w:cs="Calibri"/>
          <w:noProof/>
          <w:sz w:val="20"/>
          <w:szCs w:val="24"/>
          <w:lang w:val="en-US"/>
        </w:rPr>
        <w:t xml:space="preserve">E. </w:t>
      </w:r>
      <w:r w:rsidR="00A15C14" w:rsidRPr="009A6FBA">
        <w:rPr>
          <w:rFonts w:cs="Calibri"/>
          <w:noProof/>
          <w:sz w:val="20"/>
          <w:szCs w:val="24"/>
          <w:lang w:val="en-US"/>
        </w:rPr>
        <w:t xml:space="preserve">Singer, BBMerge – Accurate paired shotgun read merging via overlap. </w:t>
      </w:r>
      <w:r w:rsidR="00A15C14" w:rsidRPr="009A6FBA">
        <w:rPr>
          <w:rFonts w:cs="Calibri"/>
          <w:i/>
          <w:iCs/>
          <w:noProof/>
          <w:sz w:val="20"/>
          <w:szCs w:val="24"/>
          <w:lang w:val="en-US"/>
        </w:rPr>
        <w:t>PLoS One</w:t>
      </w:r>
      <w:r w:rsidR="00A15C14" w:rsidRPr="009A6FBA">
        <w:rPr>
          <w:rFonts w:cs="Calibri"/>
          <w:noProof/>
          <w:sz w:val="20"/>
          <w:szCs w:val="24"/>
          <w:lang w:val="en-US"/>
        </w:rPr>
        <w:t xml:space="preserve"> </w:t>
      </w:r>
      <w:r w:rsidR="00A15C14" w:rsidRPr="009A6FBA">
        <w:rPr>
          <w:rFonts w:cs="Calibri"/>
          <w:b/>
          <w:bCs/>
          <w:noProof/>
          <w:sz w:val="20"/>
          <w:szCs w:val="24"/>
          <w:lang w:val="en-US"/>
        </w:rPr>
        <w:t>12</w:t>
      </w:r>
      <w:r w:rsidR="00A15C14" w:rsidRPr="00C00AAA">
        <w:rPr>
          <w:rFonts w:cs="Calibri"/>
          <w:b/>
          <w:bCs/>
          <w:noProof/>
          <w:sz w:val="20"/>
          <w:szCs w:val="24"/>
          <w:lang w:val="en-US"/>
        </w:rPr>
        <w:t>,</w:t>
      </w:r>
      <w:r w:rsidR="00A15C14" w:rsidRPr="009A6FBA">
        <w:rPr>
          <w:rFonts w:cs="Calibri"/>
          <w:noProof/>
          <w:sz w:val="20"/>
          <w:szCs w:val="24"/>
          <w:lang w:val="en-US"/>
        </w:rPr>
        <w:t xml:space="preserve"> e0185056 (2017).</w:t>
      </w:r>
    </w:p>
    <w:p w14:paraId="75A299FD" w14:textId="4BD0BA17" w:rsidR="00EA2F92" w:rsidRPr="00710B1F" w:rsidRDefault="00710B1F" w:rsidP="006560BC">
      <w:pPr>
        <w:widowControl w:val="0"/>
        <w:autoSpaceDE w:val="0"/>
        <w:autoSpaceDN w:val="0"/>
        <w:adjustRightInd w:val="0"/>
        <w:spacing w:line="360" w:lineRule="auto"/>
        <w:ind w:left="640" w:hanging="640"/>
        <w:jc w:val="both"/>
        <w:rPr>
          <w:rFonts w:cs="Calibri"/>
          <w:noProof/>
          <w:sz w:val="20"/>
          <w:lang w:val="en-GB"/>
        </w:rPr>
      </w:pPr>
      <w:r>
        <w:rPr>
          <w:rFonts w:cs="Calibri"/>
          <w:noProof/>
          <w:sz w:val="20"/>
          <w:szCs w:val="24"/>
          <w:lang w:val="en-US"/>
        </w:rPr>
        <w:t>28</w:t>
      </w:r>
      <w:r w:rsidR="00A15C14" w:rsidRPr="009A6FBA">
        <w:rPr>
          <w:rFonts w:cs="Calibri"/>
          <w:noProof/>
          <w:sz w:val="20"/>
          <w:szCs w:val="24"/>
          <w:lang w:val="en-US"/>
        </w:rPr>
        <w:t>.</w:t>
      </w:r>
      <w:r w:rsidR="00A15C14" w:rsidRPr="009A6FBA">
        <w:rPr>
          <w:rFonts w:cs="Calibri"/>
          <w:noProof/>
          <w:sz w:val="20"/>
          <w:szCs w:val="24"/>
          <w:lang w:val="en-US"/>
        </w:rPr>
        <w:tab/>
      </w:r>
      <w:r w:rsidR="009817FF">
        <w:rPr>
          <w:rFonts w:cs="Calibri"/>
          <w:noProof/>
          <w:sz w:val="20"/>
          <w:szCs w:val="24"/>
          <w:lang w:val="en-US"/>
        </w:rPr>
        <w:t xml:space="preserve">E. </w:t>
      </w:r>
      <w:r w:rsidR="00A15C14" w:rsidRPr="009A6FBA">
        <w:rPr>
          <w:rFonts w:cs="Calibri"/>
          <w:noProof/>
          <w:sz w:val="20"/>
          <w:szCs w:val="24"/>
          <w:lang w:val="en-US"/>
        </w:rPr>
        <w:t xml:space="preserve">Bushmanova, </w:t>
      </w:r>
      <w:r w:rsidR="009817FF">
        <w:rPr>
          <w:rFonts w:cs="Calibri"/>
          <w:noProof/>
          <w:sz w:val="20"/>
          <w:szCs w:val="24"/>
          <w:lang w:val="en-US"/>
        </w:rPr>
        <w:t xml:space="preserve">D. </w:t>
      </w:r>
      <w:r w:rsidR="00A15C14" w:rsidRPr="009A6FBA">
        <w:rPr>
          <w:rFonts w:cs="Calibri"/>
          <w:noProof/>
          <w:sz w:val="20"/>
          <w:szCs w:val="24"/>
          <w:lang w:val="en-US"/>
        </w:rPr>
        <w:t xml:space="preserve"> Antipov, </w:t>
      </w:r>
      <w:r w:rsidR="009817FF">
        <w:rPr>
          <w:rFonts w:cs="Calibri"/>
          <w:noProof/>
          <w:sz w:val="20"/>
          <w:szCs w:val="24"/>
          <w:lang w:val="en-US"/>
        </w:rPr>
        <w:t xml:space="preserve">A. </w:t>
      </w:r>
      <w:r w:rsidR="00A15C14" w:rsidRPr="009A6FBA">
        <w:rPr>
          <w:rFonts w:cs="Calibri"/>
          <w:noProof/>
          <w:sz w:val="20"/>
          <w:szCs w:val="24"/>
          <w:lang w:val="en-US"/>
        </w:rPr>
        <w:t xml:space="preserve"> Lapidus, </w:t>
      </w:r>
      <w:r w:rsidR="009817FF">
        <w:rPr>
          <w:rFonts w:cs="Calibri"/>
          <w:noProof/>
          <w:sz w:val="20"/>
          <w:szCs w:val="24"/>
          <w:lang w:val="en-US"/>
        </w:rPr>
        <w:t xml:space="preserve">A.D. </w:t>
      </w:r>
      <w:r w:rsidR="00A15C14" w:rsidRPr="009A6FBA">
        <w:rPr>
          <w:rFonts w:cs="Calibri"/>
          <w:noProof/>
          <w:sz w:val="20"/>
          <w:szCs w:val="24"/>
          <w:lang w:val="en-US"/>
        </w:rPr>
        <w:t xml:space="preserve">Prjibelski, RnaSPAdes: A de novo transcriptome assembler and its application to RNA-Seq data. </w:t>
      </w:r>
      <w:r w:rsidR="00A15C14" w:rsidRPr="00710B1F">
        <w:rPr>
          <w:rFonts w:cs="Calibri"/>
          <w:i/>
          <w:iCs/>
          <w:noProof/>
          <w:sz w:val="20"/>
          <w:szCs w:val="24"/>
          <w:lang w:val="en-GB"/>
        </w:rPr>
        <w:t>Gigascience</w:t>
      </w:r>
      <w:r w:rsidR="00A15C14" w:rsidRPr="00710B1F">
        <w:rPr>
          <w:rFonts w:cs="Calibri"/>
          <w:noProof/>
          <w:sz w:val="20"/>
          <w:szCs w:val="24"/>
          <w:lang w:val="en-GB"/>
        </w:rPr>
        <w:t xml:space="preserve"> </w:t>
      </w:r>
      <w:r w:rsidR="00A15C14" w:rsidRPr="00710B1F">
        <w:rPr>
          <w:rFonts w:cs="Calibri"/>
          <w:b/>
          <w:bCs/>
          <w:noProof/>
          <w:sz w:val="20"/>
          <w:szCs w:val="24"/>
          <w:lang w:val="en-GB"/>
        </w:rPr>
        <w:t>8,</w:t>
      </w:r>
      <w:r w:rsidR="00A15C14" w:rsidRPr="00710B1F">
        <w:rPr>
          <w:rFonts w:cs="Calibri"/>
          <w:noProof/>
          <w:sz w:val="20"/>
          <w:szCs w:val="24"/>
          <w:lang w:val="en-GB"/>
        </w:rPr>
        <w:t xml:space="preserve"> </w:t>
      </w:r>
      <w:r w:rsidR="003C2C75" w:rsidRPr="003C2C75">
        <w:rPr>
          <w:rFonts w:cs="Calibri"/>
          <w:noProof/>
          <w:sz w:val="20"/>
          <w:szCs w:val="24"/>
          <w:lang w:val="en-GB"/>
        </w:rPr>
        <w:t xml:space="preserve">giz100 </w:t>
      </w:r>
      <w:r w:rsidR="00A15C14" w:rsidRPr="00710B1F">
        <w:rPr>
          <w:rFonts w:cs="Calibri"/>
          <w:noProof/>
          <w:sz w:val="20"/>
          <w:szCs w:val="24"/>
          <w:lang w:val="en-GB"/>
        </w:rPr>
        <w:t>(2019).</w:t>
      </w:r>
    </w:p>
    <w:sectPr w:rsidR="00EA2F92" w:rsidRPr="00710B1F" w:rsidSect="00623C12">
      <w:headerReference w:type="even" r:id="rId22"/>
      <w:headerReference w:type="default" r:id="rId23"/>
      <w:footerReference w:type="even" r:id="rId24"/>
      <w:footerReference w:type="default" r:id="rId25"/>
      <w:headerReference w:type="first" r:id="rId26"/>
      <w:footerReference w:type="first" r:id="rId27"/>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EFE7BF" w14:textId="77777777" w:rsidR="00301D55" w:rsidRDefault="00301D55" w:rsidP="00DB606A">
      <w:pPr>
        <w:spacing w:after="0" w:line="240" w:lineRule="auto"/>
      </w:pPr>
      <w:r>
        <w:separator/>
      </w:r>
    </w:p>
  </w:endnote>
  <w:endnote w:type="continuationSeparator" w:id="0">
    <w:p w14:paraId="7EBB207F" w14:textId="77777777" w:rsidR="00301D55" w:rsidRDefault="00301D55" w:rsidP="00DB606A">
      <w:pPr>
        <w:spacing w:after="0" w:line="240" w:lineRule="auto"/>
      </w:pPr>
      <w:r>
        <w:continuationSeparator/>
      </w:r>
    </w:p>
  </w:endnote>
  <w:endnote w:type="continuationNotice" w:id="1">
    <w:p w14:paraId="3EC95FBB" w14:textId="77777777" w:rsidR="00301D55" w:rsidRDefault="00301D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9A8272" w14:textId="77777777" w:rsidR="00CF41B5" w:rsidRDefault="00CF41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17A0B8" w14:textId="77777777" w:rsidR="00CF41B5" w:rsidRDefault="00CF41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966C7A" w14:textId="77777777" w:rsidR="00CF41B5" w:rsidRDefault="00CF41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312A72" w14:textId="77777777" w:rsidR="00301D55" w:rsidRDefault="00301D55" w:rsidP="00DB606A">
      <w:pPr>
        <w:spacing w:after="0" w:line="240" w:lineRule="auto"/>
      </w:pPr>
      <w:r>
        <w:separator/>
      </w:r>
    </w:p>
  </w:footnote>
  <w:footnote w:type="continuationSeparator" w:id="0">
    <w:p w14:paraId="120B82BD" w14:textId="77777777" w:rsidR="00301D55" w:rsidRDefault="00301D55" w:rsidP="00DB606A">
      <w:pPr>
        <w:spacing w:after="0" w:line="240" w:lineRule="auto"/>
      </w:pPr>
      <w:r>
        <w:continuationSeparator/>
      </w:r>
    </w:p>
  </w:footnote>
  <w:footnote w:type="continuationNotice" w:id="1">
    <w:p w14:paraId="38F443F9" w14:textId="77777777" w:rsidR="00301D55" w:rsidRDefault="00301D5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3EB52D" w14:textId="77777777" w:rsidR="00CF41B5" w:rsidRDefault="00CF41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3ABCA4" w14:textId="77777777" w:rsidR="00CF41B5" w:rsidRDefault="00CF41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85AA09" w14:textId="77777777" w:rsidR="00CF41B5" w:rsidRDefault="00CF41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FA2978"/>
    <w:multiLevelType w:val="hybridMultilevel"/>
    <w:tmpl w:val="092647F4"/>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7F9433F0"/>
    <w:multiLevelType w:val="hybridMultilevel"/>
    <w:tmpl w:val="32A4306C"/>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activeWritingStyle w:appName="MSWord" w:lang="nb-NO" w:vendorID="64" w:dllVersion="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nb-NO" w:vendorID="64" w:dllVersion="4096" w:nlCheck="1" w:checkStyle="0"/>
  <w:activeWritingStyle w:appName="MSWord" w:lang="en-US" w:vendorID="64" w:dllVersion="0" w:nlCheck="1" w:checkStyle="0"/>
  <w:activeWritingStyle w:appName="MSWord" w:lang="en-GB" w:vendorID="64" w:dllVersion="0" w:nlCheck="1" w:checkStyle="0"/>
  <w:activeWritingStyle w:appName="MSWord" w:lang="nb-NO" w:vendorID="64" w:dllVersion="0"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52E6"/>
    <w:rsid w:val="000004E3"/>
    <w:rsid w:val="000030BD"/>
    <w:rsid w:val="000055DB"/>
    <w:rsid w:val="00005AB1"/>
    <w:rsid w:val="00006870"/>
    <w:rsid w:val="00007C58"/>
    <w:rsid w:val="0001267F"/>
    <w:rsid w:val="00014F1D"/>
    <w:rsid w:val="0001514F"/>
    <w:rsid w:val="00015821"/>
    <w:rsid w:val="000162FE"/>
    <w:rsid w:val="00016D42"/>
    <w:rsid w:val="00020DD4"/>
    <w:rsid w:val="00021DD1"/>
    <w:rsid w:val="00021F7C"/>
    <w:rsid w:val="00023E45"/>
    <w:rsid w:val="000240E9"/>
    <w:rsid w:val="000244D0"/>
    <w:rsid w:val="00024ACD"/>
    <w:rsid w:val="00024CD4"/>
    <w:rsid w:val="00024FB0"/>
    <w:rsid w:val="000259A2"/>
    <w:rsid w:val="0002779F"/>
    <w:rsid w:val="0003305B"/>
    <w:rsid w:val="00034478"/>
    <w:rsid w:val="00034981"/>
    <w:rsid w:val="00034E14"/>
    <w:rsid w:val="00036675"/>
    <w:rsid w:val="0003749E"/>
    <w:rsid w:val="00040DF9"/>
    <w:rsid w:val="000418EE"/>
    <w:rsid w:val="000420C6"/>
    <w:rsid w:val="00042281"/>
    <w:rsid w:val="00042FBA"/>
    <w:rsid w:val="00043ED5"/>
    <w:rsid w:val="00044618"/>
    <w:rsid w:val="00052C77"/>
    <w:rsid w:val="00053E99"/>
    <w:rsid w:val="000644C7"/>
    <w:rsid w:val="000672AF"/>
    <w:rsid w:val="00067F8E"/>
    <w:rsid w:val="000706CA"/>
    <w:rsid w:val="00072B50"/>
    <w:rsid w:val="00074594"/>
    <w:rsid w:val="00081229"/>
    <w:rsid w:val="00084A61"/>
    <w:rsid w:val="00084FC6"/>
    <w:rsid w:val="0008588B"/>
    <w:rsid w:val="00085E75"/>
    <w:rsid w:val="00086FCC"/>
    <w:rsid w:val="000872A5"/>
    <w:rsid w:val="0009289E"/>
    <w:rsid w:val="0009420D"/>
    <w:rsid w:val="000974F3"/>
    <w:rsid w:val="000A004A"/>
    <w:rsid w:val="000A25AA"/>
    <w:rsid w:val="000A6302"/>
    <w:rsid w:val="000A65C4"/>
    <w:rsid w:val="000A685B"/>
    <w:rsid w:val="000B2EAD"/>
    <w:rsid w:val="000B65D8"/>
    <w:rsid w:val="000B714F"/>
    <w:rsid w:val="000C1271"/>
    <w:rsid w:val="000C6AEB"/>
    <w:rsid w:val="000C6AF5"/>
    <w:rsid w:val="000D1237"/>
    <w:rsid w:val="000D43E0"/>
    <w:rsid w:val="000D5461"/>
    <w:rsid w:val="000D7B34"/>
    <w:rsid w:val="000E076E"/>
    <w:rsid w:val="000E52E6"/>
    <w:rsid w:val="000E6B9B"/>
    <w:rsid w:val="000F0D2D"/>
    <w:rsid w:val="000F11E2"/>
    <w:rsid w:val="000F2188"/>
    <w:rsid w:val="000F2AC9"/>
    <w:rsid w:val="000F5210"/>
    <w:rsid w:val="000F5334"/>
    <w:rsid w:val="000F74D4"/>
    <w:rsid w:val="000F7777"/>
    <w:rsid w:val="000F7EA1"/>
    <w:rsid w:val="0010070C"/>
    <w:rsid w:val="0010318B"/>
    <w:rsid w:val="0010474C"/>
    <w:rsid w:val="001056C5"/>
    <w:rsid w:val="00107F3B"/>
    <w:rsid w:val="001129AA"/>
    <w:rsid w:val="00112FC3"/>
    <w:rsid w:val="00114395"/>
    <w:rsid w:val="00115DAA"/>
    <w:rsid w:val="00115E0C"/>
    <w:rsid w:val="00121FC1"/>
    <w:rsid w:val="00122080"/>
    <w:rsid w:val="001234A8"/>
    <w:rsid w:val="001239FE"/>
    <w:rsid w:val="00124F27"/>
    <w:rsid w:val="00125D3E"/>
    <w:rsid w:val="0012624E"/>
    <w:rsid w:val="0012761D"/>
    <w:rsid w:val="00127C69"/>
    <w:rsid w:val="00133B75"/>
    <w:rsid w:val="001347E1"/>
    <w:rsid w:val="00134A9C"/>
    <w:rsid w:val="00135BEB"/>
    <w:rsid w:val="00135CE1"/>
    <w:rsid w:val="00137100"/>
    <w:rsid w:val="00137637"/>
    <w:rsid w:val="00140532"/>
    <w:rsid w:val="0014264F"/>
    <w:rsid w:val="00143206"/>
    <w:rsid w:val="00146399"/>
    <w:rsid w:val="00146A33"/>
    <w:rsid w:val="001505A7"/>
    <w:rsid w:val="00151745"/>
    <w:rsid w:val="00154396"/>
    <w:rsid w:val="00156BD7"/>
    <w:rsid w:val="00157701"/>
    <w:rsid w:val="00164A06"/>
    <w:rsid w:val="00170F33"/>
    <w:rsid w:val="00172C96"/>
    <w:rsid w:val="0017338B"/>
    <w:rsid w:val="001739F5"/>
    <w:rsid w:val="0017424F"/>
    <w:rsid w:val="00175539"/>
    <w:rsid w:val="00175942"/>
    <w:rsid w:val="00177A95"/>
    <w:rsid w:val="0018356C"/>
    <w:rsid w:val="00187012"/>
    <w:rsid w:val="00191CB3"/>
    <w:rsid w:val="00191F54"/>
    <w:rsid w:val="001925CB"/>
    <w:rsid w:val="001933E5"/>
    <w:rsid w:val="001958A7"/>
    <w:rsid w:val="0019592F"/>
    <w:rsid w:val="00195AEC"/>
    <w:rsid w:val="001966D7"/>
    <w:rsid w:val="001A1C5E"/>
    <w:rsid w:val="001A3B48"/>
    <w:rsid w:val="001A4AE8"/>
    <w:rsid w:val="001A5602"/>
    <w:rsid w:val="001B18C9"/>
    <w:rsid w:val="001B1F6A"/>
    <w:rsid w:val="001B3564"/>
    <w:rsid w:val="001B3806"/>
    <w:rsid w:val="001B3D8D"/>
    <w:rsid w:val="001B66AE"/>
    <w:rsid w:val="001B6C9C"/>
    <w:rsid w:val="001C0AB9"/>
    <w:rsid w:val="001C0E25"/>
    <w:rsid w:val="001C28D1"/>
    <w:rsid w:val="001C3364"/>
    <w:rsid w:val="001C593B"/>
    <w:rsid w:val="001D2CAF"/>
    <w:rsid w:val="001D5DCB"/>
    <w:rsid w:val="001D7859"/>
    <w:rsid w:val="001D786D"/>
    <w:rsid w:val="001E35F7"/>
    <w:rsid w:val="001E435C"/>
    <w:rsid w:val="001E4980"/>
    <w:rsid w:val="001E4A64"/>
    <w:rsid w:val="001E4A83"/>
    <w:rsid w:val="001E7C91"/>
    <w:rsid w:val="001F039C"/>
    <w:rsid w:val="001F12C5"/>
    <w:rsid w:val="001F24D1"/>
    <w:rsid w:val="001F42A1"/>
    <w:rsid w:val="001F60BB"/>
    <w:rsid w:val="001F74D8"/>
    <w:rsid w:val="001F78A2"/>
    <w:rsid w:val="00200DEA"/>
    <w:rsid w:val="0020172E"/>
    <w:rsid w:val="00203738"/>
    <w:rsid w:val="00206FA1"/>
    <w:rsid w:val="002072A0"/>
    <w:rsid w:val="00211D66"/>
    <w:rsid w:val="002120EE"/>
    <w:rsid w:val="00213303"/>
    <w:rsid w:val="0021460A"/>
    <w:rsid w:val="0021619D"/>
    <w:rsid w:val="002162B1"/>
    <w:rsid w:val="00217716"/>
    <w:rsid w:val="00221FC9"/>
    <w:rsid w:val="0022414F"/>
    <w:rsid w:val="002256C4"/>
    <w:rsid w:val="002257C0"/>
    <w:rsid w:val="0022595D"/>
    <w:rsid w:val="002268AE"/>
    <w:rsid w:val="002308E5"/>
    <w:rsid w:val="00231805"/>
    <w:rsid w:val="00233B34"/>
    <w:rsid w:val="0023523C"/>
    <w:rsid w:val="002403D4"/>
    <w:rsid w:val="00240918"/>
    <w:rsid w:val="0024104F"/>
    <w:rsid w:val="00245251"/>
    <w:rsid w:val="00245A88"/>
    <w:rsid w:val="00245D0A"/>
    <w:rsid w:val="00245EA7"/>
    <w:rsid w:val="00247B56"/>
    <w:rsid w:val="0025218D"/>
    <w:rsid w:val="00252762"/>
    <w:rsid w:val="0025336E"/>
    <w:rsid w:val="00253443"/>
    <w:rsid w:val="002558B0"/>
    <w:rsid w:val="00256F6A"/>
    <w:rsid w:val="00257F5B"/>
    <w:rsid w:val="00260994"/>
    <w:rsid w:val="002619C2"/>
    <w:rsid w:val="00261E61"/>
    <w:rsid w:val="00264664"/>
    <w:rsid w:val="00264693"/>
    <w:rsid w:val="00270554"/>
    <w:rsid w:val="00271E23"/>
    <w:rsid w:val="00274C1F"/>
    <w:rsid w:val="002762C8"/>
    <w:rsid w:val="00282E77"/>
    <w:rsid w:val="00285CB9"/>
    <w:rsid w:val="002863BC"/>
    <w:rsid w:val="00290CD9"/>
    <w:rsid w:val="0029359E"/>
    <w:rsid w:val="0029476E"/>
    <w:rsid w:val="00294799"/>
    <w:rsid w:val="00295183"/>
    <w:rsid w:val="002A06F5"/>
    <w:rsid w:val="002A2266"/>
    <w:rsid w:val="002A226C"/>
    <w:rsid w:val="002A31CE"/>
    <w:rsid w:val="002A32A2"/>
    <w:rsid w:val="002A3DAB"/>
    <w:rsid w:val="002A4FF0"/>
    <w:rsid w:val="002A5352"/>
    <w:rsid w:val="002A5B75"/>
    <w:rsid w:val="002B0910"/>
    <w:rsid w:val="002B14E6"/>
    <w:rsid w:val="002B1EA4"/>
    <w:rsid w:val="002B51FF"/>
    <w:rsid w:val="002B647E"/>
    <w:rsid w:val="002C112D"/>
    <w:rsid w:val="002C1645"/>
    <w:rsid w:val="002C29C2"/>
    <w:rsid w:val="002C3259"/>
    <w:rsid w:val="002C6716"/>
    <w:rsid w:val="002D10C6"/>
    <w:rsid w:val="002D3084"/>
    <w:rsid w:val="002D3D81"/>
    <w:rsid w:val="002D42BE"/>
    <w:rsid w:val="002D5092"/>
    <w:rsid w:val="002D53C8"/>
    <w:rsid w:val="002D675B"/>
    <w:rsid w:val="002D7F29"/>
    <w:rsid w:val="002E0133"/>
    <w:rsid w:val="002E01EA"/>
    <w:rsid w:val="002E19C0"/>
    <w:rsid w:val="002E3E42"/>
    <w:rsid w:val="002E51FB"/>
    <w:rsid w:val="002E6592"/>
    <w:rsid w:val="002F09A2"/>
    <w:rsid w:val="002F1340"/>
    <w:rsid w:val="002F179B"/>
    <w:rsid w:val="002F2B6B"/>
    <w:rsid w:val="002F3235"/>
    <w:rsid w:val="002F6D1D"/>
    <w:rsid w:val="002F7F0A"/>
    <w:rsid w:val="00301D55"/>
    <w:rsid w:val="003021D0"/>
    <w:rsid w:val="0030300A"/>
    <w:rsid w:val="00304EFF"/>
    <w:rsid w:val="0030507D"/>
    <w:rsid w:val="003075BD"/>
    <w:rsid w:val="00307A19"/>
    <w:rsid w:val="00311B43"/>
    <w:rsid w:val="003123CF"/>
    <w:rsid w:val="00315021"/>
    <w:rsid w:val="0031547B"/>
    <w:rsid w:val="00316785"/>
    <w:rsid w:val="00316C77"/>
    <w:rsid w:val="00317163"/>
    <w:rsid w:val="00317B14"/>
    <w:rsid w:val="00322BE4"/>
    <w:rsid w:val="00323DFB"/>
    <w:rsid w:val="00324AF8"/>
    <w:rsid w:val="003274E7"/>
    <w:rsid w:val="0033502E"/>
    <w:rsid w:val="00335874"/>
    <w:rsid w:val="00335CB6"/>
    <w:rsid w:val="0033640B"/>
    <w:rsid w:val="00337F24"/>
    <w:rsid w:val="003401C7"/>
    <w:rsid w:val="00341814"/>
    <w:rsid w:val="0034192D"/>
    <w:rsid w:val="00341A34"/>
    <w:rsid w:val="003421EB"/>
    <w:rsid w:val="00342D6A"/>
    <w:rsid w:val="003445B4"/>
    <w:rsid w:val="00344F1D"/>
    <w:rsid w:val="003460E2"/>
    <w:rsid w:val="00347530"/>
    <w:rsid w:val="003478C0"/>
    <w:rsid w:val="00347CB4"/>
    <w:rsid w:val="00350516"/>
    <w:rsid w:val="00351EF7"/>
    <w:rsid w:val="00352935"/>
    <w:rsid w:val="0035763A"/>
    <w:rsid w:val="0036509B"/>
    <w:rsid w:val="003669F8"/>
    <w:rsid w:val="00370406"/>
    <w:rsid w:val="0037118A"/>
    <w:rsid w:val="003723A3"/>
    <w:rsid w:val="00372619"/>
    <w:rsid w:val="00374A0B"/>
    <w:rsid w:val="00375544"/>
    <w:rsid w:val="00377962"/>
    <w:rsid w:val="00377EC8"/>
    <w:rsid w:val="003802AA"/>
    <w:rsid w:val="003833E9"/>
    <w:rsid w:val="00390F80"/>
    <w:rsid w:val="00393041"/>
    <w:rsid w:val="00394E6D"/>
    <w:rsid w:val="00396522"/>
    <w:rsid w:val="00396AA5"/>
    <w:rsid w:val="003A13EF"/>
    <w:rsid w:val="003A372D"/>
    <w:rsid w:val="003A446B"/>
    <w:rsid w:val="003A655B"/>
    <w:rsid w:val="003A6DE8"/>
    <w:rsid w:val="003A6E9A"/>
    <w:rsid w:val="003B12ED"/>
    <w:rsid w:val="003B2A59"/>
    <w:rsid w:val="003B57DA"/>
    <w:rsid w:val="003B5C93"/>
    <w:rsid w:val="003B6A89"/>
    <w:rsid w:val="003C0D35"/>
    <w:rsid w:val="003C219A"/>
    <w:rsid w:val="003C2486"/>
    <w:rsid w:val="003C2C75"/>
    <w:rsid w:val="003C32C9"/>
    <w:rsid w:val="003C3474"/>
    <w:rsid w:val="003C3494"/>
    <w:rsid w:val="003D4D23"/>
    <w:rsid w:val="003D6BB2"/>
    <w:rsid w:val="003D785E"/>
    <w:rsid w:val="003E1362"/>
    <w:rsid w:val="003E286D"/>
    <w:rsid w:val="003E512A"/>
    <w:rsid w:val="003E55D8"/>
    <w:rsid w:val="003E5DEE"/>
    <w:rsid w:val="003E6776"/>
    <w:rsid w:val="003E7025"/>
    <w:rsid w:val="003F24B9"/>
    <w:rsid w:val="0040046E"/>
    <w:rsid w:val="0040586E"/>
    <w:rsid w:val="00414433"/>
    <w:rsid w:val="00415917"/>
    <w:rsid w:val="00415FC5"/>
    <w:rsid w:val="00417523"/>
    <w:rsid w:val="00417A0F"/>
    <w:rsid w:val="00421DED"/>
    <w:rsid w:val="0042592B"/>
    <w:rsid w:val="00426CDD"/>
    <w:rsid w:val="00432DF8"/>
    <w:rsid w:val="00435A55"/>
    <w:rsid w:val="00437F6C"/>
    <w:rsid w:val="00441A79"/>
    <w:rsid w:val="0044397F"/>
    <w:rsid w:val="004448B7"/>
    <w:rsid w:val="00446A1C"/>
    <w:rsid w:val="0045048F"/>
    <w:rsid w:val="0045055C"/>
    <w:rsid w:val="00450FDE"/>
    <w:rsid w:val="00453EBE"/>
    <w:rsid w:val="004556A5"/>
    <w:rsid w:val="00455C72"/>
    <w:rsid w:val="00456963"/>
    <w:rsid w:val="00456F90"/>
    <w:rsid w:val="00457257"/>
    <w:rsid w:val="004617F3"/>
    <w:rsid w:val="00462EF9"/>
    <w:rsid w:val="00467056"/>
    <w:rsid w:val="00474A1B"/>
    <w:rsid w:val="00474BD9"/>
    <w:rsid w:val="00476CD4"/>
    <w:rsid w:val="00481F6E"/>
    <w:rsid w:val="00481FA4"/>
    <w:rsid w:val="00482E14"/>
    <w:rsid w:val="0048442A"/>
    <w:rsid w:val="00484ADF"/>
    <w:rsid w:val="00486195"/>
    <w:rsid w:val="00486F02"/>
    <w:rsid w:val="004871A9"/>
    <w:rsid w:val="004878EB"/>
    <w:rsid w:val="004879D7"/>
    <w:rsid w:val="0049007F"/>
    <w:rsid w:val="00490439"/>
    <w:rsid w:val="0049313B"/>
    <w:rsid w:val="00493318"/>
    <w:rsid w:val="00493F6B"/>
    <w:rsid w:val="004961D3"/>
    <w:rsid w:val="00496E06"/>
    <w:rsid w:val="004975DA"/>
    <w:rsid w:val="004A1B8C"/>
    <w:rsid w:val="004A23E2"/>
    <w:rsid w:val="004A3AE9"/>
    <w:rsid w:val="004A647E"/>
    <w:rsid w:val="004A7AF0"/>
    <w:rsid w:val="004B0A10"/>
    <w:rsid w:val="004B3B0E"/>
    <w:rsid w:val="004B69D0"/>
    <w:rsid w:val="004B7715"/>
    <w:rsid w:val="004C28FD"/>
    <w:rsid w:val="004C2A5C"/>
    <w:rsid w:val="004C54D0"/>
    <w:rsid w:val="004C5EBC"/>
    <w:rsid w:val="004C7715"/>
    <w:rsid w:val="004D0DCB"/>
    <w:rsid w:val="004D357E"/>
    <w:rsid w:val="004D5D67"/>
    <w:rsid w:val="004E0C81"/>
    <w:rsid w:val="004E125B"/>
    <w:rsid w:val="004E1FE2"/>
    <w:rsid w:val="004E243F"/>
    <w:rsid w:val="004E2F1A"/>
    <w:rsid w:val="004E409A"/>
    <w:rsid w:val="004E40AE"/>
    <w:rsid w:val="004E45BA"/>
    <w:rsid w:val="004E48FA"/>
    <w:rsid w:val="004E52BE"/>
    <w:rsid w:val="004E62B2"/>
    <w:rsid w:val="004F2FC8"/>
    <w:rsid w:val="004F58A6"/>
    <w:rsid w:val="004F5E2D"/>
    <w:rsid w:val="004F720C"/>
    <w:rsid w:val="0050319C"/>
    <w:rsid w:val="005055CD"/>
    <w:rsid w:val="00506E8E"/>
    <w:rsid w:val="005122EC"/>
    <w:rsid w:val="00514673"/>
    <w:rsid w:val="0051490A"/>
    <w:rsid w:val="00517D1D"/>
    <w:rsid w:val="0052181B"/>
    <w:rsid w:val="00521BDD"/>
    <w:rsid w:val="00523A34"/>
    <w:rsid w:val="00524CCA"/>
    <w:rsid w:val="00525999"/>
    <w:rsid w:val="005266F3"/>
    <w:rsid w:val="00527030"/>
    <w:rsid w:val="005305AF"/>
    <w:rsid w:val="00530D1C"/>
    <w:rsid w:val="005325E3"/>
    <w:rsid w:val="0053285D"/>
    <w:rsid w:val="005333A8"/>
    <w:rsid w:val="00533B63"/>
    <w:rsid w:val="00533EFB"/>
    <w:rsid w:val="00534BC0"/>
    <w:rsid w:val="00542AE6"/>
    <w:rsid w:val="00546353"/>
    <w:rsid w:val="00546EBC"/>
    <w:rsid w:val="00547253"/>
    <w:rsid w:val="0055271F"/>
    <w:rsid w:val="005536BB"/>
    <w:rsid w:val="00553757"/>
    <w:rsid w:val="005539EA"/>
    <w:rsid w:val="00554FDA"/>
    <w:rsid w:val="00557A80"/>
    <w:rsid w:val="00562C27"/>
    <w:rsid w:val="0056625B"/>
    <w:rsid w:val="00570076"/>
    <w:rsid w:val="005707FB"/>
    <w:rsid w:val="0057149C"/>
    <w:rsid w:val="00572EF2"/>
    <w:rsid w:val="005733D6"/>
    <w:rsid w:val="00573F8D"/>
    <w:rsid w:val="00576894"/>
    <w:rsid w:val="00582366"/>
    <w:rsid w:val="005836DC"/>
    <w:rsid w:val="005857CF"/>
    <w:rsid w:val="00595451"/>
    <w:rsid w:val="00597C38"/>
    <w:rsid w:val="005A1497"/>
    <w:rsid w:val="005A2C2E"/>
    <w:rsid w:val="005A6341"/>
    <w:rsid w:val="005A68F1"/>
    <w:rsid w:val="005A6C7B"/>
    <w:rsid w:val="005A7EAB"/>
    <w:rsid w:val="005B0447"/>
    <w:rsid w:val="005B2FFF"/>
    <w:rsid w:val="005B76E8"/>
    <w:rsid w:val="005C05AD"/>
    <w:rsid w:val="005C1C66"/>
    <w:rsid w:val="005C22FF"/>
    <w:rsid w:val="005C44F1"/>
    <w:rsid w:val="005D1257"/>
    <w:rsid w:val="005D15A6"/>
    <w:rsid w:val="005D2DA2"/>
    <w:rsid w:val="005D52EF"/>
    <w:rsid w:val="005D5E81"/>
    <w:rsid w:val="005D6265"/>
    <w:rsid w:val="005E0855"/>
    <w:rsid w:val="005E124C"/>
    <w:rsid w:val="005E2A73"/>
    <w:rsid w:val="005E3198"/>
    <w:rsid w:val="005E4A82"/>
    <w:rsid w:val="005E6544"/>
    <w:rsid w:val="005E6F9F"/>
    <w:rsid w:val="005F0EE5"/>
    <w:rsid w:val="005F1CC7"/>
    <w:rsid w:val="005F6855"/>
    <w:rsid w:val="005F7354"/>
    <w:rsid w:val="00603014"/>
    <w:rsid w:val="006049A2"/>
    <w:rsid w:val="006051A8"/>
    <w:rsid w:val="006063FF"/>
    <w:rsid w:val="0061006D"/>
    <w:rsid w:val="00610D31"/>
    <w:rsid w:val="00613278"/>
    <w:rsid w:val="00613A32"/>
    <w:rsid w:val="00613ED9"/>
    <w:rsid w:val="006148BF"/>
    <w:rsid w:val="00614CB1"/>
    <w:rsid w:val="00615297"/>
    <w:rsid w:val="006174A5"/>
    <w:rsid w:val="00623C12"/>
    <w:rsid w:val="006245E7"/>
    <w:rsid w:val="00636F39"/>
    <w:rsid w:val="00640EE4"/>
    <w:rsid w:val="00641015"/>
    <w:rsid w:val="00642476"/>
    <w:rsid w:val="00642FB8"/>
    <w:rsid w:val="006528D8"/>
    <w:rsid w:val="00655425"/>
    <w:rsid w:val="00655837"/>
    <w:rsid w:val="006560BC"/>
    <w:rsid w:val="006561E4"/>
    <w:rsid w:val="006609FC"/>
    <w:rsid w:val="00661AEB"/>
    <w:rsid w:val="00666552"/>
    <w:rsid w:val="0067017E"/>
    <w:rsid w:val="0067346F"/>
    <w:rsid w:val="00674E93"/>
    <w:rsid w:val="00675338"/>
    <w:rsid w:val="00675ED6"/>
    <w:rsid w:val="00676776"/>
    <w:rsid w:val="006809D6"/>
    <w:rsid w:val="00680D70"/>
    <w:rsid w:val="00684FCC"/>
    <w:rsid w:val="006850E9"/>
    <w:rsid w:val="00685FBD"/>
    <w:rsid w:val="00686173"/>
    <w:rsid w:val="0069388A"/>
    <w:rsid w:val="00693AE1"/>
    <w:rsid w:val="00696C1D"/>
    <w:rsid w:val="00696F64"/>
    <w:rsid w:val="006A2AC8"/>
    <w:rsid w:val="006A31FE"/>
    <w:rsid w:val="006A4D8A"/>
    <w:rsid w:val="006A584E"/>
    <w:rsid w:val="006B055E"/>
    <w:rsid w:val="006B3339"/>
    <w:rsid w:val="006B44D3"/>
    <w:rsid w:val="006B492C"/>
    <w:rsid w:val="006B50DE"/>
    <w:rsid w:val="006B51AE"/>
    <w:rsid w:val="006B53C1"/>
    <w:rsid w:val="006C381E"/>
    <w:rsid w:val="006C703D"/>
    <w:rsid w:val="006C78D8"/>
    <w:rsid w:val="006D3152"/>
    <w:rsid w:val="006D326A"/>
    <w:rsid w:val="006D32DF"/>
    <w:rsid w:val="006D4943"/>
    <w:rsid w:val="006D5DA8"/>
    <w:rsid w:val="006E06C6"/>
    <w:rsid w:val="006E071E"/>
    <w:rsid w:val="006E21E0"/>
    <w:rsid w:val="006E59A0"/>
    <w:rsid w:val="006E5FFA"/>
    <w:rsid w:val="006F3096"/>
    <w:rsid w:val="006F32EF"/>
    <w:rsid w:val="006F4EC5"/>
    <w:rsid w:val="006F5C99"/>
    <w:rsid w:val="00701FE0"/>
    <w:rsid w:val="00702085"/>
    <w:rsid w:val="00702695"/>
    <w:rsid w:val="00702708"/>
    <w:rsid w:val="00706780"/>
    <w:rsid w:val="00710B1F"/>
    <w:rsid w:val="00712421"/>
    <w:rsid w:val="0071295F"/>
    <w:rsid w:val="0071410E"/>
    <w:rsid w:val="00714E81"/>
    <w:rsid w:val="00720A01"/>
    <w:rsid w:val="007227C7"/>
    <w:rsid w:val="00722958"/>
    <w:rsid w:val="0073112A"/>
    <w:rsid w:val="00731D3B"/>
    <w:rsid w:val="007340AC"/>
    <w:rsid w:val="007363AF"/>
    <w:rsid w:val="007404C1"/>
    <w:rsid w:val="007405EE"/>
    <w:rsid w:val="00744751"/>
    <w:rsid w:val="0074565E"/>
    <w:rsid w:val="007459BF"/>
    <w:rsid w:val="00746252"/>
    <w:rsid w:val="00752783"/>
    <w:rsid w:val="00753C30"/>
    <w:rsid w:val="00753F24"/>
    <w:rsid w:val="00755F47"/>
    <w:rsid w:val="00756CEB"/>
    <w:rsid w:val="007573E3"/>
    <w:rsid w:val="00757AC5"/>
    <w:rsid w:val="00761AB8"/>
    <w:rsid w:val="00762B56"/>
    <w:rsid w:val="00766E38"/>
    <w:rsid w:val="00771012"/>
    <w:rsid w:val="00772E9D"/>
    <w:rsid w:val="00772FD3"/>
    <w:rsid w:val="00773F63"/>
    <w:rsid w:val="00776BF7"/>
    <w:rsid w:val="007809BF"/>
    <w:rsid w:val="00782F6E"/>
    <w:rsid w:val="00784011"/>
    <w:rsid w:val="00784B78"/>
    <w:rsid w:val="007853FA"/>
    <w:rsid w:val="00787865"/>
    <w:rsid w:val="007974ED"/>
    <w:rsid w:val="00797F10"/>
    <w:rsid w:val="007A108C"/>
    <w:rsid w:val="007A211E"/>
    <w:rsid w:val="007A26E5"/>
    <w:rsid w:val="007A4145"/>
    <w:rsid w:val="007B1B81"/>
    <w:rsid w:val="007B2EE1"/>
    <w:rsid w:val="007B3435"/>
    <w:rsid w:val="007B5EE8"/>
    <w:rsid w:val="007B7B79"/>
    <w:rsid w:val="007C0C68"/>
    <w:rsid w:val="007C37D0"/>
    <w:rsid w:val="007C4937"/>
    <w:rsid w:val="007C61EC"/>
    <w:rsid w:val="007D0F7E"/>
    <w:rsid w:val="007D1320"/>
    <w:rsid w:val="007D1A21"/>
    <w:rsid w:val="007D3C97"/>
    <w:rsid w:val="007E1DFD"/>
    <w:rsid w:val="007E32AC"/>
    <w:rsid w:val="007E4DD2"/>
    <w:rsid w:val="007E6B10"/>
    <w:rsid w:val="007E751A"/>
    <w:rsid w:val="007E785F"/>
    <w:rsid w:val="007F2F85"/>
    <w:rsid w:val="007F5065"/>
    <w:rsid w:val="007F52CD"/>
    <w:rsid w:val="007F537D"/>
    <w:rsid w:val="007F6738"/>
    <w:rsid w:val="008000FA"/>
    <w:rsid w:val="00800887"/>
    <w:rsid w:val="00800B0D"/>
    <w:rsid w:val="00800D2B"/>
    <w:rsid w:val="00803661"/>
    <w:rsid w:val="0080474B"/>
    <w:rsid w:val="00805D91"/>
    <w:rsid w:val="008067B0"/>
    <w:rsid w:val="008105B8"/>
    <w:rsid w:val="00811880"/>
    <w:rsid w:val="00811B22"/>
    <w:rsid w:val="00812181"/>
    <w:rsid w:val="008130FD"/>
    <w:rsid w:val="008165C9"/>
    <w:rsid w:val="00816A5E"/>
    <w:rsid w:val="00816F38"/>
    <w:rsid w:val="0081791E"/>
    <w:rsid w:val="00817DA8"/>
    <w:rsid w:val="00817DCA"/>
    <w:rsid w:val="00820BE0"/>
    <w:rsid w:val="00822B94"/>
    <w:rsid w:val="00822EA8"/>
    <w:rsid w:val="00825EC4"/>
    <w:rsid w:val="00826A65"/>
    <w:rsid w:val="00826F6E"/>
    <w:rsid w:val="00830436"/>
    <w:rsid w:val="0083283D"/>
    <w:rsid w:val="00832BB3"/>
    <w:rsid w:val="00832D63"/>
    <w:rsid w:val="00834DBF"/>
    <w:rsid w:val="00836655"/>
    <w:rsid w:val="00842245"/>
    <w:rsid w:val="00844985"/>
    <w:rsid w:val="00847CD2"/>
    <w:rsid w:val="00850B96"/>
    <w:rsid w:val="0085142A"/>
    <w:rsid w:val="00853652"/>
    <w:rsid w:val="00856691"/>
    <w:rsid w:val="00861281"/>
    <w:rsid w:val="00863398"/>
    <w:rsid w:val="0086368A"/>
    <w:rsid w:val="00864B86"/>
    <w:rsid w:val="00865454"/>
    <w:rsid w:val="00867E72"/>
    <w:rsid w:val="00870355"/>
    <w:rsid w:val="008711B4"/>
    <w:rsid w:val="00872D03"/>
    <w:rsid w:val="008761CA"/>
    <w:rsid w:val="00880560"/>
    <w:rsid w:val="00880A0F"/>
    <w:rsid w:val="00882097"/>
    <w:rsid w:val="00886614"/>
    <w:rsid w:val="00887F14"/>
    <w:rsid w:val="00894879"/>
    <w:rsid w:val="00895EE2"/>
    <w:rsid w:val="00896465"/>
    <w:rsid w:val="00896717"/>
    <w:rsid w:val="008A1238"/>
    <w:rsid w:val="008A1E88"/>
    <w:rsid w:val="008A5942"/>
    <w:rsid w:val="008A6D3A"/>
    <w:rsid w:val="008B1EE4"/>
    <w:rsid w:val="008B202B"/>
    <w:rsid w:val="008B6250"/>
    <w:rsid w:val="008B7A4C"/>
    <w:rsid w:val="008C091F"/>
    <w:rsid w:val="008C0AAE"/>
    <w:rsid w:val="008C1AA8"/>
    <w:rsid w:val="008C3742"/>
    <w:rsid w:val="008C4C44"/>
    <w:rsid w:val="008D1649"/>
    <w:rsid w:val="008D1E6E"/>
    <w:rsid w:val="008D1EB0"/>
    <w:rsid w:val="008D20A0"/>
    <w:rsid w:val="008D5E15"/>
    <w:rsid w:val="008D729E"/>
    <w:rsid w:val="008D72CF"/>
    <w:rsid w:val="008D776C"/>
    <w:rsid w:val="008E135E"/>
    <w:rsid w:val="008E4FD9"/>
    <w:rsid w:val="008E5833"/>
    <w:rsid w:val="008E615A"/>
    <w:rsid w:val="008E6ED0"/>
    <w:rsid w:val="008E764A"/>
    <w:rsid w:val="008F065E"/>
    <w:rsid w:val="008F15DD"/>
    <w:rsid w:val="008F168D"/>
    <w:rsid w:val="008F2554"/>
    <w:rsid w:val="008F4763"/>
    <w:rsid w:val="008F52C4"/>
    <w:rsid w:val="008F7403"/>
    <w:rsid w:val="0090013A"/>
    <w:rsid w:val="009004EC"/>
    <w:rsid w:val="00901E5B"/>
    <w:rsid w:val="009040E4"/>
    <w:rsid w:val="00905394"/>
    <w:rsid w:val="00907295"/>
    <w:rsid w:val="00911168"/>
    <w:rsid w:val="00911565"/>
    <w:rsid w:val="0091248C"/>
    <w:rsid w:val="00912AA4"/>
    <w:rsid w:val="009153B0"/>
    <w:rsid w:val="009155E3"/>
    <w:rsid w:val="00916CF6"/>
    <w:rsid w:val="0092047D"/>
    <w:rsid w:val="00923B40"/>
    <w:rsid w:val="009251C8"/>
    <w:rsid w:val="00927780"/>
    <w:rsid w:val="00931C7E"/>
    <w:rsid w:val="00931FD7"/>
    <w:rsid w:val="00934651"/>
    <w:rsid w:val="00935091"/>
    <w:rsid w:val="00936D12"/>
    <w:rsid w:val="00936E57"/>
    <w:rsid w:val="009374D3"/>
    <w:rsid w:val="0094072D"/>
    <w:rsid w:val="00941F65"/>
    <w:rsid w:val="00943C78"/>
    <w:rsid w:val="009443D0"/>
    <w:rsid w:val="00944A38"/>
    <w:rsid w:val="00947C4D"/>
    <w:rsid w:val="00950181"/>
    <w:rsid w:val="00950AD0"/>
    <w:rsid w:val="00952811"/>
    <w:rsid w:val="00954103"/>
    <w:rsid w:val="0095623D"/>
    <w:rsid w:val="009569C9"/>
    <w:rsid w:val="0096102F"/>
    <w:rsid w:val="0096330A"/>
    <w:rsid w:val="00971F6F"/>
    <w:rsid w:val="00973299"/>
    <w:rsid w:val="00974A97"/>
    <w:rsid w:val="00975458"/>
    <w:rsid w:val="00975470"/>
    <w:rsid w:val="00975574"/>
    <w:rsid w:val="00976AA9"/>
    <w:rsid w:val="009809DE"/>
    <w:rsid w:val="00980C49"/>
    <w:rsid w:val="00980E60"/>
    <w:rsid w:val="009817FF"/>
    <w:rsid w:val="00981FF1"/>
    <w:rsid w:val="009839E5"/>
    <w:rsid w:val="00983F7A"/>
    <w:rsid w:val="00986948"/>
    <w:rsid w:val="00986EEC"/>
    <w:rsid w:val="00987CAC"/>
    <w:rsid w:val="00990BD8"/>
    <w:rsid w:val="00991031"/>
    <w:rsid w:val="00992370"/>
    <w:rsid w:val="009923F9"/>
    <w:rsid w:val="00992B96"/>
    <w:rsid w:val="00993F16"/>
    <w:rsid w:val="00995F2D"/>
    <w:rsid w:val="009A131F"/>
    <w:rsid w:val="009A14A1"/>
    <w:rsid w:val="009A1DCD"/>
    <w:rsid w:val="009A2154"/>
    <w:rsid w:val="009A26AC"/>
    <w:rsid w:val="009A445B"/>
    <w:rsid w:val="009A4912"/>
    <w:rsid w:val="009A4A86"/>
    <w:rsid w:val="009A5CD4"/>
    <w:rsid w:val="009A5FF2"/>
    <w:rsid w:val="009A6FBA"/>
    <w:rsid w:val="009A7897"/>
    <w:rsid w:val="009B49AE"/>
    <w:rsid w:val="009B4A62"/>
    <w:rsid w:val="009B696E"/>
    <w:rsid w:val="009B7548"/>
    <w:rsid w:val="009C16BA"/>
    <w:rsid w:val="009C1CF7"/>
    <w:rsid w:val="009C20AA"/>
    <w:rsid w:val="009C25AB"/>
    <w:rsid w:val="009C4026"/>
    <w:rsid w:val="009D19DF"/>
    <w:rsid w:val="009D2945"/>
    <w:rsid w:val="009D2A61"/>
    <w:rsid w:val="009D37C2"/>
    <w:rsid w:val="009D4349"/>
    <w:rsid w:val="009D57F8"/>
    <w:rsid w:val="009D586E"/>
    <w:rsid w:val="009D6EE7"/>
    <w:rsid w:val="009D72E4"/>
    <w:rsid w:val="009E03B5"/>
    <w:rsid w:val="009E1254"/>
    <w:rsid w:val="009E2DA2"/>
    <w:rsid w:val="009E7F85"/>
    <w:rsid w:val="009F0769"/>
    <w:rsid w:val="009F7E4A"/>
    <w:rsid w:val="00A00D40"/>
    <w:rsid w:val="00A00D67"/>
    <w:rsid w:val="00A01376"/>
    <w:rsid w:val="00A0401A"/>
    <w:rsid w:val="00A045F7"/>
    <w:rsid w:val="00A04BB4"/>
    <w:rsid w:val="00A06A27"/>
    <w:rsid w:val="00A106B4"/>
    <w:rsid w:val="00A10B01"/>
    <w:rsid w:val="00A11513"/>
    <w:rsid w:val="00A1159D"/>
    <w:rsid w:val="00A15C14"/>
    <w:rsid w:val="00A21EE1"/>
    <w:rsid w:val="00A2291D"/>
    <w:rsid w:val="00A22998"/>
    <w:rsid w:val="00A22E00"/>
    <w:rsid w:val="00A23962"/>
    <w:rsid w:val="00A24954"/>
    <w:rsid w:val="00A24C79"/>
    <w:rsid w:val="00A25519"/>
    <w:rsid w:val="00A25CC1"/>
    <w:rsid w:val="00A302E6"/>
    <w:rsid w:val="00A31B12"/>
    <w:rsid w:val="00A32370"/>
    <w:rsid w:val="00A33A73"/>
    <w:rsid w:val="00A341FD"/>
    <w:rsid w:val="00A347AE"/>
    <w:rsid w:val="00A35AF5"/>
    <w:rsid w:val="00A3633D"/>
    <w:rsid w:val="00A366DF"/>
    <w:rsid w:val="00A3741E"/>
    <w:rsid w:val="00A37DFD"/>
    <w:rsid w:val="00A40EA3"/>
    <w:rsid w:val="00A41CED"/>
    <w:rsid w:val="00A42A97"/>
    <w:rsid w:val="00A4788C"/>
    <w:rsid w:val="00A50DB9"/>
    <w:rsid w:val="00A5193C"/>
    <w:rsid w:val="00A51CFC"/>
    <w:rsid w:val="00A524A3"/>
    <w:rsid w:val="00A535CA"/>
    <w:rsid w:val="00A55645"/>
    <w:rsid w:val="00A57C65"/>
    <w:rsid w:val="00A6215D"/>
    <w:rsid w:val="00A621E9"/>
    <w:rsid w:val="00A6438B"/>
    <w:rsid w:val="00A64842"/>
    <w:rsid w:val="00A65DED"/>
    <w:rsid w:val="00A6692D"/>
    <w:rsid w:val="00A72EE2"/>
    <w:rsid w:val="00A7314B"/>
    <w:rsid w:val="00A74374"/>
    <w:rsid w:val="00A75A08"/>
    <w:rsid w:val="00A75BF2"/>
    <w:rsid w:val="00A7771C"/>
    <w:rsid w:val="00A7787E"/>
    <w:rsid w:val="00A80960"/>
    <w:rsid w:val="00A80A2C"/>
    <w:rsid w:val="00A815DD"/>
    <w:rsid w:val="00A817B6"/>
    <w:rsid w:val="00A81B9F"/>
    <w:rsid w:val="00A831A3"/>
    <w:rsid w:val="00A83B47"/>
    <w:rsid w:val="00A84FEC"/>
    <w:rsid w:val="00A911F7"/>
    <w:rsid w:val="00A91E24"/>
    <w:rsid w:val="00A92172"/>
    <w:rsid w:val="00A924E8"/>
    <w:rsid w:val="00A94D03"/>
    <w:rsid w:val="00A95B6B"/>
    <w:rsid w:val="00A95C19"/>
    <w:rsid w:val="00A96C2C"/>
    <w:rsid w:val="00AA26C9"/>
    <w:rsid w:val="00AA2CC3"/>
    <w:rsid w:val="00AA3626"/>
    <w:rsid w:val="00AA38D5"/>
    <w:rsid w:val="00AB4BA7"/>
    <w:rsid w:val="00AB7942"/>
    <w:rsid w:val="00AB7BBE"/>
    <w:rsid w:val="00AC0E36"/>
    <w:rsid w:val="00AC1C51"/>
    <w:rsid w:val="00AC2EF3"/>
    <w:rsid w:val="00AC4516"/>
    <w:rsid w:val="00AC537C"/>
    <w:rsid w:val="00AC67E8"/>
    <w:rsid w:val="00AC7E34"/>
    <w:rsid w:val="00AD22E0"/>
    <w:rsid w:val="00AD3FBC"/>
    <w:rsid w:val="00AE3107"/>
    <w:rsid w:val="00AE313F"/>
    <w:rsid w:val="00AE5DD2"/>
    <w:rsid w:val="00AF122A"/>
    <w:rsid w:val="00AF22BF"/>
    <w:rsid w:val="00AF59E1"/>
    <w:rsid w:val="00AF6D5A"/>
    <w:rsid w:val="00B01B44"/>
    <w:rsid w:val="00B03AFA"/>
    <w:rsid w:val="00B05250"/>
    <w:rsid w:val="00B109EB"/>
    <w:rsid w:val="00B11FDE"/>
    <w:rsid w:val="00B12D03"/>
    <w:rsid w:val="00B13F8F"/>
    <w:rsid w:val="00B14CAD"/>
    <w:rsid w:val="00B15A3A"/>
    <w:rsid w:val="00B15C2F"/>
    <w:rsid w:val="00B162E9"/>
    <w:rsid w:val="00B20036"/>
    <w:rsid w:val="00B213F1"/>
    <w:rsid w:val="00B22AA3"/>
    <w:rsid w:val="00B23564"/>
    <w:rsid w:val="00B260CB"/>
    <w:rsid w:val="00B311AE"/>
    <w:rsid w:val="00B33809"/>
    <w:rsid w:val="00B342B1"/>
    <w:rsid w:val="00B36008"/>
    <w:rsid w:val="00B400B3"/>
    <w:rsid w:val="00B4130B"/>
    <w:rsid w:val="00B4542F"/>
    <w:rsid w:val="00B45753"/>
    <w:rsid w:val="00B45A6F"/>
    <w:rsid w:val="00B4754B"/>
    <w:rsid w:val="00B50261"/>
    <w:rsid w:val="00B5073B"/>
    <w:rsid w:val="00B53B64"/>
    <w:rsid w:val="00B550CB"/>
    <w:rsid w:val="00B64FC3"/>
    <w:rsid w:val="00B66D7D"/>
    <w:rsid w:val="00B709C9"/>
    <w:rsid w:val="00B714C0"/>
    <w:rsid w:val="00B732A5"/>
    <w:rsid w:val="00B73C06"/>
    <w:rsid w:val="00B75933"/>
    <w:rsid w:val="00B8267A"/>
    <w:rsid w:val="00B82CE8"/>
    <w:rsid w:val="00B90D7B"/>
    <w:rsid w:val="00B9556B"/>
    <w:rsid w:val="00BA2406"/>
    <w:rsid w:val="00BA24FA"/>
    <w:rsid w:val="00BA2744"/>
    <w:rsid w:val="00BA32DE"/>
    <w:rsid w:val="00BA526D"/>
    <w:rsid w:val="00BA5712"/>
    <w:rsid w:val="00BB05E8"/>
    <w:rsid w:val="00BB252A"/>
    <w:rsid w:val="00BB51A0"/>
    <w:rsid w:val="00BB5F84"/>
    <w:rsid w:val="00BB707E"/>
    <w:rsid w:val="00BC0D12"/>
    <w:rsid w:val="00BC51C7"/>
    <w:rsid w:val="00BC74AC"/>
    <w:rsid w:val="00BC7732"/>
    <w:rsid w:val="00BD149C"/>
    <w:rsid w:val="00BD150B"/>
    <w:rsid w:val="00BD1A15"/>
    <w:rsid w:val="00BD324C"/>
    <w:rsid w:val="00BD4D55"/>
    <w:rsid w:val="00BD5480"/>
    <w:rsid w:val="00BD775F"/>
    <w:rsid w:val="00BE325C"/>
    <w:rsid w:val="00BE3CC8"/>
    <w:rsid w:val="00BE465F"/>
    <w:rsid w:val="00BE544D"/>
    <w:rsid w:val="00BE5CFF"/>
    <w:rsid w:val="00BE5FD2"/>
    <w:rsid w:val="00BF0396"/>
    <w:rsid w:val="00BF17E5"/>
    <w:rsid w:val="00BF2F28"/>
    <w:rsid w:val="00BF51A1"/>
    <w:rsid w:val="00BF6178"/>
    <w:rsid w:val="00C00AAA"/>
    <w:rsid w:val="00C02AB7"/>
    <w:rsid w:val="00C06019"/>
    <w:rsid w:val="00C07551"/>
    <w:rsid w:val="00C138B7"/>
    <w:rsid w:val="00C13F25"/>
    <w:rsid w:val="00C16E02"/>
    <w:rsid w:val="00C16EC5"/>
    <w:rsid w:val="00C16FD0"/>
    <w:rsid w:val="00C17D1C"/>
    <w:rsid w:val="00C20EB9"/>
    <w:rsid w:val="00C232EF"/>
    <w:rsid w:val="00C24ABF"/>
    <w:rsid w:val="00C25CB6"/>
    <w:rsid w:val="00C25DC1"/>
    <w:rsid w:val="00C2637D"/>
    <w:rsid w:val="00C26C22"/>
    <w:rsid w:val="00C34620"/>
    <w:rsid w:val="00C348B9"/>
    <w:rsid w:val="00C34B0B"/>
    <w:rsid w:val="00C35ADC"/>
    <w:rsid w:val="00C4061B"/>
    <w:rsid w:val="00C41344"/>
    <w:rsid w:val="00C41966"/>
    <w:rsid w:val="00C41C71"/>
    <w:rsid w:val="00C43968"/>
    <w:rsid w:val="00C47BEC"/>
    <w:rsid w:val="00C51FFB"/>
    <w:rsid w:val="00C539BC"/>
    <w:rsid w:val="00C542F3"/>
    <w:rsid w:val="00C5462C"/>
    <w:rsid w:val="00C54706"/>
    <w:rsid w:val="00C56B7A"/>
    <w:rsid w:val="00C578FA"/>
    <w:rsid w:val="00C60A83"/>
    <w:rsid w:val="00C64F89"/>
    <w:rsid w:val="00C71BF5"/>
    <w:rsid w:val="00C736FE"/>
    <w:rsid w:val="00C772F1"/>
    <w:rsid w:val="00C800AA"/>
    <w:rsid w:val="00C8013C"/>
    <w:rsid w:val="00C82246"/>
    <w:rsid w:val="00C84EB0"/>
    <w:rsid w:val="00C85AF3"/>
    <w:rsid w:val="00C86CAA"/>
    <w:rsid w:val="00C87414"/>
    <w:rsid w:val="00C87F96"/>
    <w:rsid w:val="00C90AE3"/>
    <w:rsid w:val="00C9174B"/>
    <w:rsid w:val="00C9351C"/>
    <w:rsid w:val="00C9703A"/>
    <w:rsid w:val="00C97889"/>
    <w:rsid w:val="00C979E0"/>
    <w:rsid w:val="00C97B0E"/>
    <w:rsid w:val="00CA0047"/>
    <w:rsid w:val="00CA2984"/>
    <w:rsid w:val="00CA6361"/>
    <w:rsid w:val="00CA7EA3"/>
    <w:rsid w:val="00CB47BB"/>
    <w:rsid w:val="00CB50C5"/>
    <w:rsid w:val="00CB58C1"/>
    <w:rsid w:val="00CB7372"/>
    <w:rsid w:val="00CB747D"/>
    <w:rsid w:val="00CC37C7"/>
    <w:rsid w:val="00CC5398"/>
    <w:rsid w:val="00CC5BB2"/>
    <w:rsid w:val="00CC6BC0"/>
    <w:rsid w:val="00CC6C10"/>
    <w:rsid w:val="00CD1139"/>
    <w:rsid w:val="00CD2AC7"/>
    <w:rsid w:val="00CD3D00"/>
    <w:rsid w:val="00CD6BCD"/>
    <w:rsid w:val="00CD7659"/>
    <w:rsid w:val="00CE0191"/>
    <w:rsid w:val="00CE1B54"/>
    <w:rsid w:val="00CE200B"/>
    <w:rsid w:val="00CE5AD7"/>
    <w:rsid w:val="00CE5C3C"/>
    <w:rsid w:val="00CE6560"/>
    <w:rsid w:val="00CE792E"/>
    <w:rsid w:val="00CF134F"/>
    <w:rsid w:val="00CF178F"/>
    <w:rsid w:val="00CF41B5"/>
    <w:rsid w:val="00CF5D63"/>
    <w:rsid w:val="00D007CE"/>
    <w:rsid w:val="00D01A46"/>
    <w:rsid w:val="00D025CD"/>
    <w:rsid w:val="00D03CE7"/>
    <w:rsid w:val="00D04D0E"/>
    <w:rsid w:val="00D06B84"/>
    <w:rsid w:val="00D126C9"/>
    <w:rsid w:val="00D131EA"/>
    <w:rsid w:val="00D13A16"/>
    <w:rsid w:val="00D15487"/>
    <w:rsid w:val="00D1685E"/>
    <w:rsid w:val="00D17A05"/>
    <w:rsid w:val="00D20CD7"/>
    <w:rsid w:val="00D2425D"/>
    <w:rsid w:val="00D244AA"/>
    <w:rsid w:val="00D25294"/>
    <w:rsid w:val="00D252EF"/>
    <w:rsid w:val="00D318AF"/>
    <w:rsid w:val="00D31EBB"/>
    <w:rsid w:val="00D3560C"/>
    <w:rsid w:val="00D35A68"/>
    <w:rsid w:val="00D35D9F"/>
    <w:rsid w:val="00D36449"/>
    <w:rsid w:val="00D367D1"/>
    <w:rsid w:val="00D36D38"/>
    <w:rsid w:val="00D373EA"/>
    <w:rsid w:val="00D4133B"/>
    <w:rsid w:val="00D451C0"/>
    <w:rsid w:val="00D45C9F"/>
    <w:rsid w:val="00D51B32"/>
    <w:rsid w:val="00D5236D"/>
    <w:rsid w:val="00D542F7"/>
    <w:rsid w:val="00D55CF2"/>
    <w:rsid w:val="00D57D62"/>
    <w:rsid w:val="00D65002"/>
    <w:rsid w:val="00D66195"/>
    <w:rsid w:val="00D66B49"/>
    <w:rsid w:val="00D66F06"/>
    <w:rsid w:val="00D736AA"/>
    <w:rsid w:val="00D74817"/>
    <w:rsid w:val="00D74E4D"/>
    <w:rsid w:val="00D8113C"/>
    <w:rsid w:val="00D8463F"/>
    <w:rsid w:val="00D85ACF"/>
    <w:rsid w:val="00D8743E"/>
    <w:rsid w:val="00D9066D"/>
    <w:rsid w:val="00D90B61"/>
    <w:rsid w:val="00D90D1A"/>
    <w:rsid w:val="00D90F42"/>
    <w:rsid w:val="00D914A7"/>
    <w:rsid w:val="00D921F2"/>
    <w:rsid w:val="00D922A2"/>
    <w:rsid w:val="00D93BD0"/>
    <w:rsid w:val="00D94DE4"/>
    <w:rsid w:val="00D96AA6"/>
    <w:rsid w:val="00D96B73"/>
    <w:rsid w:val="00D97E8C"/>
    <w:rsid w:val="00DA0A86"/>
    <w:rsid w:val="00DA241B"/>
    <w:rsid w:val="00DA3B71"/>
    <w:rsid w:val="00DA3D7D"/>
    <w:rsid w:val="00DB2507"/>
    <w:rsid w:val="00DB3DCC"/>
    <w:rsid w:val="00DB474A"/>
    <w:rsid w:val="00DB606A"/>
    <w:rsid w:val="00DC249E"/>
    <w:rsid w:val="00DC2DCA"/>
    <w:rsid w:val="00DC50E5"/>
    <w:rsid w:val="00DD19D7"/>
    <w:rsid w:val="00DD2041"/>
    <w:rsid w:val="00DD21C7"/>
    <w:rsid w:val="00DD43F6"/>
    <w:rsid w:val="00DD5FEA"/>
    <w:rsid w:val="00DE01E2"/>
    <w:rsid w:val="00DE02E1"/>
    <w:rsid w:val="00DE132B"/>
    <w:rsid w:val="00DE3F2D"/>
    <w:rsid w:val="00DE5D6C"/>
    <w:rsid w:val="00DF366E"/>
    <w:rsid w:val="00DF4E92"/>
    <w:rsid w:val="00DF6A84"/>
    <w:rsid w:val="00DF6EF1"/>
    <w:rsid w:val="00DF7055"/>
    <w:rsid w:val="00DF73F0"/>
    <w:rsid w:val="00DF7772"/>
    <w:rsid w:val="00E01EA2"/>
    <w:rsid w:val="00E02092"/>
    <w:rsid w:val="00E042BC"/>
    <w:rsid w:val="00E05959"/>
    <w:rsid w:val="00E07FBF"/>
    <w:rsid w:val="00E13A61"/>
    <w:rsid w:val="00E147B7"/>
    <w:rsid w:val="00E158D0"/>
    <w:rsid w:val="00E158D8"/>
    <w:rsid w:val="00E15982"/>
    <w:rsid w:val="00E17BA1"/>
    <w:rsid w:val="00E20253"/>
    <w:rsid w:val="00E2108C"/>
    <w:rsid w:val="00E23125"/>
    <w:rsid w:val="00E23C6C"/>
    <w:rsid w:val="00E246F8"/>
    <w:rsid w:val="00E32BA3"/>
    <w:rsid w:val="00E334E6"/>
    <w:rsid w:val="00E334F6"/>
    <w:rsid w:val="00E3451C"/>
    <w:rsid w:val="00E345FC"/>
    <w:rsid w:val="00E350F1"/>
    <w:rsid w:val="00E35D6C"/>
    <w:rsid w:val="00E409B5"/>
    <w:rsid w:val="00E40A61"/>
    <w:rsid w:val="00E40B51"/>
    <w:rsid w:val="00E4112C"/>
    <w:rsid w:val="00E42CC6"/>
    <w:rsid w:val="00E4394D"/>
    <w:rsid w:val="00E46107"/>
    <w:rsid w:val="00E50E02"/>
    <w:rsid w:val="00E51E43"/>
    <w:rsid w:val="00E52CBF"/>
    <w:rsid w:val="00E52CFB"/>
    <w:rsid w:val="00E537CA"/>
    <w:rsid w:val="00E54AA7"/>
    <w:rsid w:val="00E54FE3"/>
    <w:rsid w:val="00E57E96"/>
    <w:rsid w:val="00E60776"/>
    <w:rsid w:val="00E60E6C"/>
    <w:rsid w:val="00E62304"/>
    <w:rsid w:val="00E62792"/>
    <w:rsid w:val="00E703AD"/>
    <w:rsid w:val="00E719A0"/>
    <w:rsid w:val="00E737D0"/>
    <w:rsid w:val="00E758E9"/>
    <w:rsid w:val="00E77A2F"/>
    <w:rsid w:val="00E82839"/>
    <w:rsid w:val="00E82ABB"/>
    <w:rsid w:val="00E845DC"/>
    <w:rsid w:val="00E85A25"/>
    <w:rsid w:val="00E866F6"/>
    <w:rsid w:val="00E87DF9"/>
    <w:rsid w:val="00E91740"/>
    <w:rsid w:val="00E92FA0"/>
    <w:rsid w:val="00E935D6"/>
    <w:rsid w:val="00E949AB"/>
    <w:rsid w:val="00E95534"/>
    <w:rsid w:val="00E967C9"/>
    <w:rsid w:val="00E96AD4"/>
    <w:rsid w:val="00EA0FF5"/>
    <w:rsid w:val="00EA2B95"/>
    <w:rsid w:val="00EA2F92"/>
    <w:rsid w:val="00EA4936"/>
    <w:rsid w:val="00EA4B75"/>
    <w:rsid w:val="00EB1A0C"/>
    <w:rsid w:val="00EB3194"/>
    <w:rsid w:val="00EB57BC"/>
    <w:rsid w:val="00EB7016"/>
    <w:rsid w:val="00EC08E7"/>
    <w:rsid w:val="00EC3A89"/>
    <w:rsid w:val="00EC3B2E"/>
    <w:rsid w:val="00EC3CD3"/>
    <w:rsid w:val="00EC40BA"/>
    <w:rsid w:val="00EC5A5E"/>
    <w:rsid w:val="00EC66BD"/>
    <w:rsid w:val="00EC6D63"/>
    <w:rsid w:val="00ED0C74"/>
    <w:rsid w:val="00ED1D22"/>
    <w:rsid w:val="00ED2752"/>
    <w:rsid w:val="00ED369F"/>
    <w:rsid w:val="00ED746C"/>
    <w:rsid w:val="00EE040D"/>
    <w:rsid w:val="00EE1835"/>
    <w:rsid w:val="00EE1E05"/>
    <w:rsid w:val="00EE2593"/>
    <w:rsid w:val="00EE4536"/>
    <w:rsid w:val="00EE5408"/>
    <w:rsid w:val="00EE71C7"/>
    <w:rsid w:val="00EF03BD"/>
    <w:rsid w:val="00EF0D4F"/>
    <w:rsid w:val="00EF1166"/>
    <w:rsid w:val="00EF5E90"/>
    <w:rsid w:val="00F0151A"/>
    <w:rsid w:val="00F0201E"/>
    <w:rsid w:val="00F040A2"/>
    <w:rsid w:val="00F06603"/>
    <w:rsid w:val="00F07937"/>
    <w:rsid w:val="00F10038"/>
    <w:rsid w:val="00F10472"/>
    <w:rsid w:val="00F10D56"/>
    <w:rsid w:val="00F14A50"/>
    <w:rsid w:val="00F16530"/>
    <w:rsid w:val="00F16552"/>
    <w:rsid w:val="00F20332"/>
    <w:rsid w:val="00F252B1"/>
    <w:rsid w:val="00F30067"/>
    <w:rsid w:val="00F307B5"/>
    <w:rsid w:val="00F32949"/>
    <w:rsid w:val="00F3525B"/>
    <w:rsid w:val="00F358AA"/>
    <w:rsid w:val="00F407AE"/>
    <w:rsid w:val="00F43DC0"/>
    <w:rsid w:val="00F44B7D"/>
    <w:rsid w:val="00F44E11"/>
    <w:rsid w:val="00F45524"/>
    <w:rsid w:val="00F47198"/>
    <w:rsid w:val="00F504C7"/>
    <w:rsid w:val="00F52917"/>
    <w:rsid w:val="00F52AA5"/>
    <w:rsid w:val="00F540DA"/>
    <w:rsid w:val="00F55F6B"/>
    <w:rsid w:val="00F66795"/>
    <w:rsid w:val="00F739C4"/>
    <w:rsid w:val="00F7401F"/>
    <w:rsid w:val="00F7693F"/>
    <w:rsid w:val="00F8156B"/>
    <w:rsid w:val="00F817E4"/>
    <w:rsid w:val="00F82222"/>
    <w:rsid w:val="00F85851"/>
    <w:rsid w:val="00F92225"/>
    <w:rsid w:val="00F95C15"/>
    <w:rsid w:val="00F96204"/>
    <w:rsid w:val="00FA09F3"/>
    <w:rsid w:val="00FA19C3"/>
    <w:rsid w:val="00FA21C0"/>
    <w:rsid w:val="00FA2706"/>
    <w:rsid w:val="00FA5289"/>
    <w:rsid w:val="00FA5E2D"/>
    <w:rsid w:val="00FA77C6"/>
    <w:rsid w:val="00FB1242"/>
    <w:rsid w:val="00FB1C47"/>
    <w:rsid w:val="00FB1D5C"/>
    <w:rsid w:val="00FB22ED"/>
    <w:rsid w:val="00FB29E7"/>
    <w:rsid w:val="00FB319D"/>
    <w:rsid w:val="00FB32E8"/>
    <w:rsid w:val="00FB629C"/>
    <w:rsid w:val="00FB6D35"/>
    <w:rsid w:val="00FB7573"/>
    <w:rsid w:val="00FB7E17"/>
    <w:rsid w:val="00FC1229"/>
    <w:rsid w:val="00FC1E7F"/>
    <w:rsid w:val="00FC224B"/>
    <w:rsid w:val="00FC2321"/>
    <w:rsid w:val="00FC3DFA"/>
    <w:rsid w:val="00FC79A7"/>
    <w:rsid w:val="00FD0482"/>
    <w:rsid w:val="00FD12BC"/>
    <w:rsid w:val="00FD1D56"/>
    <w:rsid w:val="00FD3583"/>
    <w:rsid w:val="00FD5514"/>
    <w:rsid w:val="00FD68AC"/>
    <w:rsid w:val="00FD6DAF"/>
    <w:rsid w:val="00FE0C35"/>
    <w:rsid w:val="00FE3A62"/>
    <w:rsid w:val="00FE67D7"/>
    <w:rsid w:val="00FF0C6D"/>
    <w:rsid w:val="00FF1E8E"/>
    <w:rsid w:val="00FF39F9"/>
    <w:rsid w:val="00FF4C5B"/>
    <w:rsid w:val="00FF5F7F"/>
    <w:rsid w:val="00FF5FAF"/>
    <w:rsid w:val="00FF706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1847FA"/>
  <w15:chartTrackingRefBased/>
  <w15:docId w15:val="{E9D33D6F-34E1-4D3F-87A0-9C18F436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E52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50261"/>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B50261"/>
    <w:rPr>
      <w:rFonts w:ascii="Segoe UI" w:hAnsi="Segoe UI" w:cs="Segoe UI"/>
      <w:sz w:val="18"/>
      <w:szCs w:val="18"/>
    </w:rPr>
  </w:style>
  <w:style w:type="character" w:styleId="CommentReference">
    <w:name w:val="annotation reference"/>
    <w:uiPriority w:val="99"/>
    <w:semiHidden/>
    <w:unhideWhenUsed/>
    <w:rsid w:val="00B50261"/>
    <w:rPr>
      <w:sz w:val="16"/>
      <w:szCs w:val="16"/>
    </w:rPr>
  </w:style>
  <w:style w:type="paragraph" w:styleId="CommentText">
    <w:name w:val="annotation text"/>
    <w:basedOn w:val="Normal"/>
    <w:link w:val="CommentTextChar"/>
    <w:uiPriority w:val="99"/>
    <w:unhideWhenUsed/>
    <w:rsid w:val="00B50261"/>
    <w:pPr>
      <w:spacing w:line="240" w:lineRule="auto"/>
    </w:pPr>
    <w:rPr>
      <w:sz w:val="20"/>
      <w:szCs w:val="20"/>
    </w:rPr>
  </w:style>
  <w:style w:type="character" w:customStyle="1" w:styleId="CommentTextChar">
    <w:name w:val="Comment Text Char"/>
    <w:link w:val="CommentText"/>
    <w:uiPriority w:val="99"/>
    <w:rsid w:val="00B50261"/>
    <w:rPr>
      <w:sz w:val="20"/>
      <w:szCs w:val="20"/>
    </w:rPr>
  </w:style>
  <w:style w:type="paragraph" w:styleId="CommentSubject">
    <w:name w:val="annotation subject"/>
    <w:basedOn w:val="CommentText"/>
    <w:next w:val="CommentText"/>
    <w:link w:val="CommentSubjectChar"/>
    <w:uiPriority w:val="99"/>
    <w:semiHidden/>
    <w:unhideWhenUsed/>
    <w:rsid w:val="00E54AA7"/>
    <w:rPr>
      <w:b/>
      <w:bCs/>
    </w:rPr>
  </w:style>
  <w:style w:type="character" w:customStyle="1" w:styleId="CommentSubjectChar">
    <w:name w:val="Comment Subject Char"/>
    <w:link w:val="CommentSubject"/>
    <w:uiPriority w:val="99"/>
    <w:semiHidden/>
    <w:rsid w:val="00E54AA7"/>
    <w:rPr>
      <w:b/>
      <w:bCs/>
      <w:sz w:val="20"/>
      <w:szCs w:val="20"/>
    </w:rPr>
  </w:style>
  <w:style w:type="character" w:styleId="LineNumber">
    <w:name w:val="line number"/>
    <w:basedOn w:val="DefaultParagraphFont"/>
    <w:uiPriority w:val="99"/>
    <w:semiHidden/>
    <w:unhideWhenUsed/>
    <w:rsid w:val="00FF1E8E"/>
  </w:style>
  <w:style w:type="paragraph" w:styleId="Header">
    <w:name w:val="header"/>
    <w:basedOn w:val="Normal"/>
    <w:link w:val="HeaderChar"/>
    <w:uiPriority w:val="99"/>
    <w:unhideWhenUsed/>
    <w:rsid w:val="00886614"/>
    <w:pPr>
      <w:tabs>
        <w:tab w:val="center" w:pos="4536"/>
        <w:tab w:val="right" w:pos="9072"/>
      </w:tabs>
      <w:spacing w:after="0" w:line="240" w:lineRule="auto"/>
    </w:pPr>
  </w:style>
  <w:style w:type="character" w:customStyle="1" w:styleId="HeaderChar">
    <w:name w:val="Header Char"/>
    <w:basedOn w:val="DefaultParagraphFont"/>
    <w:link w:val="Header"/>
    <w:uiPriority w:val="99"/>
    <w:rsid w:val="00886614"/>
  </w:style>
  <w:style w:type="paragraph" w:styleId="Footer">
    <w:name w:val="footer"/>
    <w:basedOn w:val="Normal"/>
    <w:link w:val="FooterChar"/>
    <w:uiPriority w:val="99"/>
    <w:unhideWhenUsed/>
    <w:rsid w:val="00886614"/>
    <w:pPr>
      <w:tabs>
        <w:tab w:val="center" w:pos="4536"/>
        <w:tab w:val="right" w:pos="9072"/>
      </w:tabs>
      <w:spacing w:after="0" w:line="240" w:lineRule="auto"/>
    </w:pPr>
  </w:style>
  <w:style w:type="character" w:customStyle="1" w:styleId="FooterChar">
    <w:name w:val="Footer Char"/>
    <w:basedOn w:val="DefaultParagraphFont"/>
    <w:link w:val="Footer"/>
    <w:uiPriority w:val="99"/>
    <w:rsid w:val="00886614"/>
  </w:style>
  <w:style w:type="table" w:styleId="TableGridLight">
    <w:name w:val="Grid Table Light"/>
    <w:basedOn w:val="TableNormal"/>
    <w:uiPriority w:val="40"/>
    <w:rsid w:val="00D736AA"/>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xmsonormal">
    <w:name w:val="x_msonormal"/>
    <w:basedOn w:val="Normal"/>
    <w:rsid w:val="00B14CAD"/>
    <w:pPr>
      <w:spacing w:after="0" w:line="240" w:lineRule="auto"/>
    </w:pPr>
    <w:rPr>
      <w:rFonts w:cs="Calibri"/>
      <w:lang w:eastAsia="nb-NO"/>
    </w:rPr>
  </w:style>
  <w:style w:type="character" w:customStyle="1" w:styleId="textcell">
    <w:name w:val="textcell"/>
    <w:basedOn w:val="DefaultParagraphFont"/>
    <w:rsid w:val="006F3096"/>
  </w:style>
  <w:style w:type="character" w:customStyle="1" w:styleId="numbercell">
    <w:name w:val="numbercell"/>
    <w:basedOn w:val="DefaultParagraphFont"/>
    <w:rsid w:val="006F3096"/>
  </w:style>
  <w:style w:type="character" w:styleId="Hyperlink">
    <w:name w:val="Hyperlink"/>
    <w:basedOn w:val="DefaultParagraphFont"/>
    <w:uiPriority w:val="99"/>
    <w:semiHidden/>
    <w:unhideWhenUsed/>
    <w:rsid w:val="00B260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774523">
      <w:bodyDiv w:val="1"/>
      <w:marLeft w:val="0"/>
      <w:marRight w:val="0"/>
      <w:marTop w:val="0"/>
      <w:marBottom w:val="0"/>
      <w:divBdr>
        <w:top w:val="none" w:sz="0" w:space="0" w:color="auto"/>
        <w:left w:val="none" w:sz="0" w:space="0" w:color="auto"/>
        <w:bottom w:val="none" w:sz="0" w:space="0" w:color="auto"/>
        <w:right w:val="none" w:sz="0" w:space="0" w:color="auto"/>
      </w:divBdr>
    </w:div>
    <w:div w:id="151993538">
      <w:bodyDiv w:val="1"/>
      <w:marLeft w:val="0"/>
      <w:marRight w:val="0"/>
      <w:marTop w:val="0"/>
      <w:marBottom w:val="0"/>
      <w:divBdr>
        <w:top w:val="none" w:sz="0" w:space="0" w:color="auto"/>
        <w:left w:val="none" w:sz="0" w:space="0" w:color="auto"/>
        <w:bottom w:val="none" w:sz="0" w:space="0" w:color="auto"/>
        <w:right w:val="none" w:sz="0" w:space="0" w:color="auto"/>
      </w:divBdr>
    </w:div>
    <w:div w:id="212354115">
      <w:bodyDiv w:val="1"/>
      <w:marLeft w:val="0"/>
      <w:marRight w:val="0"/>
      <w:marTop w:val="0"/>
      <w:marBottom w:val="0"/>
      <w:divBdr>
        <w:top w:val="none" w:sz="0" w:space="0" w:color="auto"/>
        <w:left w:val="none" w:sz="0" w:space="0" w:color="auto"/>
        <w:bottom w:val="none" w:sz="0" w:space="0" w:color="auto"/>
        <w:right w:val="none" w:sz="0" w:space="0" w:color="auto"/>
      </w:divBdr>
    </w:div>
    <w:div w:id="237786783">
      <w:bodyDiv w:val="1"/>
      <w:marLeft w:val="0"/>
      <w:marRight w:val="0"/>
      <w:marTop w:val="0"/>
      <w:marBottom w:val="0"/>
      <w:divBdr>
        <w:top w:val="none" w:sz="0" w:space="0" w:color="auto"/>
        <w:left w:val="none" w:sz="0" w:space="0" w:color="auto"/>
        <w:bottom w:val="none" w:sz="0" w:space="0" w:color="auto"/>
        <w:right w:val="none" w:sz="0" w:space="0" w:color="auto"/>
      </w:divBdr>
    </w:div>
    <w:div w:id="288056173">
      <w:bodyDiv w:val="1"/>
      <w:marLeft w:val="0"/>
      <w:marRight w:val="0"/>
      <w:marTop w:val="0"/>
      <w:marBottom w:val="0"/>
      <w:divBdr>
        <w:top w:val="none" w:sz="0" w:space="0" w:color="auto"/>
        <w:left w:val="none" w:sz="0" w:space="0" w:color="auto"/>
        <w:bottom w:val="none" w:sz="0" w:space="0" w:color="auto"/>
        <w:right w:val="none" w:sz="0" w:space="0" w:color="auto"/>
      </w:divBdr>
    </w:div>
    <w:div w:id="306009214">
      <w:bodyDiv w:val="1"/>
      <w:marLeft w:val="0"/>
      <w:marRight w:val="0"/>
      <w:marTop w:val="0"/>
      <w:marBottom w:val="0"/>
      <w:divBdr>
        <w:top w:val="none" w:sz="0" w:space="0" w:color="auto"/>
        <w:left w:val="none" w:sz="0" w:space="0" w:color="auto"/>
        <w:bottom w:val="none" w:sz="0" w:space="0" w:color="auto"/>
        <w:right w:val="none" w:sz="0" w:space="0" w:color="auto"/>
      </w:divBdr>
    </w:div>
    <w:div w:id="364913622">
      <w:bodyDiv w:val="1"/>
      <w:marLeft w:val="0"/>
      <w:marRight w:val="0"/>
      <w:marTop w:val="0"/>
      <w:marBottom w:val="0"/>
      <w:divBdr>
        <w:top w:val="none" w:sz="0" w:space="0" w:color="auto"/>
        <w:left w:val="none" w:sz="0" w:space="0" w:color="auto"/>
        <w:bottom w:val="none" w:sz="0" w:space="0" w:color="auto"/>
        <w:right w:val="none" w:sz="0" w:space="0" w:color="auto"/>
      </w:divBdr>
    </w:div>
    <w:div w:id="364985906">
      <w:bodyDiv w:val="1"/>
      <w:marLeft w:val="0"/>
      <w:marRight w:val="0"/>
      <w:marTop w:val="0"/>
      <w:marBottom w:val="0"/>
      <w:divBdr>
        <w:top w:val="none" w:sz="0" w:space="0" w:color="auto"/>
        <w:left w:val="none" w:sz="0" w:space="0" w:color="auto"/>
        <w:bottom w:val="none" w:sz="0" w:space="0" w:color="auto"/>
        <w:right w:val="none" w:sz="0" w:space="0" w:color="auto"/>
      </w:divBdr>
    </w:div>
    <w:div w:id="381707721">
      <w:bodyDiv w:val="1"/>
      <w:marLeft w:val="0"/>
      <w:marRight w:val="0"/>
      <w:marTop w:val="0"/>
      <w:marBottom w:val="0"/>
      <w:divBdr>
        <w:top w:val="none" w:sz="0" w:space="0" w:color="auto"/>
        <w:left w:val="none" w:sz="0" w:space="0" w:color="auto"/>
        <w:bottom w:val="none" w:sz="0" w:space="0" w:color="auto"/>
        <w:right w:val="none" w:sz="0" w:space="0" w:color="auto"/>
      </w:divBdr>
    </w:div>
    <w:div w:id="423960214">
      <w:bodyDiv w:val="1"/>
      <w:marLeft w:val="0"/>
      <w:marRight w:val="0"/>
      <w:marTop w:val="0"/>
      <w:marBottom w:val="0"/>
      <w:divBdr>
        <w:top w:val="none" w:sz="0" w:space="0" w:color="auto"/>
        <w:left w:val="none" w:sz="0" w:space="0" w:color="auto"/>
        <w:bottom w:val="none" w:sz="0" w:space="0" w:color="auto"/>
        <w:right w:val="none" w:sz="0" w:space="0" w:color="auto"/>
      </w:divBdr>
    </w:div>
    <w:div w:id="447893759">
      <w:bodyDiv w:val="1"/>
      <w:marLeft w:val="0"/>
      <w:marRight w:val="0"/>
      <w:marTop w:val="0"/>
      <w:marBottom w:val="0"/>
      <w:divBdr>
        <w:top w:val="none" w:sz="0" w:space="0" w:color="auto"/>
        <w:left w:val="none" w:sz="0" w:space="0" w:color="auto"/>
        <w:bottom w:val="none" w:sz="0" w:space="0" w:color="auto"/>
        <w:right w:val="none" w:sz="0" w:space="0" w:color="auto"/>
      </w:divBdr>
    </w:div>
    <w:div w:id="505169723">
      <w:bodyDiv w:val="1"/>
      <w:marLeft w:val="0"/>
      <w:marRight w:val="0"/>
      <w:marTop w:val="0"/>
      <w:marBottom w:val="0"/>
      <w:divBdr>
        <w:top w:val="none" w:sz="0" w:space="0" w:color="auto"/>
        <w:left w:val="none" w:sz="0" w:space="0" w:color="auto"/>
        <w:bottom w:val="none" w:sz="0" w:space="0" w:color="auto"/>
        <w:right w:val="none" w:sz="0" w:space="0" w:color="auto"/>
      </w:divBdr>
    </w:div>
    <w:div w:id="565260685">
      <w:bodyDiv w:val="1"/>
      <w:marLeft w:val="0"/>
      <w:marRight w:val="0"/>
      <w:marTop w:val="0"/>
      <w:marBottom w:val="0"/>
      <w:divBdr>
        <w:top w:val="none" w:sz="0" w:space="0" w:color="auto"/>
        <w:left w:val="none" w:sz="0" w:space="0" w:color="auto"/>
        <w:bottom w:val="none" w:sz="0" w:space="0" w:color="auto"/>
        <w:right w:val="none" w:sz="0" w:space="0" w:color="auto"/>
      </w:divBdr>
    </w:div>
    <w:div w:id="570503995">
      <w:bodyDiv w:val="1"/>
      <w:marLeft w:val="0"/>
      <w:marRight w:val="0"/>
      <w:marTop w:val="0"/>
      <w:marBottom w:val="0"/>
      <w:divBdr>
        <w:top w:val="none" w:sz="0" w:space="0" w:color="auto"/>
        <w:left w:val="none" w:sz="0" w:space="0" w:color="auto"/>
        <w:bottom w:val="none" w:sz="0" w:space="0" w:color="auto"/>
        <w:right w:val="none" w:sz="0" w:space="0" w:color="auto"/>
      </w:divBdr>
    </w:div>
    <w:div w:id="661199332">
      <w:bodyDiv w:val="1"/>
      <w:marLeft w:val="0"/>
      <w:marRight w:val="0"/>
      <w:marTop w:val="0"/>
      <w:marBottom w:val="0"/>
      <w:divBdr>
        <w:top w:val="none" w:sz="0" w:space="0" w:color="auto"/>
        <w:left w:val="none" w:sz="0" w:space="0" w:color="auto"/>
        <w:bottom w:val="none" w:sz="0" w:space="0" w:color="auto"/>
        <w:right w:val="none" w:sz="0" w:space="0" w:color="auto"/>
      </w:divBdr>
    </w:div>
    <w:div w:id="673185924">
      <w:bodyDiv w:val="1"/>
      <w:marLeft w:val="0"/>
      <w:marRight w:val="0"/>
      <w:marTop w:val="0"/>
      <w:marBottom w:val="0"/>
      <w:divBdr>
        <w:top w:val="none" w:sz="0" w:space="0" w:color="auto"/>
        <w:left w:val="none" w:sz="0" w:space="0" w:color="auto"/>
        <w:bottom w:val="none" w:sz="0" w:space="0" w:color="auto"/>
        <w:right w:val="none" w:sz="0" w:space="0" w:color="auto"/>
      </w:divBdr>
    </w:div>
    <w:div w:id="750852238">
      <w:bodyDiv w:val="1"/>
      <w:marLeft w:val="0"/>
      <w:marRight w:val="0"/>
      <w:marTop w:val="0"/>
      <w:marBottom w:val="0"/>
      <w:divBdr>
        <w:top w:val="none" w:sz="0" w:space="0" w:color="auto"/>
        <w:left w:val="none" w:sz="0" w:space="0" w:color="auto"/>
        <w:bottom w:val="none" w:sz="0" w:space="0" w:color="auto"/>
        <w:right w:val="none" w:sz="0" w:space="0" w:color="auto"/>
      </w:divBdr>
    </w:div>
    <w:div w:id="769083792">
      <w:bodyDiv w:val="1"/>
      <w:marLeft w:val="0"/>
      <w:marRight w:val="0"/>
      <w:marTop w:val="0"/>
      <w:marBottom w:val="0"/>
      <w:divBdr>
        <w:top w:val="none" w:sz="0" w:space="0" w:color="auto"/>
        <w:left w:val="none" w:sz="0" w:space="0" w:color="auto"/>
        <w:bottom w:val="none" w:sz="0" w:space="0" w:color="auto"/>
        <w:right w:val="none" w:sz="0" w:space="0" w:color="auto"/>
      </w:divBdr>
    </w:div>
    <w:div w:id="795026497">
      <w:bodyDiv w:val="1"/>
      <w:marLeft w:val="0"/>
      <w:marRight w:val="0"/>
      <w:marTop w:val="0"/>
      <w:marBottom w:val="0"/>
      <w:divBdr>
        <w:top w:val="none" w:sz="0" w:space="0" w:color="auto"/>
        <w:left w:val="none" w:sz="0" w:space="0" w:color="auto"/>
        <w:bottom w:val="none" w:sz="0" w:space="0" w:color="auto"/>
        <w:right w:val="none" w:sz="0" w:space="0" w:color="auto"/>
      </w:divBdr>
    </w:div>
    <w:div w:id="814222737">
      <w:bodyDiv w:val="1"/>
      <w:marLeft w:val="0"/>
      <w:marRight w:val="0"/>
      <w:marTop w:val="0"/>
      <w:marBottom w:val="0"/>
      <w:divBdr>
        <w:top w:val="none" w:sz="0" w:space="0" w:color="auto"/>
        <w:left w:val="none" w:sz="0" w:space="0" w:color="auto"/>
        <w:bottom w:val="none" w:sz="0" w:space="0" w:color="auto"/>
        <w:right w:val="none" w:sz="0" w:space="0" w:color="auto"/>
      </w:divBdr>
    </w:div>
    <w:div w:id="816607747">
      <w:bodyDiv w:val="1"/>
      <w:marLeft w:val="0"/>
      <w:marRight w:val="0"/>
      <w:marTop w:val="0"/>
      <w:marBottom w:val="0"/>
      <w:divBdr>
        <w:top w:val="none" w:sz="0" w:space="0" w:color="auto"/>
        <w:left w:val="none" w:sz="0" w:space="0" w:color="auto"/>
        <w:bottom w:val="none" w:sz="0" w:space="0" w:color="auto"/>
        <w:right w:val="none" w:sz="0" w:space="0" w:color="auto"/>
      </w:divBdr>
    </w:div>
    <w:div w:id="820728673">
      <w:bodyDiv w:val="1"/>
      <w:marLeft w:val="0"/>
      <w:marRight w:val="0"/>
      <w:marTop w:val="0"/>
      <w:marBottom w:val="0"/>
      <w:divBdr>
        <w:top w:val="none" w:sz="0" w:space="0" w:color="auto"/>
        <w:left w:val="none" w:sz="0" w:space="0" w:color="auto"/>
        <w:bottom w:val="none" w:sz="0" w:space="0" w:color="auto"/>
        <w:right w:val="none" w:sz="0" w:space="0" w:color="auto"/>
      </w:divBdr>
    </w:div>
    <w:div w:id="840972851">
      <w:bodyDiv w:val="1"/>
      <w:marLeft w:val="0"/>
      <w:marRight w:val="0"/>
      <w:marTop w:val="0"/>
      <w:marBottom w:val="0"/>
      <w:divBdr>
        <w:top w:val="none" w:sz="0" w:space="0" w:color="auto"/>
        <w:left w:val="none" w:sz="0" w:space="0" w:color="auto"/>
        <w:bottom w:val="none" w:sz="0" w:space="0" w:color="auto"/>
        <w:right w:val="none" w:sz="0" w:space="0" w:color="auto"/>
      </w:divBdr>
    </w:div>
    <w:div w:id="843320314">
      <w:bodyDiv w:val="1"/>
      <w:marLeft w:val="0"/>
      <w:marRight w:val="0"/>
      <w:marTop w:val="0"/>
      <w:marBottom w:val="0"/>
      <w:divBdr>
        <w:top w:val="none" w:sz="0" w:space="0" w:color="auto"/>
        <w:left w:val="none" w:sz="0" w:space="0" w:color="auto"/>
        <w:bottom w:val="none" w:sz="0" w:space="0" w:color="auto"/>
        <w:right w:val="none" w:sz="0" w:space="0" w:color="auto"/>
      </w:divBdr>
    </w:div>
    <w:div w:id="855071204">
      <w:bodyDiv w:val="1"/>
      <w:marLeft w:val="0"/>
      <w:marRight w:val="0"/>
      <w:marTop w:val="0"/>
      <w:marBottom w:val="0"/>
      <w:divBdr>
        <w:top w:val="none" w:sz="0" w:space="0" w:color="auto"/>
        <w:left w:val="none" w:sz="0" w:space="0" w:color="auto"/>
        <w:bottom w:val="none" w:sz="0" w:space="0" w:color="auto"/>
        <w:right w:val="none" w:sz="0" w:space="0" w:color="auto"/>
      </w:divBdr>
    </w:div>
    <w:div w:id="891697019">
      <w:bodyDiv w:val="1"/>
      <w:marLeft w:val="0"/>
      <w:marRight w:val="0"/>
      <w:marTop w:val="0"/>
      <w:marBottom w:val="0"/>
      <w:divBdr>
        <w:top w:val="none" w:sz="0" w:space="0" w:color="auto"/>
        <w:left w:val="none" w:sz="0" w:space="0" w:color="auto"/>
        <w:bottom w:val="none" w:sz="0" w:space="0" w:color="auto"/>
        <w:right w:val="none" w:sz="0" w:space="0" w:color="auto"/>
      </w:divBdr>
    </w:div>
    <w:div w:id="898589317">
      <w:bodyDiv w:val="1"/>
      <w:marLeft w:val="0"/>
      <w:marRight w:val="0"/>
      <w:marTop w:val="0"/>
      <w:marBottom w:val="0"/>
      <w:divBdr>
        <w:top w:val="none" w:sz="0" w:space="0" w:color="auto"/>
        <w:left w:val="none" w:sz="0" w:space="0" w:color="auto"/>
        <w:bottom w:val="none" w:sz="0" w:space="0" w:color="auto"/>
        <w:right w:val="none" w:sz="0" w:space="0" w:color="auto"/>
      </w:divBdr>
    </w:div>
    <w:div w:id="935096614">
      <w:bodyDiv w:val="1"/>
      <w:marLeft w:val="0"/>
      <w:marRight w:val="0"/>
      <w:marTop w:val="0"/>
      <w:marBottom w:val="0"/>
      <w:divBdr>
        <w:top w:val="none" w:sz="0" w:space="0" w:color="auto"/>
        <w:left w:val="none" w:sz="0" w:space="0" w:color="auto"/>
        <w:bottom w:val="none" w:sz="0" w:space="0" w:color="auto"/>
        <w:right w:val="none" w:sz="0" w:space="0" w:color="auto"/>
      </w:divBdr>
    </w:div>
    <w:div w:id="937520799">
      <w:bodyDiv w:val="1"/>
      <w:marLeft w:val="0"/>
      <w:marRight w:val="0"/>
      <w:marTop w:val="0"/>
      <w:marBottom w:val="0"/>
      <w:divBdr>
        <w:top w:val="none" w:sz="0" w:space="0" w:color="auto"/>
        <w:left w:val="none" w:sz="0" w:space="0" w:color="auto"/>
        <w:bottom w:val="none" w:sz="0" w:space="0" w:color="auto"/>
        <w:right w:val="none" w:sz="0" w:space="0" w:color="auto"/>
      </w:divBdr>
    </w:div>
    <w:div w:id="976034878">
      <w:bodyDiv w:val="1"/>
      <w:marLeft w:val="0"/>
      <w:marRight w:val="0"/>
      <w:marTop w:val="0"/>
      <w:marBottom w:val="0"/>
      <w:divBdr>
        <w:top w:val="none" w:sz="0" w:space="0" w:color="auto"/>
        <w:left w:val="none" w:sz="0" w:space="0" w:color="auto"/>
        <w:bottom w:val="none" w:sz="0" w:space="0" w:color="auto"/>
        <w:right w:val="none" w:sz="0" w:space="0" w:color="auto"/>
      </w:divBdr>
    </w:div>
    <w:div w:id="1104690207">
      <w:bodyDiv w:val="1"/>
      <w:marLeft w:val="0"/>
      <w:marRight w:val="0"/>
      <w:marTop w:val="0"/>
      <w:marBottom w:val="0"/>
      <w:divBdr>
        <w:top w:val="none" w:sz="0" w:space="0" w:color="auto"/>
        <w:left w:val="none" w:sz="0" w:space="0" w:color="auto"/>
        <w:bottom w:val="none" w:sz="0" w:space="0" w:color="auto"/>
        <w:right w:val="none" w:sz="0" w:space="0" w:color="auto"/>
      </w:divBdr>
    </w:div>
    <w:div w:id="1119648146">
      <w:bodyDiv w:val="1"/>
      <w:marLeft w:val="0"/>
      <w:marRight w:val="0"/>
      <w:marTop w:val="0"/>
      <w:marBottom w:val="0"/>
      <w:divBdr>
        <w:top w:val="none" w:sz="0" w:space="0" w:color="auto"/>
        <w:left w:val="none" w:sz="0" w:space="0" w:color="auto"/>
        <w:bottom w:val="none" w:sz="0" w:space="0" w:color="auto"/>
        <w:right w:val="none" w:sz="0" w:space="0" w:color="auto"/>
      </w:divBdr>
    </w:div>
    <w:div w:id="1126464215">
      <w:bodyDiv w:val="1"/>
      <w:marLeft w:val="0"/>
      <w:marRight w:val="0"/>
      <w:marTop w:val="0"/>
      <w:marBottom w:val="0"/>
      <w:divBdr>
        <w:top w:val="none" w:sz="0" w:space="0" w:color="auto"/>
        <w:left w:val="none" w:sz="0" w:space="0" w:color="auto"/>
        <w:bottom w:val="none" w:sz="0" w:space="0" w:color="auto"/>
        <w:right w:val="none" w:sz="0" w:space="0" w:color="auto"/>
      </w:divBdr>
    </w:div>
    <w:div w:id="1142624764">
      <w:bodyDiv w:val="1"/>
      <w:marLeft w:val="0"/>
      <w:marRight w:val="0"/>
      <w:marTop w:val="0"/>
      <w:marBottom w:val="0"/>
      <w:divBdr>
        <w:top w:val="none" w:sz="0" w:space="0" w:color="auto"/>
        <w:left w:val="none" w:sz="0" w:space="0" w:color="auto"/>
        <w:bottom w:val="none" w:sz="0" w:space="0" w:color="auto"/>
        <w:right w:val="none" w:sz="0" w:space="0" w:color="auto"/>
      </w:divBdr>
    </w:div>
    <w:div w:id="1202207772">
      <w:bodyDiv w:val="1"/>
      <w:marLeft w:val="0"/>
      <w:marRight w:val="0"/>
      <w:marTop w:val="0"/>
      <w:marBottom w:val="0"/>
      <w:divBdr>
        <w:top w:val="none" w:sz="0" w:space="0" w:color="auto"/>
        <w:left w:val="none" w:sz="0" w:space="0" w:color="auto"/>
        <w:bottom w:val="none" w:sz="0" w:space="0" w:color="auto"/>
        <w:right w:val="none" w:sz="0" w:space="0" w:color="auto"/>
      </w:divBdr>
    </w:div>
    <w:div w:id="1202325620">
      <w:bodyDiv w:val="1"/>
      <w:marLeft w:val="0"/>
      <w:marRight w:val="0"/>
      <w:marTop w:val="0"/>
      <w:marBottom w:val="0"/>
      <w:divBdr>
        <w:top w:val="none" w:sz="0" w:space="0" w:color="auto"/>
        <w:left w:val="none" w:sz="0" w:space="0" w:color="auto"/>
        <w:bottom w:val="none" w:sz="0" w:space="0" w:color="auto"/>
        <w:right w:val="none" w:sz="0" w:space="0" w:color="auto"/>
      </w:divBdr>
    </w:div>
    <w:div w:id="1227108254">
      <w:bodyDiv w:val="1"/>
      <w:marLeft w:val="0"/>
      <w:marRight w:val="0"/>
      <w:marTop w:val="0"/>
      <w:marBottom w:val="0"/>
      <w:divBdr>
        <w:top w:val="none" w:sz="0" w:space="0" w:color="auto"/>
        <w:left w:val="none" w:sz="0" w:space="0" w:color="auto"/>
        <w:bottom w:val="none" w:sz="0" w:space="0" w:color="auto"/>
        <w:right w:val="none" w:sz="0" w:space="0" w:color="auto"/>
      </w:divBdr>
    </w:div>
    <w:div w:id="1318994169">
      <w:bodyDiv w:val="1"/>
      <w:marLeft w:val="0"/>
      <w:marRight w:val="0"/>
      <w:marTop w:val="0"/>
      <w:marBottom w:val="0"/>
      <w:divBdr>
        <w:top w:val="none" w:sz="0" w:space="0" w:color="auto"/>
        <w:left w:val="none" w:sz="0" w:space="0" w:color="auto"/>
        <w:bottom w:val="none" w:sz="0" w:space="0" w:color="auto"/>
        <w:right w:val="none" w:sz="0" w:space="0" w:color="auto"/>
      </w:divBdr>
    </w:div>
    <w:div w:id="1325357951">
      <w:bodyDiv w:val="1"/>
      <w:marLeft w:val="0"/>
      <w:marRight w:val="0"/>
      <w:marTop w:val="0"/>
      <w:marBottom w:val="0"/>
      <w:divBdr>
        <w:top w:val="none" w:sz="0" w:space="0" w:color="auto"/>
        <w:left w:val="none" w:sz="0" w:space="0" w:color="auto"/>
        <w:bottom w:val="none" w:sz="0" w:space="0" w:color="auto"/>
        <w:right w:val="none" w:sz="0" w:space="0" w:color="auto"/>
      </w:divBdr>
    </w:div>
    <w:div w:id="1326544925">
      <w:bodyDiv w:val="1"/>
      <w:marLeft w:val="0"/>
      <w:marRight w:val="0"/>
      <w:marTop w:val="0"/>
      <w:marBottom w:val="0"/>
      <w:divBdr>
        <w:top w:val="none" w:sz="0" w:space="0" w:color="auto"/>
        <w:left w:val="none" w:sz="0" w:space="0" w:color="auto"/>
        <w:bottom w:val="none" w:sz="0" w:space="0" w:color="auto"/>
        <w:right w:val="none" w:sz="0" w:space="0" w:color="auto"/>
      </w:divBdr>
    </w:div>
    <w:div w:id="1381595419">
      <w:bodyDiv w:val="1"/>
      <w:marLeft w:val="0"/>
      <w:marRight w:val="0"/>
      <w:marTop w:val="0"/>
      <w:marBottom w:val="0"/>
      <w:divBdr>
        <w:top w:val="none" w:sz="0" w:space="0" w:color="auto"/>
        <w:left w:val="none" w:sz="0" w:space="0" w:color="auto"/>
        <w:bottom w:val="none" w:sz="0" w:space="0" w:color="auto"/>
        <w:right w:val="none" w:sz="0" w:space="0" w:color="auto"/>
      </w:divBdr>
    </w:div>
    <w:div w:id="1408068834">
      <w:bodyDiv w:val="1"/>
      <w:marLeft w:val="0"/>
      <w:marRight w:val="0"/>
      <w:marTop w:val="0"/>
      <w:marBottom w:val="0"/>
      <w:divBdr>
        <w:top w:val="none" w:sz="0" w:space="0" w:color="auto"/>
        <w:left w:val="none" w:sz="0" w:space="0" w:color="auto"/>
        <w:bottom w:val="none" w:sz="0" w:space="0" w:color="auto"/>
        <w:right w:val="none" w:sz="0" w:space="0" w:color="auto"/>
      </w:divBdr>
    </w:div>
    <w:div w:id="1412580738">
      <w:bodyDiv w:val="1"/>
      <w:marLeft w:val="0"/>
      <w:marRight w:val="0"/>
      <w:marTop w:val="0"/>
      <w:marBottom w:val="0"/>
      <w:divBdr>
        <w:top w:val="none" w:sz="0" w:space="0" w:color="auto"/>
        <w:left w:val="none" w:sz="0" w:space="0" w:color="auto"/>
        <w:bottom w:val="none" w:sz="0" w:space="0" w:color="auto"/>
        <w:right w:val="none" w:sz="0" w:space="0" w:color="auto"/>
      </w:divBdr>
    </w:div>
    <w:div w:id="1426802145">
      <w:bodyDiv w:val="1"/>
      <w:marLeft w:val="0"/>
      <w:marRight w:val="0"/>
      <w:marTop w:val="0"/>
      <w:marBottom w:val="0"/>
      <w:divBdr>
        <w:top w:val="none" w:sz="0" w:space="0" w:color="auto"/>
        <w:left w:val="none" w:sz="0" w:space="0" w:color="auto"/>
        <w:bottom w:val="none" w:sz="0" w:space="0" w:color="auto"/>
        <w:right w:val="none" w:sz="0" w:space="0" w:color="auto"/>
      </w:divBdr>
    </w:div>
    <w:div w:id="1428842417">
      <w:bodyDiv w:val="1"/>
      <w:marLeft w:val="0"/>
      <w:marRight w:val="0"/>
      <w:marTop w:val="0"/>
      <w:marBottom w:val="0"/>
      <w:divBdr>
        <w:top w:val="none" w:sz="0" w:space="0" w:color="auto"/>
        <w:left w:val="none" w:sz="0" w:space="0" w:color="auto"/>
        <w:bottom w:val="none" w:sz="0" w:space="0" w:color="auto"/>
        <w:right w:val="none" w:sz="0" w:space="0" w:color="auto"/>
      </w:divBdr>
    </w:div>
    <w:div w:id="1454790148">
      <w:bodyDiv w:val="1"/>
      <w:marLeft w:val="0"/>
      <w:marRight w:val="0"/>
      <w:marTop w:val="0"/>
      <w:marBottom w:val="0"/>
      <w:divBdr>
        <w:top w:val="none" w:sz="0" w:space="0" w:color="auto"/>
        <w:left w:val="none" w:sz="0" w:space="0" w:color="auto"/>
        <w:bottom w:val="none" w:sz="0" w:space="0" w:color="auto"/>
        <w:right w:val="none" w:sz="0" w:space="0" w:color="auto"/>
      </w:divBdr>
    </w:div>
    <w:div w:id="1458914240">
      <w:bodyDiv w:val="1"/>
      <w:marLeft w:val="0"/>
      <w:marRight w:val="0"/>
      <w:marTop w:val="0"/>
      <w:marBottom w:val="0"/>
      <w:divBdr>
        <w:top w:val="none" w:sz="0" w:space="0" w:color="auto"/>
        <w:left w:val="none" w:sz="0" w:space="0" w:color="auto"/>
        <w:bottom w:val="none" w:sz="0" w:space="0" w:color="auto"/>
        <w:right w:val="none" w:sz="0" w:space="0" w:color="auto"/>
      </w:divBdr>
    </w:div>
    <w:div w:id="1474715078">
      <w:bodyDiv w:val="1"/>
      <w:marLeft w:val="0"/>
      <w:marRight w:val="0"/>
      <w:marTop w:val="0"/>
      <w:marBottom w:val="0"/>
      <w:divBdr>
        <w:top w:val="none" w:sz="0" w:space="0" w:color="auto"/>
        <w:left w:val="none" w:sz="0" w:space="0" w:color="auto"/>
        <w:bottom w:val="none" w:sz="0" w:space="0" w:color="auto"/>
        <w:right w:val="none" w:sz="0" w:space="0" w:color="auto"/>
      </w:divBdr>
    </w:div>
    <w:div w:id="1478380418">
      <w:bodyDiv w:val="1"/>
      <w:marLeft w:val="0"/>
      <w:marRight w:val="0"/>
      <w:marTop w:val="0"/>
      <w:marBottom w:val="0"/>
      <w:divBdr>
        <w:top w:val="none" w:sz="0" w:space="0" w:color="auto"/>
        <w:left w:val="none" w:sz="0" w:space="0" w:color="auto"/>
        <w:bottom w:val="none" w:sz="0" w:space="0" w:color="auto"/>
        <w:right w:val="none" w:sz="0" w:space="0" w:color="auto"/>
      </w:divBdr>
    </w:div>
    <w:div w:id="1509906182">
      <w:bodyDiv w:val="1"/>
      <w:marLeft w:val="0"/>
      <w:marRight w:val="0"/>
      <w:marTop w:val="0"/>
      <w:marBottom w:val="0"/>
      <w:divBdr>
        <w:top w:val="none" w:sz="0" w:space="0" w:color="auto"/>
        <w:left w:val="none" w:sz="0" w:space="0" w:color="auto"/>
        <w:bottom w:val="none" w:sz="0" w:space="0" w:color="auto"/>
        <w:right w:val="none" w:sz="0" w:space="0" w:color="auto"/>
      </w:divBdr>
    </w:div>
    <w:div w:id="1519734939">
      <w:bodyDiv w:val="1"/>
      <w:marLeft w:val="0"/>
      <w:marRight w:val="0"/>
      <w:marTop w:val="0"/>
      <w:marBottom w:val="0"/>
      <w:divBdr>
        <w:top w:val="none" w:sz="0" w:space="0" w:color="auto"/>
        <w:left w:val="none" w:sz="0" w:space="0" w:color="auto"/>
        <w:bottom w:val="none" w:sz="0" w:space="0" w:color="auto"/>
        <w:right w:val="none" w:sz="0" w:space="0" w:color="auto"/>
      </w:divBdr>
    </w:div>
    <w:div w:id="1542933878">
      <w:bodyDiv w:val="1"/>
      <w:marLeft w:val="0"/>
      <w:marRight w:val="0"/>
      <w:marTop w:val="0"/>
      <w:marBottom w:val="0"/>
      <w:divBdr>
        <w:top w:val="none" w:sz="0" w:space="0" w:color="auto"/>
        <w:left w:val="none" w:sz="0" w:space="0" w:color="auto"/>
        <w:bottom w:val="none" w:sz="0" w:space="0" w:color="auto"/>
        <w:right w:val="none" w:sz="0" w:space="0" w:color="auto"/>
      </w:divBdr>
    </w:div>
    <w:div w:id="1572304431">
      <w:bodyDiv w:val="1"/>
      <w:marLeft w:val="0"/>
      <w:marRight w:val="0"/>
      <w:marTop w:val="0"/>
      <w:marBottom w:val="0"/>
      <w:divBdr>
        <w:top w:val="none" w:sz="0" w:space="0" w:color="auto"/>
        <w:left w:val="none" w:sz="0" w:space="0" w:color="auto"/>
        <w:bottom w:val="none" w:sz="0" w:space="0" w:color="auto"/>
        <w:right w:val="none" w:sz="0" w:space="0" w:color="auto"/>
      </w:divBdr>
    </w:div>
    <w:div w:id="1578056038">
      <w:bodyDiv w:val="1"/>
      <w:marLeft w:val="0"/>
      <w:marRight w:val="0"/>
      <w:marTop w:val="0"/>
      <w:marBottom w:val="0"/>
      <w:divBdr>
        <w:top w:val="none" w:sz="0" w:space="0" w:color="auto"/>
        <w:left w:val="none" w:sz="0" w:space="0" w:color="auto"/>
        <w:bottom w:val="none" w:sz="0" w:space="0" w:color="auto"/>
        <w:right w:val="none" w:sz="0" w:space="0" w:color="auto"/>
      </w:divBdr>
    </w:div>
    <w:div w:id="1662848289">
      <w:bodyDiv w:val="1"/>
      <w:marLeft w:val="0"/>
      <w:marRight w:val="0"/>
      <w:marTop w:val="0"/>
      <w:marBottom w:val="0"/>
      <w:divBdr>
        <w:top w:val="none" w:sz="0" w:space="0" w:color="auto"/>
        <w:left w:val="none" w:sz="0" w:space="0" w:color="auto"/>
        <w:bottom w:val="none" w:sz="0" w:space="0" w:color="auto"/>
        <w:right w:val="none" w:sz="0" w:space="0" w:color="auto"/>
      </w:divBdr>
    </w:div>
    <w:div w:id="1704594995">
      <w:bodyDiv w:val="1"/>
      <w:marLeft w:val="0"/>
      <w:marRight w:val="0"/>
      <w:marTop w:val="0"/>
      <w:marBottom w:val="0"/>
      <w:divBdr>
        <w:top w:val="none" w:sz="0" w:space="0" w:color="auto"/>
        <w:left w:val="none" w:sz="0" w:space="0" w:color="auto"/>
        <w:bottom w:val="none" w:sz="0" w:space="0" w:color="auto"/>
        <w:right w:val="none" w:sz="0" w:space="0" w:color="auto"/>
      </w:divBdr>
    </w:div>
    <w:div w:id="1759862867">
      <w:bodyDiv w:val="1"/>
      <w:marLeft w:val="0"/>
      <w:marRight w:val="0"/>
      <w:marTop w:val="0"/>
      <w:marBottom w:val="0"/>
      <w:divBdr>
        <w:top w:val="none" w:sz="0" w:space="0" w:color="auto"/>
        <w:left w:val="none" w:sz="0" w:space="0" w:color="auto"/>
        <w:bottom w:val="none" w:sz="0" w:space="0" w:color="auto"/>
        <w:right w:val="none" w:sz="0" w:space="0" w:color="auto"/>
      </w:divBdr>
    </w:div>
    <w:div w:id="1772970773">
      <w:bodyDiv w:val="1"/>
      <w:marLeft w:val="0"/>
      <w:marRight w:val="0"/>
      <w:marTop w:val="0"/>
      <w:marBottom w:val="0"/>
      <w:divBdr>
        <w:top w:val="none" w:sz="0" w:space="0" w:color="auto"/>
        <w:left w:val="none" w:sz="0" w:space="0" w:color="auto"/>
        <w:bottom w:val="none" w:sz="0" w:space="0" w:color="auto"/>
        <w:right w:val="none" w:sz="0" w:space="0" w:color="auto"/>
      </w:divBdr>
    </w:div>
    <w:div w:id="1782651554">
      <w:bodyDiv w:val="1"/>
      <w:marLeft w:val="0"/>
      <w:marRight w:val="0"/>
      <w:marTop w:val="0"/>
      <w:marBottom w:val="0"/>
      <w:divBdr>
        <w:top w:val="none" w:sz="0" w:space="0" w:color="auto"/>
        <w:left w:val="none" w:sz="0" w:space="0" w:color="auto"/>
        <w:bottom w:val="none" w:sz="0" w:space="0" w:color="auto"/>
        <w:right w:val="none" w:sz="0" w:space="0" w:color="auto"/>
      </w:divBdr>
    </w:div>
    <w:div w:id="1793353776">
      <w:bodyDiv w:val="1"/>
      <w:marLeft w:val="0"/>
      <w:marRight w:val="0"/>
      <w:marTop w:val="0"/>
      <w:marBottom w:val="0"/>
      <w:divBdr>
        <w:top w:val="none" w:sz="0" w:space="0" w:color="auto"/>
        <w:left w:val="none" w:sz="0" w:space="0" w:color="auto"/>
        <w:bottom w:val="none" w:sz="0" w:space="0" w:color="auto"/>
        <w:right w:val="none" w:sz="0" w:space="0" w:color="auto"/>
      </w:divBdr>
    </w:div>
    <w:div w:id="1896087902">
      <w:bodyDiv w:val="1"/>
      <w:marLeft w:val="0"/>
      <w:marRight w:val="0"/>
      <w:marTop w:val="0"/>
      <w:marBottom w:val="0"/>
      <w:divBdr>
        <w:top w:val="none" w:sz="0" w:space="0" w:color="auto"/>
        <w:left w:val="none" w:sz="0" w:space="0" w:color="auto"/>
        <w:bottom w:val="none" w:sz="0" w:space="0" w:color="auto"/>
        <w:right w:val="none" w:sz="0" w:space="0" w:color="auto"/>
      </w:divBdr>
    </w:div>
    <w:div w:id="2023848434">
      <w:bodyDiv w:val="1"/>
      <w:marLeft w:val="0"/>
      <w:marRight w:val="0"/>
      <w:marTop w:val="0"/>
      <w:marBottom w:val="0"/>
      <w:divBdr>
        <w:top w:val="none" w:sz="0" w:space="0" w:color="auto"/>
        <w:left w:val="none" w:sz="0" w:space="0" w:color="auto"/>
        <w:bottom w:val="none" w:sz="0" w:space="0" w:color="auto"/>
        <w:right w:val="none" w:sz="0" w:space="0" w:color="auto"/>
      </w:divBdr>
    </w:div>
    <w:div w:id="2030716237">
      <w:bodyDiv w:val="1"/>
      <w:marLeft w:val="0"/>
      <w:marRight w:val="0"/>
      <w:marTop w:val="0"/>
      <w:marBottom w:val="0"/>
      <w:divBdr>
        <w:top w:val="none" w:sz="0" w:space="0" w:color="auto"/>
        <w:left w:val="none" w:sz="0" w:space="0" w:color="auto"/>
        <w:bottom w:val="none" w:sz="0" w:space="0" w:color="auto"/>
        <w:right w:val="none" w:sz="0" w:space="0" w:color="auto"/>
      </w:divBdr>
    </w:div>
    <w:div w:id="2080901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f"/><Relationship Id="rId18" Type="http://schemas.openxmlformats.org/officeDocument/2006/relationships/image" Target="media/image8.tiff"/><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image" Target="media/image11.tiff"/><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image" Target="media/image7.tiff"/><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6.tiff"/><Relationship Id="rId20" Type="http://schemas.openxmlformats.org/officeDocument/2006/relationships/image" Target="media/image10.tif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tiff"/><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BF02B285BFEF4F99CA62C26D447F6C" ma:contentTypeVersion="13" ma:contentTypeDescription="Create a new document." ma:contentTypeScope="" ma:versionID="5246eb00d8b32b7cb49caa4f8009948c">
  <xsd:schema xmlns:xsd="http://www.w3.org/2001/XMLSchema" xmlns:xs="http://www.w3.org/2001/XMLSchema" xmlns:p="http://schemas.microsoft.com/office/2006/metadata/properties" xmlns:ns3="4a6f91ef-2bec-49d2-b0b7-d29475698b97" xmlns:ns4="c208174f-1fec-440d-99b3-28045e790d54" targetNamespace="http://schemas.microsoft.com/office/2006/metadata/properties" ma:root="true" ma:fieldsID="82e50ba28691b9111ea15ba8e8bc1a9f" ns3:_="" ns4:_="">
    <xsd:import namespace="4a6f91ef-2bec-49d2-b0b7-d29475698b97"/>
    <xsd:import namespace="c208174f-1fec-440d-99b3-28045e790d5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6f91ef-2bec-49d2-b0b7-d29475698b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208174f-1fec-440d-99b3-28045e790d5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415ABCC-0D3D-4D59-BD05-04DC98381A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6f91ef-2bec-49d2-b0b7-d29475698b97"/>
    <ds:schemaRef ds:uri="c208174f-1fec-440d-99b3-28045e790d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0B82DD-A094-4680-A620-495A11D5CE0E}">
  <ds:schemaRefs>
    <ds:schemaRef ds:uri="http://schemas.openxmlformats.org/officeDocument/2006/bibliography"/>
  </ds:schemaRefs>
</ds:datastoreItem>
</file>

<file path=customXml/itemProps3.xml><?xml version="1.0" encoding="utf-8"?>
<ds:datastoreItem xmlns:ds="http://schemas.openxmlformats.org/officeDocument/2006/customXml" ds:itemID="{6654018C-A2FF-41F7-94BF-F97E2E6C252D}">
  <ds:schemaRefs>
    <ds:schemaRef ds:uri="http://schemas.microsoft.com/sharepoint/v3/contenttype/forms"/>
  </ds:schemaRefs>
</ds:datastoreItem>
</file>

<file path=customXml/itemProps4.xml><?xml version="1.0" encoding="utf-8"?>
<ds:datastoreItem xmlns:ds="http://schemas.openxmlformats.org/officeDocument/2006/customXml" ds:itemID="{95310319-D76F-46A4-9CF7-C5360AF961A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3648</TotalTime>
  <Pages>13</Pages>
  <Words>2305</Words>
  <Characters>13140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UiT Norges arktiske universitet</Company>
  <LinksUpToDate>false</LinksUpToDate>
  <CharactersWithSpaces>15415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Söllinger</dc:creator>
  <cp:keywords/>
  <dc:description/>
  <cp:lastModifiedBy>Andrea</cp:lastModifiedBy>
  <cp:revision>279</cp:revision>
  <dcterms:created xsi:type="dcterms:W3CDTF">2021-04-09T11:22:00Z</dcterms:created>
  <dcterms:modified xsi:type="dcterms:W3CDTF">2021-09-09T09:34:00Z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0x0101008DBF02B285BFEF4F99CA62C26D447F6C</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http://www.zotero.org/styles/american-sociological-association</vt:lpwstr>
  </property>
  <property fmtid="{D5CDD505-2E9C-101B-9397-08002B2CF9AE}" pid="8" name="Mendeley Recent Style Name 2_1">
    <vt:lpwstr>American Sociological Association 6th edition</vt:lpwstr>
  </property>
  <property fmtid="{D5CDD505-2E9C-101B-9397-08002B2CF9AE}" pid="9" name="Mendeley Recent Style Id 3_1">
    <vt:lpwstr>http://www.zotero.org/styles/chicago-author-date</vt:lpwstr>
  </property>
  <property fmtid="{D5CDD505-2E9C-101B-9397-08002B2CF9AE}" pid="10" name="Mendeley Recent Style Name 3_1">
    <vt:lpwstr>Chicago Manual of Style 17th edition (author-date)</vt:lpwstr>
  </property>
  <property fmtid="{D5CDD505-2E9C-101B-9397-08002B2CF9AE}" pid="11" name="Mendeley Recent Style Id 4_1">
    <vt:lpwstr>http://www.zotero.org/styles/harvard-cite-them-right</vt:lpwstr>
  </property>
  <property fmtid="{D5CDD505-2E9C-101B-9397-08002B2CF9AE}" pid="12" name="Mendeley Recent Style Name 4_1">
    <vt:lpwstr>Cite Them Right 10th edition - Harvard</vt:lpwstr>
  </property>
  <property fmtid="{D5CDD505-2E9C-101B-9397-08002B2CF9AE}" pid="13" name="Mendeley Recent Style Id 5_1">
    <vt:lpwstr>http://www.zotero.org/styles/ieee</vt:lpwstr>
  </property>
  <property fmtid="{D5CDD505-2E9C-101B-9397-08002B2CF9AE}" pid="14" name="Mendeley Recent Style Name 5_1">
    <vt:lpwstr>IEEE</vt:lpwstr>
  </property>
  <property fmtid="{D5CDD505-2E9C-101B-9397-08002B2CF9AE}" pid="15" name="Mendeley Recent Style Id 6_1">
    <vt:lpwstr>http://www.zotero.org/styles/modern-humanities-research-association</vt:lpwstr>
  </property>
  <property fmtid="{D5CDD505-2E9C-101B-9397-08002B2CF9AE}" pid="16" name="Mendeley Recent Style Name 6_1">
    <vt:lpwstr>Modern Humanities Research Association 3rd edition (note with bibliography)</vt:lpwstr>
  </property>
  <property fmtid="{D5CDD505-2E9C-101B-9397-08002B2CF9AE}" pid="17" name="Mendeley Recent Style Id 7_1">
    <vt:lpwstr>http://www.zotero.org/styles/nature</vt:lpwstr>
  </property>
  <property fmtid="{D5CDD505-2E9C-101B-9397-08002B2CF9AE}" pid="18" name="Mendeley Recent Style Name 7_1">
    <vt:lpwstr>Nature</vt:lpwstr>
  </property>
  <property fmtid="{D5CDD505-2E9C-101B-9397-08002B2CF9AE}" pid="19" name="Mendeley Recent Style Id 8_1">
    <vt:lpwstr>http://csl.mendeley.com/styles/519451651/science</vt:lpwstr>
  </property>
  <property fmtid="{D5CDD505-2E9C-101B-9397-08002B2CF9AE}" pid="20" name="Mendeley Recent Style Name 8_1">
    <vt:lpwstr>Science - Andrea Söllinger</vt:lpwstr>
  </property>
  <property fmtid="{D5CDD505-2E9C-101B-9397-08002B2CF9AE}" pid="21" name="Mendeley Recent Style Id 9_1">
    <vt:lpwstr>http://www.zotero.org/styles/science-advances</vt:lpwstr>
  </property>
  <property fmtid="{D5CDD505-2E9C-101B-9397-08002B2CF9AE}" pid="22" name="Mendeley Recent Style Name 9_1">
    <vt:lpwstr>Science Advances</vt:lpwstr>
  </property>
  <property fmtid="{D5CDD505-2E9C-101B-9397-08002B2CF9AE}" pid="23" name="Mendeley Citation Style_1">
    <vt:lpwstr>http://www.zotero.org/styles/science-advances</vt:lpwstr>
  </property>
</Properties>
</file>