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CB4A8" w14:textId="607C917C" w:rsidR="00BF5510" w:rsidRDefault="00A46693">
      <w:r>
        <w:rPr>
          <w:noProof/>
        </w:rPr>
        <w:drawing>
          <wp:inline distT="0" distB="0" distL="0" distR="0" wp14:anchorId="25E62328" wp14:editId="0552F6B4">
            <wp:extent cx="6485240" cy="3421380"/>
            <wp:effectExtent l="0" t="0" r="0" b="762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6493049" cy="3425500"/>
                    </a:xfrm>
                    <a:prstGeom prst="rect">
                      <a:avLst/>
                    </a:prstGeom>
                  </pic:spPr>
                </pic:pic>
              </a:graphicData>
            </a:graphic>
          </wp:inline>
        </w:drawing>
      </w:r>
    </w:p>
    <w:p w14:paraId="6D55BD14" w14:textId="01F04444" w:rsidR="005B76D2" w:rsidRDefault="005B76D2" w:rsidP="00DA3D01">
      <w:pPr>
        <w:spacing w:line="360" w:lineRule="auto"/>
        <w:rPr>
          <w:rFonts w:cstheme="minorHAnsi"/>
        </w:rPr>
      </w:pPr>
      <w:r w:rsidRPr="00A64E45">
        <w:rPr>
          <w:rFonts w:cstheme="minorHAnsi"/>
          <w:b/>
          <w:bCs/>
        </w:rPr>
        <w:t>Supplementa</w:t>
      </w:r>
      <w:r>
        <w:rPr>
          <w:rFonts w:cstheme="minorHAnsi"/>
          <w:b/>
          <w:bCs/>
        </w:rPr>
        <w:t>ry</w:t>
      </w:r>
      <w:r w:rsidRPr="00A64E45">
        <w:rPr>
          <w:rFonts w:cstheme="minorHAnsi"/>
          <w:b/>
          <w:bCs/>
        </w:rPr>
        <w:t xml:space="preserve"> Figure </w:t>
      </w:r>
      <w:r w:rsidR="00592855">
        <w:rPr>
          <w:rFonts w:cstheme="minorHAnsi"/>
          <w:b/>
          <w:bCs/>
        </w:rPr>
        <w:t>S</w:t>
      </w:r>
      <w:r w:rsidRPr="00A64E45">
        <w:rPr>
          <w:rFonts w:cstheme="minorHAnsi"/>
          <w:b/>
          <w:bCs/>
        </w:rPr>
        <w:t xml:space="preserve">1. </w:t>
      </w:r>
      <w:r w:rsidRPr="00F87A56">
        <w:rPr>
          <w:rFonts w:cstheme="minorHAnsi"/>
          <w:b/>
          <w:bCs/>
        </w:rPr>
        <w:t>A)</w:t>
      </w:r>
      <w:r w:rsidRPr="00A64E45">
        <w:rPr>
          <w:rFonts w:cstheme="minorHAnsi"/>
        </w:rPr>
        <w:t xml:space="preserve"> Representative Western Blot of media standards that underwent Mrk61 IP with and without Tween20 showing greater recovery of sAPPβ in the condition of addition of Tween20. </w:t>
      </w:r>
      <w:r w:rsidR="00F87A56">
        <w:rPr>
          <w:rFonts w:cstheme="minorHAnsi"/>
        </w:rPr>
        <w:t>White space delineates cropped area</w:t>
      </w:r>
      <w:r w:rsidR="00CF7A12">
        <w:rPr>
          <w:rFonts w:cstheme="minorHAnsi"/>
        </w:rPr>
        <w:t xml:space="preserve"> and the o</w:t>
      </w:r>
      <w:r w:rsidR="00F87A56" w:rsidRPr="00F87A56">
        <w:rPr>
          <w:rFonts w:cstheme="minorHAnsi"/>
        </w:rPr>
        <w:t xml:space="preserve">riginal </w:t>
      </w:r>
      <w:r w:rsidR="00F87A56">
        <w:rPr>
          <w:rFonts w:cstheme="minorHAnsi"/>
        </w:rPr>
        <w:t>blot is</w:t>
      </w:r>
      <w:r w:rsidR="00F87A56" w:rsidRPr="00F87A56">
        <w:rPr>
          <w:rFonts w:cstheme="minorHAnsi"/>
        </w:rPr>
        <w:t xml:space="preserve"> presented in Supplementary Figure S5.</w:t>
      </w:r>
      <w:r w:rsidR="00F87A56">
        <w:rPr>
          <w:rFonts w:cstheme="minorHAnsi"/>
        </w:rPr>
        <w:t xml:space="preserve"> </w:t>
      </w:r>
      <w:r w:rsidRPr="00F87A56">
        <w:rPr>
          <w:rFonts w:cstheme="minorHAnsi"/>
          <w:b/>
          <w:bCs/>
        </w:rPr>
        <w:t>B)</w:t>
      </w:r>
      <w:r w:rsidRPr="00A64E45">
        <w:rPr>
          <w:rFonts w:cstheme="minorHAnsi"/>
        </w:rPr>
        <w:t xml:space="preserve"> Western blot of media standards that had underwent Mrk61 IP with varying volumes of Mrk61 bead slurry, indicating 100µL Mrk61 is optimal slurry volume for the media standards.</w:t>
      </w:r>
      <w:r w:rsidR="00F87A56">
        <w:rPr>
          <w:rFonts w:cstheme="minorHAnsi"/>
        </w:rPr>
        <w:t xml:space="preserve"> </w:t>
      </w:r>
      <w:r w:rsidR="00F87A56" w:rsidRPr="00F87A56">
        <w:rPr>
          <w:rFonts w:cstheme="minorHAnsi"/>
        </w:rPr>
        <w:t xml:space="preserve">Original </w:t>
      </w:r>
      <w:r w:rsidR="00CF7A12">
        <w:rPr>
          <w:rFonts w:cstheme="minorHAnsi"/>
        </w:rPr>
        <w:t xml:space="preserve">full </w:t>
      </w:r>
      <w:r w:rsidR="00F87A56">
        <w:rPr>
          <w:rFonts w:cstheme="minorHAnsi"/>
        </w:rPr>
        <w:t>blot is</w:t>
      </w:r>
      <w:r w:rsidR="00F87A56" w:rsidRPr="00F87A56">
        <w:rPr>
          <w:rFonts w:cstheme="minorHAnsi"/>
        </w:rPr>
        <w:t xml:space="preserve"> presented in Supplementary Figure S5.</w:t>
      </w:r>
      <w:r w:rsidR="00F87A56">
        <w:rPr>
          <w:rFonts w:cstheme="minorHAnsi"/>
        </w:rPr>
        <w:t xml:space="preserve"> </w:t>
      </w:r>
      <w:r w:rsidRPr="00A64E45">
        <w:rPr>
          <w:rFonts w:cstheme="minorHAnsi"/>
        </w:rPr>
        <w:t xml:space="preserve"> </w:t>
      </w:r>
      <w:r w:rsidRPr="00F87A56">
        <w:rPr>
          <w:rFonts w:cstheme="minorHAnsi"/>
          <w:b/>
          <w:bCs/>
        </w:rPr>
        <w:t>C)</w:t>
      </w:r>
      <w:r w:rsidRPr="00A64E45">
        <w:rPr>
          <w:rFonts w:cstheme="minorHAnsi"/>
        </w:rPr>
        <w:t xml:space="preserve"> Representative Western Blot of media standards undergoing Mrk61 IP, followed by Formic Acid (FA) elution of sAPPβ from the beads and subsequent tryptic digest versus digest of sAPPβ while it is bound to the beads. There is poorer recovery of the protein after FA elution although digest of eluted protein is efficient. On-bead digest is efficient and the bands that appear at 50kDa and 25kDa are antibody chains that are also digested in the process. </w:t>
      </w:r>
      <w:r w:rsidR="00CF7A12">
        <w:rPr>
          <w:rFonts w:cstheme="minorHAnsi"/>
        </w:rPr>
        <w:t>White space</w:t>
      </w:r>
      <w:r w:rsidR="00CF7A12">
        <w:rPr>
          <w:rFonts w:cstheme="minorHAnsi"/>
        </w:rPr>
        <w:t>s</w:t>
      </w:r>
      <w:r w:rsidR="00CF7A12">
        <w:rPr>
          <w:rFonts w:cstheme="minorHAnsi"/>
        </w:rPr>
        <w:t xml:space="preserve"> delineate cropped area</w:t>
      </w:r>
      <w:r w:rsidR="00CF7A12">
        <w:rPr>
          <w:rFonts w:cstheme="minorHAnsi"/>
        </w:rPr>
        <w:t>s</w:t>
      </w:r>
      <w:r w:rsidR="00CF7A12">
        <w:rPr>
          <w:rFonts w:cstheme="minorHAnsi"/>
        </w:rPr>
        <w:t xml:space="preserve"> and </w:t>
      </w:r>
      <w:r w:rsidR="00CF7A12">
        <w:rPr>
          <w:rFonts w:cstheme="minorHAnsi"/>
        </w:rPr>
        <w:t>the o</w:t>
      </w:r>
      <w:r w:rsidR="00F87A56" w:rsidRPr="00F87A56">
        <w:rPr>
          <w:rFonts w:cstheme="minorHAnsi"/>
        </w:rPr>
        <w:t xml:space="preserve">riginal </w:t>
      </w:r>
      <w:r w:rsidR="00F87A56">
        <w:rPr>
          <w:rFonts w:cstheme="minorHAnsi"/>
        </w:rPr>
        <w:t>blot is</w:t>
      </w:r>
      <w:r w:rsidR="00F87A56" w:rsidRPr="00F87A56">
        <w:rPr>
          <w:rFonts w:cstheme="minorHAnsi"/>
        </w:rPr>
        <w:t xml:space="preserve"> presented in Supplementary Figure S5.</w:t>
      </w:r>
      <w:r w:rsidR="00F87A56">
        <w:rPr>
          <w:rFonts w:cstheme="minorHAnsi"/>
        </w:rPr>
        <w:t xml:space="preserve"> </w:t>
      </w:r>
      <w:r w:rsidRPr="00F87A56">
        <w:rPr>
          <w:rFonts w:cstheme="minorHAnsi"/>
          <w:b/>
          <w:bCs/>
        </w:rPr>
        <w:t>D)</w:t>
      </w:r>
      <w:r w:rsidRPr="00A64E45">
        <w:rPr>
          <w:rFonts w:cstheme="minorHAnsi"/>
        </w:rPr>
        <w:t xml:space="preserve"> Representative chromatogram from TSQ Quantum Ultra of four tryptic peptides following W0-2 IP of 0% media standard. Signal intensities of VESLEQEAANER were highest and this peptide was chosen for future experiments.</w:t>
      </w:r>
      <w:r w:rsidR="00D5544E">
        <w:rPr>
          <w:rFonts w:cstheme="minorHAnsi"/>
        </w:rPr>
        <w:t xml:space="preserve"> </w:t>
      </w:r>
    </w:p>
    <w:p w14:paraId="0AC3CB66" w14:textId="145EB4F1" w:rsidR="005B76D2" w:rsidRDefault="005B76D2" w:rsidP="005B76D2">
      <w:pPr>
        <w:spacing w:line="480" w:lineRule="auto"/>
        <w:rPr>
          <w:rFonts w:cstheme="minorHAnsi"/>
        </w:rPr>
      </w:pPr>
    </w:p>
    <w:p w14:paraId="10502D76" w14:textId="261AE4D4" w:rsidR="005B76D2" w:rsidRDefault="00A46693" w:rsidP="005B76D2">
      <w:pPr>
        <w:spacing w:line="480" w:lineRule="auto"/>
        <w:rPr>
          <w:rFonts w:cstheme="minorHAnsi"/>
        </w:rPr>
      </w:pPr>
      <w:r>
        <w:rPr>
          <w:rFonts w:cstheme="minorHAnsi"/>
          <w:noProof/>
        </w:rPr>
        <w:lastRenderedPageBreak/>
        <w:drawing>
          <wp:inline distT="0" distB="0" distL="0" distR="0" wp14:anchorId="70C95CE6" wp14:editId="0275905D">
            <wp:extent cx="6313384" cy="2667000"/>
            <wp:effectExtent l="0" t="0" r="4445" b="0"/>
            <wp:docPr id="5" name="Picture 5"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13384" cy="2667000"/>
                    </a:xfrm>
                    <a:prstGeom prst="rect">
                      <a:avLst/>
                    </a:prstGeom>
                  </pic:spPr>
                </pic:pic>
              </a:graphicData>
            </a:graphic>
          </wp:inline>
        </w:drawing>
      </w:r>
    </w:p>
    <w:p w14:paraId="353E476B" w14:textId="71CD6421" w:rsidR="005B76D2" w:rsidRPr="00A64E45" w:rsidRDefault="005B76D2" w:rsidP="00DA3D01">
      <w:pPr>
        <w:spacing w:line="360" w:lineRule="auto"/>
        <w:rPr>
          <w:rFonts w:cstheme="minorHAnsi"/>
        </w:rPr>
      </w:pPr>
      <w:r w:rsidRPr="00A64E45">
        <w:rPr>
          <w:rFonts w:cstheme="minorHAnsi"/>
          <w:b/>
          <w:bCs/>
        </w:rPr>
        <w:t>Supplementa</w:t>
      </w:r>
      <w:r>
        <w:rPr>
          <w:rFonts w:cstheme="minorHAnsi"/>
          <w:b/>
          <w:bCs/>
        </w:rPr>
        <w:t>ry</w:t>
      </w:r>
      <w:r w:rsidRPr="00A64E45">
        <w:rPr>
          <w:rFonts w:cstheme="minorHAnsi"/>
          <w:b/>
          <w:bCs/>
        </w:rPr>
        <w:t xml:space="preserve"> Figure </w:t>
      </w:r>
      <w:r w:rsidR="00592855">
        <w:rPr>
          <w:rFonts w:cstheme="minorHAnsi"/>
          <w:b/>
          <w:bCs/>
        </w:rPr>
        <w:t>S</w:t>
      </w:r>
      <w:r w:rsidRPr="00A64E45">
        <w:rPr>
          <w:rFonts w:cstheme="minorHAnsi"/>
          <w:b/>
          <w:bCs/>
        </w:rPr>
        <w:t xml:space="preserve">2. </w:t>
      </w:r>
      <w:r w:rsidRPr="00A64E45">
        <w:rPr>
          <w:rFonts w:cstheme="minorHAnsi"/>
        </w:rPr>
        <w:t>Standard curves generated from two sets of H4-APP</w:t>
      </w:r>
      <w:r w:rsidRPr="00A64E45">
        <w:rPr>
          <w:rFonts w:cstheme="minorHAnsi"/>
          <w:vertAlign w:val="subscript"/>
        </w:rPr>
        <w:t>wt</w:t>
      </w:r>
      <w:r w:rsidRPr="00A64E45">
        <w:rPr>
          <w:rFonts w:cstheme="minorHAnsi"/>
        </w:rPr>
        <w:t xml:space="preserve"> media isotopic enrichment standards prepared from duplicate aliquots of H4-APP</w:t>
      </w:r>
      <w:r w:rsidRPr="00A64E45">
        <w:rPr>
          <w:rFonts w:cstheme="minorHAnsi"/>
          <w:vertAlign w:val="subscript"/>
        </w:rPr>
        <w:t>wt</w:t>
      </w:r>
      <w:r w:rsidRPr="00A64E45">
        <w:rPr>
          <w:rFonts w:cstheme="minorHAnsi"/>
        </w:rPr>
        <w:t xml:space="preserve"> cells. Standards from the first set of standards were immunoprecipitated by Mrk61 </w:t>
      </w:r>
      <w:r w:rsidRPr="00A64E45">
        <w:rPr>
          <w:rFonts w:cstheme="minorHAnsi"/>
          <w:b/>
          <w:bCs/>
        </w:rPr>
        <w:t>(A)</w:t>
      </w:r>
      <w:r w:rsidRPr="00A64E45">
        <w:rPr>
          <w:rFonts w:cstheme="minorHAnsi"/>
        </w:rPr>
        <w:t xml:space="preserve"> and W0-2 </w:t>
      </w:r>
      <w:r w:rsidRPr="00A64E45">
        <w:rPr>
          <w:rFonts w:cstheme="minorHAnsi"/>
          <w:b/>
          <w:bCs/>
        </w:rPr>
        <w:t>(B)</w:t>
      </w:r>
      <w:r w:rsidRPr="00A64E45">
        <w:rPr>
          <w:rFonts w:cstheme="minorHAnsi"/>
        </w:rPr>
        <w:t xml:space="preserve"> and the curves were generated from the Labeled/Unlabeled (%) at each data point.  Standards from the second set of standards were immunoprecipitated by Mrk61 </w:t>
      </w:r>
      <w:r w:rsidRPr="00A64E45">
        <w:rPr>
          <w:rFonts w:cstheme="minorHAnsi"/>
          <w:b/>
          <w:bCs/>
        </w:rPr>
        <w:t>(C)</w:t>
      </w:r>
      <w:r w:rsidRPr="00A64E45">
        <w:rPr>
          <w:rFonts w:cstheme="minorHAnsi"/>
        </w:rPr>
        <w:t xml:space="preserve"> and W0-2 </w:t>
      </w:r>
      <w:r w:rsidRPr="00A64E45">
        <w:rPr>
          <w:rFonts w:cstheme="minorHAnsi"/>
          <w:b/>
          <w:bCs/>
        </w:rPr>
        <w:t>(D)</w:t>
      </w:r>
      <w:r w:rsidRPr="00A64E45">
        <w:rPr>
          <w:rFonts w:cstheme="minorHAnsi"/>
        </w:rPr>
        <w:t xml:space="preserve"> and the curves were generated from the Labeled/Unlabeled (%) at each data point.</w:t>
      </w:r>
      <w:r w:rsidRPr="00A64E45">
        <w:t xml:space="preserve"> </w:t>
      </w:r>
      <w:r w:rsidRPr="00A64E45">
        <w:rPr>
          <w:rFonts w:cstheme="minorHAnsi"/>
          <w:b/>
          <w:bCs/>
        </w:rPr>
        <w:t>E)</w:t>
      </w:r>
      <w:r w:rsidRPr="00A64E45">
        <w:rPr>
          <w:rFonts w:cstheme="minorHAnsi"/>
        </w:rPr>
        <w:t xml:space="preserve"> CSF samples from Subject #1 were normalized to the H4-APP</w:t>
      </w:r>
      <w:r w:rsidRPr="00EA4607">
        <w:rPr>
          <w:rFonts w:cstheme="minorHAnsi"/>
          <w:vertAlign w:val="subscript"/>
        </w:rPr>
        <w:t>wt</w:t>
      </w:r>
      <w:r w:rsidRPr="00A64E45">
        <w:rPr>
          <w:rFonts w:cstheme="minorHAnsi"/>
        </w:rPr>
        <w:t xml:space="preserve"> media isotopic enrichment standard curve #1 (raw kinetic curves for Subject #1 are found in Fig. 3).</w:t>
      </w:r>
      <w:r w:rsidR="004C087F">
        <w:rPr>
          <w:rFonts w:cstheme="minorHAnsi"/>
        </w:rPr>
        <w:t xml:space="preserve"> </w:t>
      </w:r>
      <w:r w:rsidR="00FF28F7">
        <w:rPr>
          <w:rFonts w:cstheme="minorHAnsi"/>
        </w:rPr>
        <w:t>Error bars represent SEM with the data point comprising an average value of duplicate or triplicate injections of a single time-point sample.</w:t>
      </w:r>
    </w:p>
    <w:p w14:paraId="5B665747" w14:textId="3146AD7D" w:rsidR="005B76D2" w:rsidRDefault="005B76D2" w:rsidP="005B76D2">
      <w:pPr>
        <w:spacing w:line="480" w:lineRule="auto"/>
        <w:rPr>
          <w:rFonts w:cstheme="minorHAnsi"/>
        </w:rPr>
      </w:pPr>
    </w:p>
    <w:p w14:paraId="7F7A512C" w14:textId="1289111A" w:rsidR="005B76D2" w:rsidRDefault="005B76D2" w:rsidP="005B76D2">
      <w:pPr>
        <w:spacing w:line="480" w:lineRule="auto"/>
        <w:rPr>
          <w:rFonts w:cstheme="minorHAnsi"/>
        </w:rPr>
      </w:pPr>
    </w:p>
    <w:p w14:paraId="2F61DFB3" w14:textId="58CF93EB" w:rsidR="005B76D2" w:rsidRDefault="005B76D2" w:rsidP="005B76D2">
      <w:pPr>
        <w:spacing w:line="480" w:lineRule="auto"/>
        <w:rPr>
          <w:rFonts w:cstheme="minorHAnsi"/>
        </w:rPr>
      </w:pPr>
    </w:p>
    <w:p w14:paraId="2E6A798F" w14:textId="45C63EF6" w:rsidR="005B76D2" w:rsidRDefault="005B76D2" w:rsidP="005B76D2">
      <w:pPr>
        <w:spacing w:line="480" w:lineRule="auto"/>
        <w:rPr>
          <w:rFonts w:cstheme="minorHAnsi"/>
        </w:rPr>
      </w:pPr>
    </w:p>
    <w:p w14:paraId="04AD516E" w14:textId="08199B51" w:rsidR="005B76D2" w:rsidRDefault="005B76D2" w:rsidP="005B76D2">
      <w:pPr>
        <w:spacing w:line="480" w:lineRule="auto"/>
        <w:rPr>
          <w:rFonts w:cstheme="minorHAnsi"/>
        </w:rPr>
      </w:pPr>
    </w:p>
    <w:p w14:paraId="5968284C" w14:textId="68746404" w:rsidR="005B76D2" w:rsidRPr="00A64E45" w:rsidRDefault="00A46693" w:rsidP="005B76D2">
      <w:pPr>
        <w:spacing w:line="480" w:lineRule="auto"/>
        <w:rPr>
          <w:rFonts w:cstheme="minorHAnsi"/>
        </w:rPr>
      </w:pPr>
      <w:r>
        <w:rPr>
          <w:rFonts w:cstheme="minorHAnsi"/>
          <w:noProof/>
        </w:rPr>
        <w:lastRenderedPageBreak/>
        <w:drawing>
          <wp:inline distT="0" distB="0" distL="0" distR="0" wp14:anchorId="542DEA95" wp14:editId="7868E7E6">
            <wp:extent cx="6248400" cy="4729692"/>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52334" cy="4732670"/>
                    </a:xfrm>
                    <a:prstGeom prst="rect">
                      <a:avLst/>
                    </a:prstGeom>
                  </pic:spPr>
                </pic:pic>
              </a:graphicData>
            </a:graphic>
          </wp:inline>
        </w:drawing>
      </w:r>
    </w:p>
    <w:p w14:paraId="32DABE6B" w14:textId="2FDF9871" w:rsidR="005B76D2" w:rsidRPr="00A64E45" w:rsidRDefault="005B76D2" w:rsidP="00DA3D01">
      <w:pPr>
        <w:spacing w:line="360" w:lineRule="auto"/>
        <w:rPr>
          <w:rFonts w:cstheme="minorHAnsi"/>
        </w:rPr>
      </w:pPr>
      <w:r w:rsidRPr="00A64E45">
        <w:rPr>
          <w:rFonts w:cstheme="minorHAnsi"/>
          <w:b/>
          <w:bCs/>
        </w:rPr>
        <w:t>Supplementa</w:t>
      </w:r>
      <w:r>
        <w:rPr>
          <w:rFonts w:cstheme="minorHAnsi"/>
          <w:b/>
          <w:bCs/>
        </w:rPr>
        <w:t xml:space="preserve">ry </w:t>
      </w:r>
      <w:r w:rsidRPr="00A64E45">
        <w:rPr>
          <w:rFonts w:cstheme="minorHAnsi"/>
          <w:b/>
          <w:bCs/>
        </w:rPr>
        <w:t xml:space="preserve">Figure </w:t>
      </w:r>
      <w:r w:rsidR="00592855">
        <w:rPr>
          <w:rFonts w:cstheme="minorHAnsi"/>
          <w:b/>
          <w:bCs/>
        </w:rPr>
        <w:t>S</w:t>
      </w:r>
      <w:r w:rsidRPr="00A64E45">
        <w:rPr>
          <w:rFonts w:cstheme="minorHAnsi"/>
          <w:b/>
          <w:bCs/>
        </w:rPr>
        <w:t xml:space="preserve">3. </w:t>
      </w:r>
      <w:r w:rsidRPr="00A64E45">
        <w:rPr>
          <w:rFonts w:cstheme="minorHAnsi"/>
        </w:rPr>
        <w:t xml:space="preserve">CSF time-courses for Mrk61 </w:t>
      </w:r>
      <w:r w:rsidRPr="00A64E45">
        <w:rPr>
          <w:rFonts w:cstheme="minorHAnsi"/>
          <w:b/>
          <w:bCs/>
        </w:rPr>
        <w:t>(A,C)</w:t>
      </w:r>
      <w:r w:rsidRPr="00A64E45">
        <w:rPr>
          <w:rFonts w:cstheme="minorHAnsi"/>
        </w:rPr>
        <w:t xml:space="preserve"> and W0-2 </w:t>
      </w:r>
      <w:r w:rsidRPr="00A64E45">
        <w:rPr>
          <w:rFonts w:cstheme="minorHAnsi"/>
          <w:b/>
          <w:bCs/>
        </w:rPr>
        <w:t>(B,D)</w:t>
      </w:r>
      <w:r w:rsidRPr="00A64E45">
        <w:rPr>
          <w:rFonts w:cstheme="minorHAnsi"/>
        </w:rPr>
        <w:t xml:space="preserve"> were processed as described and run on the TSQ Altis in Jan and Nov 2020. Between runs, samples were stored at -80°C. The kinetic curves are virtually superimposable, with low variation (sAPPβ mean % CV: 6.0% (all hours) and 3.1% (excluding baseline hours 7 and 8); sAPPα mean % CV: 1.9% (all hours) and 1.8% (excluding baseline hours 7 and 8)).</w:t>
      </w:r>
      <w:r w:rsidR="004C087F">
        <w:rPr>
          <w:rFonts w:cstheme="minorHAnsi"/>
        </w:rPr>
        <w:t xml:space="preserve"> </w:t>
      </w:r>
      <w:bookmarkStart w:id="0" w:name="_Hlk94625601"/>
      <w:r w:rsidR="00FF28F7">
        <w:rPr>
          <w:rFonts w:cstheme="minorHAnsi"/>
        </w:rPr>
        <w:t>Error bars represent SEM with the data point comprising an average value of duplicate or triplicate injections of a single time-point sample.</w:t>
      </w:r>
      <w:bookmarkEnd w:id="0"/>
    </w:p>
    <w:p w14:paraId="470386C3" w14:textId="0CC7EB56" w:rsidR="005B76D2" w:rsidRDefault="005B76D2"/>
    <w:p w14:paraId="6C9BFB43" w14:textId="37031BF2" w:rsidR="005B76D2" w:rsidRDefault="005B76D2"/>
    <w:p w14:paraId="34F075C3" w14:textId="07E28080" w:rsidR="005B76D2" w:rsidRDefault="005B76D2"/>
    <w:p w14:paraId="17686CFE" w14:textId="59555510" w:rsidR="005B76D2" w:rsidRDefault="008E0C35" w:rsidP="00DA3D01">
      <w:r>
        <w:rPr>
          <w:noProof/>
        </w:rPr>
        <w:lastRenderedPageBreak/>
        <w:drawing>
          <wp:inline distT="0" distB="0" distL="0" distR="0" wp14:anchorId="39AD22E6" wp14:editId="7FF7818B">
            <wp:extent cx="6366923" cy="4259580"/>
            <wp:effectExtent l="0" t="0" r="0" b="7620"/>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73960" cy="4264288"/>
                    </a:xfrm>
                    <a:prstGeom prst="rect">
                      <a:avLst/>
                    </a:prstGeom>
                  </pic:spPr>
                </pic:pic>
              </a:graphicData>
            </a:graphic>
          </wp:inline>
        </w:drawing>
      </w:r>
    </w:p>
    <w:p w14:paraId="6B56AA0A" w14:textId="46F12FDF" w:rsidR="005B76D2" w:rsidRDefault="005B76D2" w:rsidP="00DA3D01">
      <w:pPr>
        <w:spacing w:line="360" w:lineRule="auto"/>
        <w:rPr>
          <w:rFonts w:cstheme="minorHAnsi"/>
        </w:rPr>
      </w:pPr>
      <w:r w:rsidRPr="00A64E45">
        <w:rPr>
          <w:rFonts w:cstheme="minorHAnsi"/>
          <w:b/>
          <w:bCs/>
        </w:rPr>
        <w:t>Supplementa</w:t>
      </w:r>
      <w:r>
        <w:rPr>
          <w:rFonts w:cstheme="minorHAnsi"/>
          <w:b/>
          <w:bCs/>
        </w:rPr>
        <w:t>ry</w:t>
      </w:r>
      <w:r w:rsidRPr="00A64E45">
        <w:rPr>
          <w:rFonts w:cstheme="minorHAnsi"/>
          <w:b/>
          <w:bCs/>
        </w:rPr>
        <w:t xml:space="preserve"> Figure </w:t>
      </w:r>
      <w:r w:rsidR="00592855">
        <w:rPr>
          <w:rFonts w:cstheme="minorHAnsi"/>
          <w:b/>
          <w:bCs/>
        </w:rPr>
        <w:t>S</w:t>
      </w:r>
      <w:r w:rsidRPr="00A64E45">
        <w:rPr>
          <w:rFonts w:cstheme="minorHAnsi"/>
          <w:b/>
          <w:bCs/>
        </w:rPr>
        <w:t xml:space="preserve">4. </w:t>
      </w:r>
      <w:r w:rsidRPr="00A64E45">
        <w:rPr>
          <w:rFonts w:cstheme="minorHAnsi"/>
        </w:rPr>
        <w:t xml:space="preserve">CSF previously immunoprecipitated by HJ5.1 or processed through serial immunoprecipitation with 21F12/2G3 for Aβ was immunoprecipitated by Mrk61 </w:t>
      </w:r>
      <w:r w:rsidRPr="00BE1A35">
        <w:rPr>
          <w:rFonts w:cstheme="minorHAnsi"/>
          <w:b/>
          <w:bCs/>
        </w:rPr>
        <w:t xml:space="preserve">(A) </w:t>
      </w:r>
      <w:r w:rsidRPr="00A64E45">
        <w:rPr>
          <w:rFonts w:cstheme="minorHAnsi"/>
        </w:rPr>
        <w:t xml:space="preserve">and W0-2 </w:t>
      </w:r>
      <w:r w:rsidRPr="00BE1A35">
        <w:rPr>
          <w:rFonts w:cstheme="minorHAnsi"/>
          <w:b/>
          <w:bCs/>
        </w:rPr>
        <w:t xml:space="preserve">(B) </w:t>
      </w:r>
      <w:r w:rsidRPr="00A64E45">
        <w:rPr>
          <w:rFonts w:cstheme="minorHAnsi"/>
        </w:rPr>
        <w:t xml:space="preserve">and the resulting kinetic curves are plotted. Both sAPPβ and sAPPα kinetic curves with CSF from both types of prior Aβ immunoprecipitations indicate nearly superimposable data points with low variation. (sAPPβ mean % CV: 2.4% ; sAPPα mean % CV: 3.7%.  CSF samples that had previously been immunoprecipitated by 21F12/2G3 were immunoprecipitated by Mrk61 </w:t>
      </w:r>
      <w:r w:rsidRPr="00BE1A35">
        <w:rPr>
          <w:rFonts w:cstheme="minorHAnsi"/>
          <w:b/>
          <w:bCs/>
        </w:rPr>
        <w:t>(C)</w:t>
      </w:r>
      <w:r w:rsidRPr="00A64E45">
        <w:rPr>
          <w:rFonts w:cstheme="minorHAnsi"/>
        </w:rPr>
        <w:t xml:space="preserve"> and W0-2 </w:t>
      </w:r>
      <w:r w:rsidRPr="00BE1A35">
        <w:rPr>
          <w:rFonts w:cstheme="minorHAnsi"/>
          <w:b/>
          <w:bCs/>
        </w:rPr>
        <w:t>(D)</w:t>
      </w:r>
      <w:r w:rsidRPr="00A64E45">
        <w:rPr>
          <w:rFonts w:cstheme="minorHAnsi"/>
        </w:rPr>
        <w:t xml:space="preserve"> and aliquots were run on both the Quantum Ultra Triple Quadrupole and the TSQ Altis. Comparative kinetic curves are presented. Signal intensities on both QqQs were within the range that would be considered sufficient for quantitation (&gt;1E5 for </w:t>
      </w:r>
      <w:r w:rsidRPr="00A64E45">
        <w:rPr>
          <w:rFonts w:cstheme="minorHAnsi"/>
          <w:vertAlign w:val="superscript"/>
        </w:rPr>
        <w:t>12</w:t>
      </w:r>
      <w:r w:rsidRPr="00A64E45">
        <w:rPr>
          <w:rFonts w:cstheme="minorHAnsi"/>
        </w:rPr>
        <w:t>C-VESLEQEAANER). The kinetic curves for both sAPPβ and sAPPα on the Altis were significantly smoother. Both proteins’ Ultra curves were erratic with outlier points as well as significantly higher CVs, particularly in sAPPβ replicates (sAPPβ mean % CV: 15.2% (Ultra) vs. 1.1% (Altis) ; sAPPα mean % CV: 3.4% (Ultra) vs. 2.1% (Altis)).</w:t>
      </w:r>
      <w:r w:rsidR="00E40AA7">
        <w:rPr>
          <w:rFonts w:cstheme="minorHAnsi"/>
        </w:rPr>
        <w:t xml:space="preserve"> </w:t>
      </w:r>
      <w:r w:rsidR="00FF28F7">
        <w:rPr>
          <w:rFonts w:cstheme="minorHAnsi"/>
        </w:rPr>
        <w:t>Error bars represent SEM with the data point comprising an average value of duplicate or triplicate injections of a single time-point sample.</w:t>
      </w:r>
    </w:p>
    <w:p w14:paraId="6F7C943A" w14:textId="08F112B2" w:rsidR="007E6A6C" w:rsidRDefault="00DA3D01" w:rsidP="004F20A2">
      <w:pPr>
        <w:spacing w:line="480" w:lineRule="auto"/>
        <w:rPr>
          <w:rFonts w:cstheme="minorHAnsi"/>
          <w:b/>
          <w:bCs/>
        </w:rPr>
      </w:pPr>
      <w:r>
        <w:rPr>
          <w:rFonts w:cstheme="minorHAnsi"/>
          <w:b/>
          <w:bCs/>
          <w:noProof/>
        </w:rPr>
        <w:lastRenderedPageBreak/>
        <w:drawing>
          <wp:inline distT="0" distB="0" distL="0" distR="0" wp14:anchorId="2366E246" wp14:editId="7A2F3E9B">
            <wp:extent cx="6362700" cy="4790379"/>
            <wp:effectExtent l="0" t="0" r="0" b="0"/>
            <wp:docPr id="12" name="Picture 1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engineering drawing&#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71509" cy="4797011"/>
                    </a:xfrm>
                    <a:prstGeom prst="rect">
                      <a:avLst/>
                    </a:prstGeom>
                  </pic:spPr>
                </pic:pic>
              </a:graphicData>
            </a:graphic>
          </wp:inline>
        </w:drawing>
      </w:r>
    </w:p>
    <w:p w14:paraId="0AC6F2D3" w14:textId="4F26A9AB" w:rsidR="007E6A6C" w:rsidRPr="00BE1A35" w:rsidRDefault="007E6A6C" w:rsidP="00DA3D01">
      <w:pPr>
        <w:spacing w:line="360" w:lineRule="auto"/>
        <w:rPr>
          <w:rFonts w:cstheme="minorHAnsi"/>
        </w:rPr>
      </w:pPr>
      <w:r w:rsidRPr="00A64E45">
        <w:rPr>
          <w:rFonts w:cstheme="minorHAnsi"/>
          <w:b/>
          <w:bCs/>
        </w:rPr>
        <w:t>Supplementa</w:t>
      </w:r>
      <w:r>
        <w:rPr>
          <w:rFonts w:cstheme="minorHAnsi"/>
          <w:b/>
          <w:bCs/>
        </w:rPr>
        <w:t>ry</w:t>
      </w:r>
      <w:r w:rsidRPr="00A64E45">
        <w:rPr>
          <w:rFonts w:cstheme="minorHAnsi"/>
          <w:b/>
          <w:bCs/>
        </w:rPr>
        <w:t xml:space="preserve"> Figure </w:t>
      </w:r>
      <w:r>
        <w:rPr>
          <w:rFonts w:cstheme="minorHAnsi"/>
          <w:b/>
          <w:bCs/>
        </w:rPr>
        <w:t>S5</w:t>
      </w:r>
      <w:r w:rsidRPr="00A64E45">
        <w:rPr>
          <w:rFonts w:cstheme="minorHAnsi"/>
          <w:b/>
          <w:bCs/>
        </w:rPr>
        <w:t>.</w:t>
      </w:r>
      <w:r>
        <w:rPr>
          <w:rFonts w:cstheme="minorHAnsi"/>
          <w:b/>
          <w:bCs/>
        </w:rPr>
        <w:t xml:space="preserve"> </w:t>
      </w:r>
      <w:r w:rsidRPr="00BE1A35">
        <w:rPr>
          <w:rFonts w:cstheme="minorHAnsi"/>
        </w:rPr>
        <w:t xml:space="preserve">Original </w:t>
      </w:r>
      <w:r w:rsidR="00BE1A35">
        <w:rPr>
          <w:rFonts w:cstheme="minorHAnsi"/>
        </w:rPr>
        <w:t xml:space="preserve">Western </w:t>
      </w:r>
      <w:r w:rsidRPr="00BE1A35">
        <w:rPr>
          <w:rFonts w:cstheme="minorHAnsi"/>
        </w:rPr>
        <w:t>Blots</w:t>
      </w:r>
      <w:r w:rsidR="00BE1A35">
        <w:rPr>
          <w:rFonts w:cstheme="minorHAnsi"/>
        </w:rPr>
        <w:t>.</w:t>
      </w:r>
      <w:r w:rsidRPr="00BE1A35">
        <w:rPr>
          <w:rFonts w:cstheme="minorHAnsi"/>
        </w:rPr>
        <w:t xml:space="preserve"> </w:t>
      </w:r>
      <w:r w:rsidR="00BE1A35" w:rsidRPr="00BE1A35">
        <w:rPr>
          <w:rFonts w:cstheme="minorHAnsi"/>
          <w:b/>
          <w:bCs/>
        </w:rPr>
        <w:t>A)</w:t>
      </w:r>
      <w:r w:rsidR="00BE1A35">
        <w:rPr>
          <w:rFonts w:cstheme="minorHAnsi"/>
        </w:rPr>
        <w:t xml:space="preserve"> Original Blot of Fig. 1B. </w:t>
      </w:r>
      <w:r w:rsidR="00BE1A35" w:rsidRPr="00BE1A35">
        <w:rPr>
          <w:rFonts w:cstheme="minorHAnsi"/>
          <w:b/>
          <w:bCs/>
        </w:rPr>
        <w:t>B)</w:t>
      </w:r>
      <w:r w:rsidR="00BE1A35">
        <w:rPr>
          <w:rFonts w:cstheme="minorHAnsi"/>
        </w:rPr>
        <w:t xml:space="preserve"> Original Blot of Fig. 1C. </w:t>
      </w:r>
      <w:r w:rsidR="00BE1A35" w:rsidRPr="00BE1A35">
        <w:rPr>
          <w:rFonts w:cstheme="minorHAnsi"/>
          <w:b/>
          <w:bCs/>
        </w:rPr>
        <w:t>C)</w:t>
      </w:r>
      <w:r w:rsidR="00BE1A35">
        <w:rPr>
          <w:rFonts w:cstheme="minorHAnsi"/>
        </w:rPr>
        <w:t xml:space="preserve"> Original Blot of Supplementary Fig. S1A. </w:t>
      </w:r>
      <w:r w:rsidR="00BE1A35" w:rsidRPr="00BE1A35">
        <w:rPr>
          <w:rFonts w:cstheme="minorHAnsi"/>
          <w:b/>
          <w:bCs/>
        </w:rPr>
        <w:t>D)</w:t>
      </w:r>
      <w:r w:rsidR="00BE1A35">
        <w:rPr>
          <w:rFonts w:cstheme="minorHAnsi"/>
        </w:rPr>
        <w:t xml:space="preserve"> Original Blot of Supplementary Fig. S1B. </w:t>
      </w:r>
      <w:r w:rsidR="00BE1A35" w:rsidRPr="00BE1A35">
        <w:rPr>
          <w:rFonts w:cstheme="minorHAnsi"/>
          <w:b/>
          <w:bCs/>
        </w:rPr>
        <w:t>E)</w:t>
      </w:r>
      <w:r w:rsidR="00BE1A35">
        <w:rPr>
          <w:rFonts w:cstheme="minorHAnsi"/>
        </w:rPr>
        <w:t xml:space="preserve"> Original Blot of Supplementary Fig. S1C.</w:t>
      </w:r>
    </w:p>
    <w:p w14:paraId="726860FD" w14:textId="77777777" w:rsidR="007E6A6C" w:rsidRDefault="007E6A6C">
      <w:pPr>
        <w:rPr>
          <w:rFonts w:cstheme="minorHAnsi"/>
          <w:b/>
          <w:bCs/>
        </w:rPr>
      </w:pPr>
      <w:r>
        <w:rPr>
          <w:rFonts w:cstheme="minorHAnsi"/>
          <w:b/>
          <w:bCs/>
        </w:rPr>
        <w:br w:type="page"/>
      </w:r>
    </w:p>
    <w:p w14:paraId="7606944B" w14:textId="169522E5" w:rsidR="005B76D2" w:rsidRPr="00A64E45" w:rsidRDefault="005B76D2" w:rsidP="005B76D2">
      <w:pPr>
        <w:spacing w:line="480" w:lineRule="auto"/>
        <w:rPr>
          <w:noProof/>
        </w:rPr>
      </w:pPr>
      <w:r w:rsidRPr="00A64E45">
        <w:rPr>
          <w:noProof/>
        </w:rPr>
        <w:lastRenderedPageBreak/>
        <w:drawing>
          <wp:anchor distT="0" distB="0" distL="114300" distR="114300" simplePos="0" relativeHeight="251661312" behindDoc="0" locked="0" layoutInCell="1" allowOverlap="1" wp14:anchorId="75740185" wp14:editId="7E6B4A51">
            <wp:simplePos x="0" y="0"/>
            <wp:positionH relativeFrom="column">
              <wp:posOffset>15240</wp:posOffset>
            </wp:positionH>
            <wp:positionV relativeFrom="paragraph">
              <wp:posOffset>222250</wp:posOffset>
            </wp:positionV>
            <wp:extent cx="4671060" cy="1112520"/>
            <wp:effectExtent l="0" t="0" r="0" b="0"/>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71060" cy="1112520"/>
                    </a:xfrm>
                    <a:prstGeom prst="rect">
                      <a:avLst/>
                    </a:prstGeom>
                    <a:noFill/>
                    <a:ln>
                      <a:noFill/>
                    </a:ln>
                  </pic:spPr>
                </pic:pic>
              </a:graphicData>
            </a:graphic>
          </wp:anchor>
        </w:drawing>
      </w:r>
      <w:r w:rsidRPr="00A64E45">
        <w:rPr>
          <w:rFonts w:cstheme="minorHAnsi"/>
          <w:b/>
          <w:bCs/>
        </w:rPr>
        <w:t>Supplementa</w:t>
      </w:r>
      <w:r>
        <w:rPr>
          <w:rFonts w:cstheme="minorHAnsi"/>
          <w:b/>
          <w:bCs/>
        </w:rPr>
        <w:t>ry</w:t>
      </w:r>
      <w:r w:rsidRPr="00A64E45">
        <w:rPr>
          <w:rFonts w:cstheme="minorHAnsi"/>
          <w:b/>
          <w:bCs/>
        </w:rPr>
        <w:t xml:space="preserve"> Table </w:t>
      </w:r>
      <w:r w:rsidR="00592855">
        <w:rPr>
          <w:rFonts w:cstheme="minorHAnsi"/>
          <w:b/>
          <w:bCs/>
        </w:rPr>
        <w:t>S</w:t>
      </w:r>
      <w:r w:rsidR="004F20A2">
        <w:rPr>
          <w:rFonts w:cstheme="minorHAnsi"/>
          <w:b/>
          <w:bCs/>
        </w:rPr>
        <w:t>1</w:t>
      </w:r>
      <w:r w:rsidR="00592855">
        <w:rPr>
          <w:rFonts w:cstheme="minorHAnsi"/>
          <w:b/>
          <w:bCs/>
        </w:rPr>
        <w:t>.</w:t>
      </w:r>
      <w:r w:rsidRPr="00A64E45">
        <w:rPr>
          <w:rFonts w:cstheme="minorHAnsi"/>
          <w:b/>
          <w:bCs/>
        </w:rPr>
        <w:t xml:space="preserve"> H4-APP</w:t>
      </w:r>
      <w:r w:rsidRPr="00A64E45">
        <w:rPr>
          <w:rFonts w:cstheme="minorHAnsi"/>
          <w:b/>
          <w:bCs/>
          <w:vertAlign w:val="subscript"/>
        </w:rPr>
        <w:t>wt</w:t>
      </w:r>
      <w:r w:rsidRPr="00A64E45">
        <w:rPr>
          <w:rFonts w:cstheme="minorHAnsi"/>
          <w:b/>
          <w:bCs/>
        </w:rPr>
        <w:t xml:space="preserve"> Standard Curve Metrics</w:t>
      </w:r>
    </w:p>
    <w:p w14:paraId="12D0F9A9" w14:textId="7DAC75F9" w:rsidR="005B76D2" w:rsidRDefault="005B76D2"/>
    <w:p w14:paraId="3D94B809" w14:textId="1A632545" w:rsidR="005B76D2" w:rsidRPr="00A64E45" w:rsidRDefault="005B76D2" w:rsidP="005B76D2">
      <w:pPr>
        <w:spacing w:line="480" w:lineRule="auto"/>
        <w:rPr>
          <w:rFonts w:cstheme="minorHAnsi"/>
          <w:b/>
          <w:bCs/>
        </w:rPr>
      </w:pPr>
      <w:r w:rsidRPr="00A64E45">
        <w:rPr>
          <w:noProof/>
        </w:rPr>
        <w:drawing>
          <wp:anchor distT="0" distB="0" distL="114300" distR="114300" simplePos="0" relativeHeight="251663360" behindDoc="0" locked="0" layoutInCell="1" allowOverlap="1" wp14:anchorId="0D65123B" wp14:editId="7979168E">
            <wp:simplePos x="0" y="0"/>
            <wp:positionH relativeFrom="margin">
              <wp:align>left</wp:align>
            </wp:positionH>
            <wp:positionV relativeFrom="paragraph">
              <wp:posOffset>205105</wp:posOffset>
            </wp:positionV>
            <wp:extent cx="5686425" cy="1114425"/>
            <wp:effectExtent l="0" t="0" r="9525" b="9525"/>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86425" cy="1114425"/>
                    </a:xfrm>
                    <a:prstGeom prst="rect">
                      <a:avLst/>
                    </a:prstGeom>
                    <a:noFill/>
                    <a:ln>
                      <a:noFill/>
                    </a:ln>
                  </pic:spPr>
                </pic:pic>
              </a:graphicData>
            </a:graphic>
          </wp:anchor>
        </w:drawing>
      </w:r>
      <w:r w:rsidRPr="00A64E45">
        <w:rPr>
          <w:rFonts w:cstheme="minorHAnsi"/>
          <w:b/>
          <w:bCs/>
        </w:rPr>
        <w:t>Supplementa</w:t>
      </w:r>
      <w:r>
        <w:rPr>
          <w:rFonts w:cstheme="minorHAnsi"/>
          <w:b/>
          <w:bCs/>
        </w:rPr>
        <w:t>ry</w:t>
      </w:r>
      <w:r w:rsidRPr="00A64E45">
        <w:rPr>
          <w:rFonts w:cstheme="minorHAnsi"/>
          <w:b/>
          <w:bCs/>
        </w:rPr>
        <w:t xml:space="preserve"> Table </w:t>
      </w:r>
      <w:r w:rsidR="00592855">
        <w:rPr>
          <w:rFonts w:cstheme="minorHAnsi"/>
          <w:b/>
          <w:bCs/>
        </w:rPr>
        <w:t>S</w:t>
      </w:r>
      <w:r w:rsidR="004F20A2">
        <w:rPr>
          <w:rFonts w:cstheme="minorHAnsi"/>
          <w:b/>
          <w:bCs/>
        </w:rPr>
        <w:t>2</w:t>
      </w:r>
      <w:r w:rsidR="00592855">
        <w:rPr>
          <w:rFonts w:cstheme="minorHAnsi"/>
          <w:b/>
          <w:bCs/>
        </w:rPr>
        <w:t>.</w:t>
      </w:r>
      <w:r w:rsidRPr="00A64E45">
        <w:rPr>
          <w:rFonts w:cstheme="minorHAnsi"/>
          <w:b/>
          <w:bCs/>
        </w:rPr>
        <w:t xml:space="preserve"> Descriptive Statistics of TSQ Altis Reproducibility over Time</w:t>
      </w:r>
    </w:p>
    <w:p w14:paraId="3B3A1669" w14:textId="3E7A909D" w:rsidR="005B76D2" w:rsidRDefault="005B76D2"/>
    <w:p w14:paraId="1F0A2547" w14:textId="38344919" w:rsidR="005B76D2" w:rsidRPr="00A64E45" w:rsidRDefault="005B76D2" w:rsidP="005B76D2">
      <w:pPr>
        <w:spacing w:line="480" w:lineRule="auto"/>
        <w:rPr>
          <w:rFonts w:cstheme="minorHAnsi"/>
          <w:b/>
          <w:bCs/>
        </w:rPr>
      </w:pPr>
      <w:r w:rsidRPr="00A64E45">
        <w:rPr>
          <w:noProof/>
        </w:rPr>
        <w:drawing>
          <wp:anchor distT="0" distB="0" distL="114300" distR="114300" simplePos="0" relativeHeight="251665408" behindDoc="0" locked="0" layoutInCell="1" allowOverlap="1" wp14:anchorId="62C65996" wp14:editId="6E67C67A">
            <wp:simplePos x="0" y="0"/>
            <wp:positionH relativeFrom="margin">
              <wp:align>left</wp:align>
            </wp:positionH>
            <wp:positionV relativeFrom="paragraph">
              <wp:posOffset>214630</wp:posOffset>
            </wp:positionV>
            <wp:extent cx="3810000" cy="1123950"/>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0" cy="1123950"/>
                    </a:xfrm>
                    <a:prstGeom prst="rect">
                      <a:avLst/>
                    </a:prstGeom>
                    <a:noFill/>
                    <a:ln>
                      <a:noFill/>
                    </a:ln>
                  </pic:spPr>
                </pic:pic>
              </a:graphicData>
            </a:graphic>
          </wp:anchor>
        </w:drawing>
      </w:r>
      <w:r w:rsidRPr="00A64E45">
        <w:rPr>
          <w:rFonts w:cstheme="minorHAnsi"/>
          <w:b/>
          <w:bCs/>
        </w:rPr>
        <w:t>Supplementa</w:t>
      </w:r>
      <w:r>
        <w:rPr>
          <w:rFonts w:cstheme="minorHAnsi"/>
          <w:b/>
          <w:bCs/>
        </w:rPr>
        <w:t>ry</w:t>
      </w:r>
      <w:r w:rsidRPr="00A64E45">
        <w:rPr>
          <w:rFonts w:cstheme="minorHAnsi"/>
          <w:b/>
          <w:bCs/>
        </w:rPr>
        <w:t xml:space="preserve"> Table </w:t>
      </w:r>
      <w:r w:rsidR="00592855">
        <w:rPr>
          <w:rFonts w:cstheme="minorHAnsi"/>
          <w:b/>
          <w:bCs/>
        </w:rPr>
        <w:t>S</w:t>
      </w:r>
      <w:r w:rsidR="004F20A2">
        <w:rPr>
          <w:rFonts w:cstheme="minorHAnsi"/>
          <w:b/>
          <w:bCs/>
        </w:rPr>
        <w:t>3</w:t>
      </w:r>
      <w:r w:rsidR="00592855">
        <w:rPr>
          <w:rFonts w:cstheme="minorHAnsi"/>
          <w:b/>
          <w:bCs/>
        </w:rPr>
        <w:t>.</w:t>
      </w:r>
      <w:r w:rsidRPr="00A64E45">
        <w:rPr>
          <w:rFonts w:cstheme="minorHAnsi"/>
          <w:b/>
          <w:bCs/>
        </w:rPr>
        <w:t xml:space="preserve"> Descriptive Statistics of prior HJ5.1 vs. 21F12/2G3 IP</w:t>
      </w:r>
    </w:p>
    <w:p w14:paraId="6344D5AE" w14:textId="7DE6EA8A" w:rsidR="005B76D2" w:rsidRDefault="005B76D2" w:rsidP="005B76D2">
      <w:pPr>
        <w:spacing w:line="480" w:lineRule="auto"/>
        <w:rPr>
          <w:rFonts w:cstheme="minorHAnsi"/>
          <w:b/>
          <w:bCs/>
        </w:rPr>
      </w:pPr>
    </w:p>
    <w:p w14:paraId="5E4B66D1" w14:textId="0B62F1E3" w:rsidR="005B76D2" w:rsidRPr="00A64E45" w:rsidRDefault="005B76D2" w:rsidP="005B76D2">
      <w:pPr>
        <w:spacing w:line="480" w:lineRule="auto"/>
        <w:rPr>
          <w:rFonts w:cstheme="minorHAnsi"/>
          <w:b/>
          <w:bCs/>
        </w:rPr>
      </w:pPr>
      <w:r w:rsidRPr="00A64E45">
        <w:rPr>
          <w:noProof/>
        </w:rPr>
        <w:drawing>
          <wp:anchor distT="0" distB="0" distL="114300" distR="114300" simplePos="0" relativeHeight="251667456" behindDoc="0" locked="0" layoutInCell="1" allowOverlap="1" wp14:anchorId="5854EC23" wp14:editId="57E26547">
            <wp:simplePos x="0" y="0"/>
            <wp:positionH relativeFrom="margin">
              <wp:align>left</wp:align>
            </wp:positionH>
            <wp:positionV relativeFrom="paragraph">
              <wp:posOffset>209550</wp:posOffset>
            </wp:positionV>
            <wp:extent cx="4076700" cy="1123950"/>
            <wp:effectExtent l="0" t="0" r="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76700" cy="1123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64E45">
        <w:rPr>
          <w:rFonts w:cstheme="minorHAnsi"/>
          <w:b/>
          <w:bCs/>
        </w:rPr>
        <w:t>Supplementa</w:t>
      </w:r>
      <w:r>
        <w:rPr>
          <w:rFonts w:cstheme="minorHAnsi"/>
          <w:b/>
          <w:bCs/>
        </w:rPr>
        <w:t>ry</w:t>
      </w:r>
      <w:r w:rsidRPr="00A64E45">
        <w:rPr>
          <w:rFonts w:cstheme="minorHAnsi"/>
          <w:b/>
          <w:bCs/>
        </w:rPr>
        <w:t xml:space="preserve"> Table </w:t>
      </w:r>
      <w:r w:rsidR="00592855">
        <w:rPr>
          <w:rFonts w:cstheme="minorHAnsi"/>
          <w:b/>
          <w:bCs/>
        </w:rPr>
        <w:t>S</w:t>
      </w:r>
      <w:r w:rsidR="004F20A2">
        <w:rPr>
          <w:rFonts w:cstheme="minorHAnsi"/>
          <w:b/>
          <w:bCs/>
        </w:rPr>
        <w:t>4</w:t>
      </w:r>
      <w:r w:rsidR="00592855">
        <w:rPr>
          <w:rFonts w:cstheme="minorHAnsi"/>
          <w:b/>
          <w:bCs/>
        </w:rPr>
        <w:t>.</w:t>
      </w:r>
      <w:r w:rsidRPr="00A64E45">
        <w:rPr>
          <w:rFonts w:cstheme="minorHAnsi"/>
          <w:b/>
          <w:bCs/>
        </w:rPr>
        <w:t xml:space="preserve"> Descriptive Statistics of TSQ Quantum Ultra vs. TSQ Altis</w:t>
      </w:r>
    </w:p>
    <w:p w14:paraId="0DB448AE" w14:textId="77777777" w:rsidR="005B76D2" w:rsidRPr="00A64E45" w:rsidRDefault="005B76D2" w:rsidP="005B76D2">
      <w:pPr>
        <w:spacing w:line="480" w:lineRule="auto"/>
        <w:rPr>
          <w:rFonts w:cstheme="minorHAnsi"/>
          <w:b/>
          <w:bCs/>
        </w:rPr>
      </w:pPr>
    </w:p>
    <w:p w14:paraId="36FF2C30" w14:textId="0D7901F2" w:rsidR="005B76D2" w:rsidRPr="00A64E45" w:rsidRDefault="005B76D2" w:rsidP="005B76D2">
      <w:pPr>
        <w:spacing w:line="480" w:lineRule="auto"/>
        <w:rPr>
          <w:rFonts w:cstheme="minorHAnsi"/>
          <w:b/>
          <w:bCs/>
        </w:rPr>
      </w:pPr>
      <w:r w:rsidRPr="00A64E45">
        <w:rPr>
          <w:noProof/>
        </w:rPr>
        <w:drawing>
          <wp:anchor distT="0" distB="0" distL="114300" distR="114300" simplePos="0" relativeHeight="251669504" behindDoc="0" locked="0" layoutInCell="1" allowOverlap="1" wp14:anchorId="764F0FD1" wp14:editId="521EB1B9">
            <wp:simplePos x="0" y="0"/>
            <wp:positionH relativeFrom="margin">
              <wp:align>right</wp:align>
            </wp:positionH>
            <wp:positionV relativeFrom="paragraph">
              <wp:posOffset>256540</wp:posOffset>
            </wp:positionV>
            <wp:extent cx="5943600" cy="988060"/>
            <wp:effectExtent l="0" t="0" r="0" b="2540"/>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988060"/>
                    </a:xfrm>
                    <a:prstGeom prst="rect">
                      <a:avLst/>
                    </a:prstGeom>
                    <a:noFill/>
                    <a:ln>
                      <a:noFill/>
                    </a:ln>
                  </pic:spPr>
                </pic:pic>
              </a:graphicData>
            </a:graphic>
          </wp:anchor>
        </w:drawing>
      </w:r>
      <w:r w:rsidRPr="00A64E45">
        <w:rPr>
          <w:rFonts w:cstheme="minorHAnsi"/>
          <w:b/>
          <w:bCs/>
        </w:rPr>
        <w:t>Supplementa</w:t>
      </w:r>
      <w:r>
        <w:rPr>
          <w:rFonts w:cstheme="minorHAnsi"/>
          <w:b/>
          <w:bCs/>
        </w:rPr>
        <w:t>ry</w:t>
      </w:r>
      <w:r w:rsidRPr="00A64E45">
        <w:rPr>
          <w:rFonts w:cstheme="minorHAnsi"/>
          <w:b/>
          <w:bCs/>
        </w:rPr>
        <w:t xml:space="preserve"> Table </w:t>
      </w:r>
      <w:r w:rsidR="00592855">
        <w:rPr>
          <w:rFonts w:cstheme="minorHAnsi"/>
          <w:b/>
          <w:bCs/>
        </w:rPr>
        <w:t>S</w:t>
      </w:r>
      <w:r w:rsidR="004F20A2">
        <w:rPr>
          <w:rFonts w:cstheme="minorHAnsi"/>
          <w:b/>
          <w:bCs/>
        </w:rPr>
        <w:t>5</w:t>
      </w:r>
      <w:r w:rsidR="00592855">
        <w:rPr>
          <w:rFonts w:cstheme="minorHAnsi"/>
          <w:b/>
          <w:bCs/>
        </w:rPr>
        <w:t>.</w:t>
      </w:r>
      <w:r w:rsidRPr="00A64E45">
        <w:rPr>
          <w:rFonts w:cstheme="minorHAnsi"/>
          <w:b/>
          <w:bCs/>
        </w:rPr>
        <w:t xml:space="preserve"> Absolute Concentrations of sAPPβ and sAPPα in CSF using ITSD</w:t>
      </w:r>
    </w:p>
    <w:p w14:paraId="7F0AA209" w14:textId="55791B9F" w:rsidR="005B76D2" w:rsidRDefault="005B76D2"/>
    <w:p w14:paraId="22257FFA" w14:textId="6873DBD4" w:rsidR="004F20A2" w:rsidRPr="004F20A2" w:rsidRDefault="004F20A2" w:rsidP="004F20A2">
      <w:pPr>
        <w:spacing w:line="480" w:lineRule="auto"/>
        <w:rPr>
          <w:rFonts w:cstheme="minorHAnsi"/>
          <w:b/>
          <w:bCs/>
        </w:rPr>
      </w:pPr>
      <w:r w:rsidRPr="00A64E45">
        <w:rPr>
          <w:rFonts w:cstheme="minorHAnsi"/>
          <w:b/>
          <w:bCs/>
        </w:rPr>
        <w:lastRenderedPageBreak/>
        <w:t>Supplementa</w:t>
      </w:r>
      <w:r>
        <w:rPr>
          <w:rFonts w:cstheme="minorHAnsi"/>
          <w:b/>
          <w:bCs/>
        </w:rPr>
        <w:t>ry</w:t>
      </w:r>
      <w:r w:rsidRPr="00A64E45">
        <w:rPr>
          <w:rFonts w:cstheme="minorHAnsi"/>
          <w:b/>
          <w:bCs/>
        </w:rPr>
        <w:t xml:space="preserve"> Table </w:t>
      </w:r>
      <w:r>
        <w:rPr>
          <w:rFonts w:cstheme="minorHAnsi"/>
          <w:b/>
          <w:bCs/>
        </w:rPr>
        <w:t>S6.</w:t>
      </w:r>
      <w:r w:rsidRPr="00A64E45">
        <w:rPr>
          <w:rFonts w:cstheme="minorHAnsi"/>
          <w:b/>
          <w:bCs/>
        </w:rPr>
        <w:t xml:space="preserve"> SRM Transitions and Settings</w:t>
      </w:r>
      <w:r w:rsidRPr="00A64E45">
        <w:rPr>
          <w:noProof/>
        </w:rPr>
        <w:drawing>
          <wp:anchor distT="0" distB="0" distL="114300" distR="114300" simplePos="0" relativeHeight="251671552" behindDoc="0" locked="0" layoutInCell="1" allowOverlap="1" wp14:anchorId="1096DA08" wp14:editId="06372A5E">
            <wp:simplePos x="0" y="0"/>
            <wp:positionH relativeFrom="margin">
              <wp:posOffset>0</wp:posOffset>
            </wp:positionH>
            <wp:positionV relativeFrom="paragraph">
              <wp:posOffset>288925</wp:posOffset>
            </wp:positionV>
            <wp:extent cx="5162550" cy="4238625"/>
            <wp:effectExtent l="0" t="0" r="0" b="952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62550" cy="4238625"/>
                    </a:xfrm>
                    <a:prstGeom prst="rect">
                      <a:avLst/>
                    </a:prstGeom>
                    <a:noFill/>
                    <a:ln>
                      <a:noFill/>
                    </a:ln>
                  </pic:spPr>
                </pic:pic>
              </a:graphicData>
            </a:graphic>
          </wp:anchor>
        </w:drawing>
      </w:r>
    </w:p>
    <w:sectPr w:rsidR="004F20A2" w:rsidRPr="004F20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77F"/>
    <w:rsid w:val="000924D2"/>
    <w:rsid w:val="00195F7F"/>
    <w:rsid w:val="004B3046"/>
    <w:rsid w:val="004C087F"/>
    <w:rsid w:val="004F20A2"/>
    <w:rsid w:val="00592855"/>
    <w:rsid w:val="005B76D2"/>
    <w:rsid w:val="007E6A6C"/>
    <w:rsid w:val="00867D52"/>
    <w:rsid w:val="008B43C1"/>
    <w:rsid w:val="008E0C35"/>
    <w:rsid w:val="0095177F"/>
    <w:rsid w:val="00A46693"/>
    <w:rsid w:val="00BE1A35"/>
    <w:rsid w:val="00CF7A12"/>
    <w:rsid w:val="00D5544E"/>
    <w:rsid w:val="00DA3D01"/>
    <w:rsid w:val="00E40AA7"/>
    <w:rsid w:val="00F87A56"/>
    <w:rsid w:val="00FF2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67B6F"/>
  <w15:chartTrackingRefBased/>
  <w15:docId w15:val="{F1AE46C1-B0B0-4E16-A743-623AF2C15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emf"/><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emf"/><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emf"/><Relationship Id="rId4" Type="http://schemas.openxmlformats.org/officeDocument/2006/relationships/image" Target="media/image1.jpeg"/><Relationship Id="rId9" Type="http://schemas.openxmlformats.org/officeDocument/2006/relationships/image" Target="media/image6.emf"/><Relationship Id="rId14"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699</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Justyna A Dobrowolska Zakaria</dc:creator>
  <cp:keywords/>
  <dc:description/>
  <cp:lastModifiedBy>Justyna A Dobrowolska Zakaria</cp:lastModifiedBy>
  <cp:revision>3</cp:revision>
  <dcterms:created xsi:type="dcterms:W3CDTF">2022-02-11T20:20:00Z</dcterms:created>
  <dcterms:modified xsi:type="dcterms:W3CDTF">2022-02-12T05:10:00Z</dcterms:modified>
</cp:coreProperties>
</file>