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AA9E" w14:textId="6A05E9F4" w:rsidR="000A61D0" w:rsidRPr="00030879" w:rsidRDefault="000A61D0" w:rsidP="00FF53E1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Supplementary Table 5. Comparison of baseline characteristic</w:t>
      </w:r>
      <w:r w:rsidRPr="00030879">
        <w:rPr>
          <w:rFonts w:ascii="Arial" w:hAnsi="Arial" w:cs="Arial" w:hint="eastAsia"/>
          <w:sz w:val="24"/>
          <w:szCs w:val="24"/>
        </w:rPr>
        <w:t>s</w:t>
      </w:r>
      <w:r w:rsidRPr="00030879">
        <w:rPr>
          <w:rFonts w:ascii="Arial" w:hAnsi="Arial" w:cs="Arial"/>
          <w:sz w:val="24"/>
          <w:szCs w:val="24"/>
        </w:rPr>
        <w:t xml:space="preserve"> between </w:t>
      </w:r>
      <w:r w:rsidR="00EA3BC4" w:rsidRPr="00030879">
        <w:rPr>
          <w:rFonts w:ascii="Arial" w:hAnsi="Arial" w:cs="Arial"/>
          <w:sz w:val="24"/>
          <w:szCs w:val="24"/>
        </w:rPr>
        <w:t>patients with and without dose escalation</w:t>
      </w:r>
      <w:r w:rsidRPr="00030879">
        <w:rPr>
          <w:rFonts w:ascii="Arial" w:hAnsi="Arial" w:cs="Arial"/>
          <w:sz w:val="24"/>
          <w:szCs w:val="24"/>
        </w:rPr>
        <w:t xml:space="preserve"> </w:t>
      </w:r>
      <w:r w:rsidR="00665078" w:rsidRPr="00030879">
        <w:rPr>
          <w:rFonts w:ascii="Arial" w:hAnsi="Arial" w:cs="Arial"/>
          <w:sz w:val="24"/>
          <w:szCs w:val="24"/>
        </w:rPr>
        <w:t xml:space="preserve">of </w:t>
      </w:r>
      <w:proofErr w:type="spellStart"/>
      <w:r w:rsidR="00665078" w:rsidRPr="00030879">
        <w:rPr>
          <w:rFonts w:ascii="Arial" w:hAnsi="Arial" w:cs="Arial"/>
          <w:sz w:val="24"/>
          <w:szCs w:val="24"/>
        </w:rPr>
        <w:t>nalfurafine</w:t>
      </w:r>
      <w:proofErr w:type="spellEnd"/>
      <w:r w:rsidR="00665078" w:rsidRPr="00030879">
        <w:rPr>
          <w:rFonts w:ascii="Arial" w:hAnsi="Arial" w:cs="Arial"/>
          <w:sz w:val="24"/>
          <w:szCs w:val="24"/>
        </w:rPr>
        <w:t xml:space="preserve"> hydrochloride</w:t>
      </w:r>
      <w:r w:rsidR="00665078" w:rsidRPr="00030879">
        <w:rPr>
          <w:rFonts w:ascii="Arial" w:hAnsi="Arial" w:cs="Arial" w:hint="eastAsia"/>
          <w:sz w:val="24"/>
          <w:szCs w:val="24"/>
        </w:rPr>
        <w:t xml:space="preserve"> </w:t>
      </w:r>
      <w:r w:rsidRPr="00030879">
        <w:rPr>
          <w:rFonts w:ascii="Arial" w:hAnsi="Arial" w:cs="Arial" w:hint="eastAsia"/>
          <w:sz w:val="24"/>
          <w:szCs w:val="24"/>
        </w:rPr>
        <w:t>(2.5</w:t>
      </w:r>
      <w:r w:rsidR="00EA3BC4" w:rsidRPr="00030879">
        <w:rPr>
          <w:rFonts w:ascii="Arial" w:hAnsi="Arial" w:cs="Arial"/>
          <w:sz w:val="24"/>
          <w:szCs w:val="24"/>
        </w:rPr>
        <w:t xml:space="preserve"> to </w:t>
      </w:r>
      <w:r w:rsidRPr="00030879">
        <w:rPr>
          <w:rFonts w:ascii="Arial" w:hAnsi="Arial" w:cs="Arial"/>
          <w:sz w:val="24"/>
          <w:szCs w:val="24"/>
        </w:rPr>
        <w:t>5</w:t>
      </w:r>
      <w:r w:rsidRPr="00030879">
        <w:rPr>
          <w:rFonts w:ascii="Arial" w:hAnsi="Arial" w:cs="Arial" w:hint="eastAsia"/>
          <w:sz w:val="24"/>
          <w:szCs w:val="24"/>
        </w:rPr>
        <w:t>.0</w:t>
      </w:r>
      <w:r w:rsidR="00EA3BC4" w:rsidRPr="000308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0879">
        <w:rPr>
          <w:rFonts w:ascii="Arial" w:hAnsi="Arial" w:cs="Arial"/>
          <w:sz w:val="24"/>
          <w:szCs w:val="24"/>
        </w:rPr>
        <w:t>μg</w:t>
      </w:r>
      <w:proofErr w:type="spellEnd"/>
      <w:r w:rsidRPr="00030879">
        <w:rPr>
          <w:rFonts w:ascii="Arial" w:hAnsi="Arial" w:cs="Arial"/>
          <w:sz w:val="24"/>
          <w:szCs w:val="24"/>
        </w:rPr>
        <w:t>/da</w:t>
      </w:r>
      <w:r w:rsidRPr="00030879">
        <w:rPr>
          <w:rFonts w:ascii="Arial" w:hAnsi="Arial" w:cs="Arial" w:hint="eastAsia"/>
          <w:sz w:val="24"/>
          <w:szCs w:val="24"/>
        </w:rPr>
        <w:t>y)</w:t>
      </w:r>
      <w:r w:rsidRPr="00030879">
        <w:rPr>
          <w:rFonts w:ascii="Arial" w:hAnsi="Arial" w:cs="Arial"/>
          <w:sz w:val="24"/>
          <w:szCs w:val="24"/>
        </w:rPr>
        <w:t xml:space="preserve"> at 4 weeks</w:t>
      </w:r>
    </w:p>
    <w:tbl>
      <w:tblPr>
        <w:tblW w:w="9181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5"/>
        <w:gridCol w:w="2551"/>
        <w:gridCol w:w="2235"/>
        <w:gridCol w:w="1560"/>
      </w:tblGrid>
      <w:tr w:rsidR="004A3721" w:rsidRPr="00030879" w14:paraId="12D41FA1" w14:textId="77777777" w:rsidTr="00EA3BC4">
        <w:trPr>
          <w:trHeight w:val="343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6609D" w14:textId="5CB006A4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Factor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5527C" w14:textId="21E96CD0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2.5</w:t>
            </w:r>
            <w:r w:rsidR="00EA3BC4"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0879">
              <w:rPr>
                <w:rFonts w:ascii="Arial" w:hAnsi="Arial" w:cs="Arial"/>
                <w:sz w:val="24"/>
                <w:szCs w:val="24"/>
              </w:rPr>
              <w:t>μg</w:t>
            </w:r>
            <w:proofErr w:type="spellEnd"/>
            <w:r w:rsidRPr="00030879">
              <w:rPr>
                <w:rFonts w:ascii="Arial" w:hAnsi="Arial" w:cs="Arial"/>
                <w:sz w:val="24"/>
                <w:szCs w:val="24"/>
              </w:rPr>
              <w:t>/day</w:t>
            </w:r>
            <w:r w:rsidRPr="00030879">
              <w:rPr>
                <w:rFonts w:ascii="Arial" w:hAnsi="Arial" w:cs="Arial"/>
                <w:sz w:val="24"/>
                <w:szCs w:val="24"/>
              </w:rPr>
              <w:br/>
              <w:t>n = 302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A24A8" w14:textId="13002E86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5.0</w:t>
            </w:r>
            <w:r w:rsidR="00EA3BC4"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0879">
              <w:rPr>
                <w:rFonts w:ascii="Arial" w:hAnsi="Arial" w:cs="Arial"/>
                <w:sz w:val="24"/>
                <w:szCs w:val="24"/>
              </w:rPr>
              <w:t>μg</w:t>
            </w:r>
            <w:proofErr w:type="spellEnd"/>
            <w:r w:rsidRPr="00030879">
              <w:rPr>
                <w:rFonts w:ascii="Arial" w:hAnsi="Arial" w:cs="Arial"/>
                <w:sz w:val="24"/>
                <w:szCs w:val="24"/>
              </w:rPr>
              <w:t xml:space="preserve">/day </w:t>
            </w:r>
            <w:r w:rsidRPr="00030879">
              <w:rPr>
                <w:rFonts w:ascii="Arial" w:hAnsi="Arial" w:cs="Arial"/>
                <w:sz w:val="24"/>
                <w:szCs w:val="24"/>
              </w:rPr>
              <w:br/>
              <w:t>n = 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110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4A3721" w:rsidRPr="00030879" w14:paraId="3FF5CD8D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E194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Gender (Male/ Female)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CEF64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150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152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8C27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A3CA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</w:t>
            </w:r>
          </w:p>
        </w:tc>
      </w:tr>
      <w:tr w:rsidR="004A3721" w:rsidRPr="00030879" w14:paraId="79016318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B6FDD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Age (years)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F62BB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B538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1748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98</w:t>
            </w:r>
          </w:p>
        </w:tc>
      </w:tr>
      <w:tr w:rsidR="004A3721" w:rsidRPr="00030879" w14:paraId="34636646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850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Height (cm)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4554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98EC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6D19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75</w:t>
            </w:r>
          </w:p>
        </w:tc>
      </w:tr>
      <w:tr w:rsidR="004A3721" w:rsidRPr="00030879" w14:paraId="2AEEB593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74BCB" w14:textId="5F6C47A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Body </w:t>
            </w:r>
            <w:r w:rsidR="00EA3BC4" w:rsidRPr="00030879">
              <w:rPr>
                <w:rFonts w:ascii="Arial" w:hAnsi="Arial" w:cs="Arial"/>
                <w:sz w:val="24"/>
                <w:szCs w:val="24"/>
              </w:rPr>
              <w:t>w</w:t>
            </w:r>
            <w:r w:rsidRPr="00030879">
              <w:rPr>
                <w:rFonts w:ascii="Arial" w:hAnsi="Arial" w:cs="Arial"/>
                <w:sz w:val="24"/>
                <w:szCs w:val="24"/>
              </w:rPr>
              <w:t>eight (kg)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385B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(29.0–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D5E3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4990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82</w:t>
            </w:r>
          </w:p>
        </w:tc>
      </w:tr>
      <w:tr w:rsidR="004A3721" w:rsidRPr="00030879" w14:paraId="1BB72DBB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885B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Itching period (month)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DC77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A1D3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F798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2.30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2</w:t>
            </w:r>
          </w:p>
        </w:tc>
      </w:tr>
      <w:tr w:rsidR="004A3721" w:rsidRPr="00030879" w14:paraId="66E6BA8E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1D3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Baseline VAS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0532" w14:textId="48A1E130" w:rsidR="000A61D0" w:rsidRPr="00361E75" w:rsidRDefault="00CF42D9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F1692" w14:textId="2ADDF425" w:rsidR="000A61D0" w:rsidRPr="00361E75" w:rsidRDefault="00CF42D9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–</w:t>
            </w:r>
            <w:r w:rsidR="000A61D0" w:rsidRPr="00361E75">
              <w:rPr>
                <w:rFonts w:ascii="Arial" w:hAnsi="Arial" w:cs="Arial" w:hint="eastAsia"/>
                <w:sz w:val="24"/>
                <w:szCs w:val="24"/>
              </w:rPr>
              <w:t>100</w:t>
            </w:r>
            <w:r w:rsidR="000A61D0" w:rsidRPr="00361E7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1BCD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0.54</w:t>
            </w:r>
          </w:p>
        </w:tc>
      </w:tr>
      <w:tr w:rsidR="004A3721" w:rsidRPr="00030879" w14:paraId="27D5AE68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8FBEBD" w14:textId="09A98E0F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Child-Pugh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class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(A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and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953ABD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260/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B5BF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16/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03335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3.37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2</w:t>
            </w:r>
          </w:p>
        </w:tc>
      </w:tr>
      <w:tr w:rsidR="004A3721" w:rsidRPr="00030879" w14:paraId="45E644AF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93C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Hepatocellular carcinoma (presence/ absence)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2753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249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87BD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F1F7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</w:p>
        </w:tc>
      </w:tr>
      <w:tr w:rsidR="004A3721" w:rsidRPr="00030879" w14:paraId="5BD2822A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E5D979" w14:textId="7020A2E6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Platelet (×10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/mm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D4C00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152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710C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AA718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7.45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5</w:t>
            </w:r>
          </w:p>
        </w:tc>
      </w:tr>
      <w:tr w:rsidR="004A3721" w:rsidRPr="00030879" w14:paraId="02B12203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669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PT (%)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486D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82.9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5099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65.6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CF35D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0.06</w:t>
            </w:r>
          </w:p>
        </w:tc>
      </w:tr>
      <w:tr w:rsidR="004A3721" w:rsidRPr="00030879" w14:paraId="2B5B77DC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27DCB" w14:textId="562401A1" w:rsidR="000A61D0" w:rsidRPr="00030879" w:rsidRDefault="00EA3BC4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</w:t>
            </w:r>
            <w:r w:rsidR="000A61D0" w:rsidRPr="00030879">
              <w:rPr>
                <w:rFonts w:ascii="Arial" w:hAnsi="Arial" w:cs="Arial"/>
                <w:sz w:val="24"/>
                <w:szCs w:val="24"/>
              </w:rPr>
              <w:t>lbumin (g/dL)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0B12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54C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8E73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2.41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</w:tr>
      <w:tr w:rsidR="004A3721" w:rsidRPr="00030879" w14:paraId="5A00DCA6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1FA07" w14:textId="42FD27F5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AST 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1C6D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2.9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6205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280B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</w:tr>
      <w:tr w:rsidR="004A3721" w:rsidRPr="00030879" w14:paraId="23DC0A1B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DB9EA" w14:textId="04F2A9B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22CF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1509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3A30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1E5D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0.91</w:t>
            </w:r>
          </w:p>
        </w:tc>
      </w:tr>
      <w:tr w:rsidR="004A3721" w:rsidRPr="00030879" w14:paraId="3CC15FDD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C77D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Total bilirubin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E384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29.0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1554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2.2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1770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1.3</w:t>
            </w:r>
            <w:r w:rsidRPr="00030879">
              <w:rPr>
                <w:rFonts w:ascii="Arial" w:hAnsi="Arial" w:cs="Arial"/>
                <w:sz w:val="24"/>
                <w:szCs w:val="24"/>
              </w:rPr>
              <w:t>0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2</w:t>
            </w:r>
          </w:p>
        </w:tc>
      </w:tr>
      <w:tr w:rsidR="004A3721" w:rsidRPr="00030879" w14:paraId="5F91223E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889C" w14:textId="6C657E6F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ALP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B50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533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4600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D4D5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455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900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07B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0.78</w:t>
            </w:r>
          </w:p>
        </w:tc>
      </w:tr>
      <w:tr w:rsidR="004A3721" w:rsidRPr="00030879" w14:paraId="374C38E0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B7CCA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γ-GTP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F2A2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133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1769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1BD3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3C72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</w:tr>
      <w:tr w:rsidR="004A3721" w:rsidRPr="00030879" w14:paraId="507BF266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EC01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BUN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B2C1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21.7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70EA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9F22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37</w:t>
            </w:r>
          </w:p>
        </w:tc>
      </w:tr>
      <w:tr w:rsidR="004A3721" w:rsidRPr="00030879" w14:paraId="464C31FC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1549" w14:textId="18336566" w:rsidR="000A61D0" w:rsidRPr="00030879" w:rsidRDefault="00EA3BC4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C</w:t>
            </w:r>
            <w:r w:rsidR="000A61D0" w:rsidRPr="00030879">
              <w:rPr>
                <w:rFonts w:ascii="Arial" w:hAnsi="Arial" w:cs="Arial"/>
                <w:sz w:val="24"/>
                <w:szCs w:val="24"/>
              </w:rPr>
              <w:t>reatinine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0706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9.50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4116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D7AC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99</w:t>
            </w:r>
          </w:p>
        </w:tc>
      </w:tr>
      <w:tr w:rsidR="004A3721" w:rsidRPr="00030879" w14:paraId="44C25F7C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66D8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eGFR (mL/min/1.73m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4E43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59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38B03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59.3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8D00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55</w:t>
            </w:r>
          </w:p>
        </w:tc>
      </w:tr>
      <w:tr w:rsidR="004A3721" w:rsidRPr="00030879" w14:paraId="2C8AFA22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5ED1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AFP (ng/mL)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56B6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149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12634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69640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15.81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89.0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EFFD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</w:p>
        </w:tc>
      </w:tr>
      <w:tr w:rsidR="004A3721" w:rsidRPr="00030879" w14:paraId="0DDC7700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C84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M2BPGi (C.O.I.)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765C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08456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193B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</w:tr>
      <w:tr w:rsidR="004A3721" w:rsidRPr="00030879" w14:paraId="581126BF" w14:textId="77777777" w:rsidTr="00EA3BC4">
        <w:trPr>
          <w:trHeight w:val="271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F238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FIB-4 index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24987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B8B32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7DE1E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9.33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6</w:t>
            </w:r>
          </w:p>
        </w:tc>
      </w:tr>
      <w:tr w:rsidR="004A3721" w:rsidRPr="00030879" w14:paraId="0D90FD8A" w14:textId="77777777" w:rsidTr="00EA3BC4">
        <w:trPr>
          <w:trHeight w:val="3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86559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ALBI score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4D9C1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52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-0.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29375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68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FE13F" w14:textId="77777777" w:rsidR="000A61D0" w:rsidRPr="00030879" w:rsidRDefault="000A61D0" w:rsidP="00FD1EEC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5.55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4</w:t>
            </w:r>
          </w:p>
        </w:tc>
      </w:tr>
    </w:tbl>
    <w:p w14:paraId="0E5B4DD5" w14:textId="3C519BDF" w:rsidR="000A61D0" w:rsidRPr="00030879" w:rsidRDefault="000A61D0" w:rsidP="007449FD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VAS, Visual Analog Scale; PT, prothrombin time; AST, aspartate aminotransferase; ALT, alanine aminotransferase; γ-GTP, gamma glutamyl transpeptidase; BUN, Blood urea nitrogen; eGFR, estimated gl</w:t>
      </w:r>
      <w:r w:rsidR="00665078" w:rsidRPr="00030879">
        <w:rPr>
          <w:rFonts w:ascii="Arial" w:hAnsi="Arial" w:cs="Arial"/>
          <w:sz w:val="24"/>
          <w:szCs w:val="24"/>
        </w:rPr>
        <w:t>o</w:t>
      </w:r>
      <w:r w:rsidRPr="00030879">
        <w:rPr>
          <w:rFonts w:ascii="Arial" w:hAnsi="Arial" w:cs="Arial"/>
          <w:sz w:val="24"/>
          <w:szCs w:val="24"/>
        </w:rPr>
        <w:t>merular filtration rate; AFP, α-fetoprotein; M2BPGi, Mac-2 binding protein glycosylation isomer; FIB-4, fibrosis-4; ALBI score, albumin-bilirubin score.</w:t>
      </w:r>
    </w:p>
    <w:p w14:paraId="7C805076" w14:textId="2F424FA1" w:rsidR="007449FD" w:rsidRPr="00030879" w:rsidRDefault="007449FD">
      <w:pPr>
        <w:widowControl/>
        <w:jc w:val="left"/>
        <w:rPr>
          <w:rFonts w:ascii="Arial" w:hAnsi="Arial" w:cs="Arial"/>
          <w:sz w:val="28"/>
          <w:szCs w:val="28"/>
        </w:rPr>
      </w:pPr>
    </w:p>
    <w:sectPr w:rsidR="007449FD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32D1" w14:textId="77777777" w:rsidR="001E4AAB" w:rsidRDefault="001E4AAB" w:rsidP="00F606D1">
      <w:r>
        <w:separator/>
      </w:r>
    </w:p>
  </w:endnote>
  <w:endnote w:type="continuationSeparator" w:id="0">
    <w:p w14:paraId="040AFF42" w14:textId="77777777" w:rsidR="001E4AAB" w:rsidRDefault="001E4AAB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C96A" w14:textId="77777777" w:rsidR="001E4AAB" w:rsidRDefault="001E4AAB" w:rsidP="00F606D1">
      <w:r>
        <w:separator/>
      </w:r>
    </w:p>
  </w:footnote>
  <w:footnote w:type="continuationSeparator" w:id="0">
    <w:p w14:paraId="28DFD402" w14:textId="77777777" w:rsidR="001E4AAB" w:rsidRDefault="001E4AAB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8A3"/>
    <w:rsid w:val="000538BB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E4AAB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193E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2022-02-08T15:08:00Z</dcterms:modified>
</cp:coreProperties>
</file>