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632521" w14:textId="7B5C4FF1" w:rsidR="00C05ED3" w:rsidRPr="00B11640" w:rsidRDefault="001B4473" w:rsidP="00B11640">
      <w:pPr>
        <w:pStyle w:val="a3"/>
        <w:numPr>
          <w:ilvl w:val="0"/>
          <w:numId w:val="9"/>
        </w:numPr>
        <w:spacing w:line="480" w:lineRule="auto"/>
        <w:ind w:firstLineChars="0"/>
        <w:rPr>
          <w:rFonts w:ascii="Arial" w:hAnsi="Arial" w:cs="Arial"/>
          <w:b/>
          <w:bCs/>
        </w:rPr>
      </w:pPr>
      <w:r w:rsidRPr="00B11640">
        <w:rPr>
          <w:rFonts w:ascii="Arial" w:hAnsi="Arial" w:cs="Arial"/>
          <w:b/>
          <w:bCs/>
        </w:rPr>
        <w:t>Study design</w:t>
      </w:r>
    </w:p>
    <w:p w14:paraId="6EF91BD4" w14:textId="44427A8E" w:rsidR="001B4473" w:rsidRPr="00B11640" w:rsidRDefault="001B4473" w:rsidP="00B11640">
      <w:pPr>
        <w:pStyle w:val="a3"/>
        <w:spacing w:line="480" w:lineRule="auto"/>
        <w:ind w:left="360" w:firstLineChars="0" w:firstLine="0"/>
        <w:rPr>
          <w:rFonts w:ascii="Arial" w:hAnsi="Arial" w:cs="Arial"/>
        </w:rPr>
      </w:pPr>
      <w:r w:rsidRPr="00B11640">
        <w:rPr>
          <w:rFonts w:ascii="Arial" w:hAnsi="Arial" w:cs="Arial"/>
        </w:rPr>
        <w:t>To assess the IMF content, the longissimus dorsi (LD) and biceps femoris (BF) tissues were collected from 20 goats. Independent sample t-tests for fatty acids in different muscles showed that the IMF content was significantly higher in the BF</w:t>
      </w:r>
      <w:r w:rsidR="00CB16B1" w:rsidRPr="00B11640">
        <w:rPr>
          <w:rFonts w:ascii="Arial" w:hAnsi="Arial" w:cs="Arial"/>
        </w:rPr>
        <w:t xml:space="preserve"> </w:t>
      </w:r>
      <w:r w:rsidR="002B399F" w:rsidRPr="00B11640">
        <w:rPr>
          <w:rFonts w:ascii="Arial" w:hAnsi="Arial" w:cs="Arial"/>
        </w:rPr>
        <w:t>(experimental group)</w:t>
      </w:r>
      <w:r w:rsidRPr="00B11640">
        <w:rPr>
          <w:rFonts w:ascii="Arial" w:hAnsi="Arial" w:cs="Arial"/>
        </w:rPr>
        <w:t xml:space="preserve"> than in the LD</w:t>
      </w:r>
      <w:r w:rsidR="00CB16B1" w:rsidRPr="00B11640">
        <w:rPr>
          <w:rFonts w:ascii="Arial" w:hAnsi="Arial" w:cs="Arial"/>
        </w:rPr>
        <w:t xml:space="preserve"> </w:t>
      </w:r>
      <w:r w:rsidR="002B399F" w:rsidRPr="00B11640">
        <w:rPr>
          <w:rFonts w:ascii="Arial" w:hAnsi="Arial" w:cs="Arial"/>
        </w:rPr>
        <w:t>(control group)</w:t>
      </w:r>
      <w:r w:rsidRPr="00B11640">
        <w:rPr>
          <w:rFonts w:ascii="Arial" w:hAnsi="Arial" w:cs="Arial"/>
        </w:rPr>
        <w:t xml:space="preserve"> (P&lt;0.01). This suggests that IMF is deposited at higher levels in the BF or metabolized to a greater degree in the LD. </w:t>
      </w:r>
      <w:r w:rsidR="009A01F0" w:rsidRPr="009A01F0">
        <w:rPr>
          <w:rFonts w:ascii="Arial" w:hAnsi="Arial" w:cs="Arial"/>
        </w:rPr>
        <w:t>To better understand the molecular variations underlying intramuscular fat (IMF) anabolism and catabolism in Inner Mongolian cashmere goats, the proteomic differences between the BF and</w:t>
      </w:r>
      <w:r w:rsidR="009A01F0">
        <w:rPr>
          <w:rFonts w:ascii="Arial" w:hAnsi="Arial" w:cs="Arial"/>
        </w:rPr>
        <w:t xml:space="preserve"> </w:t>
      </w:r>
      <w:r w:rsidR="009A01F0" w:rsidRPr="009A01F0">
        <w:rPr>
          <w:rFonts w:ascii="Arial" w:hAnsi="Arial" w:cs="Arial"/>
        </w:rPr>
        <w:t>LD</w:t>
      </w:r>
      <w:r w:rsidR="009A01F0">
        <w:rPr>
          <w:rFonts w:ascii="Arial" w:hAnsi="Arial" w:cs="Arial"/>
        </w:rPr>
        <w:t xml:space="preserve"> </w:t>
      </w:r>
      <w:r w:rsidR="009A01F0" w:rsidRPr="009A01F0">
        <w:rPr>
          <w:rFonts w:ascii="Arial" w:hAnsi="Arial" w:cs="Arial"/>
        </w:rPr>
        <w:t>were investigated by a label-free strategy. Then, the identified proteins were verified as being involved in IMF anabolism and catabolism by Western blot analysis.</w:t>
      </w:r>
      <w:r w:rsidR="009A01F0" w:rsidRPr="009A01F0">
        <w:rPr>
          <w:rFonts w:ascii="Arial" w:hAnsi="Arial" w:cs="Arial"/>
        </w:rPr>
        <w:t xml:space="preserve"> </w:t>
      </w:r>
      <w:r w:rsidRPr="00B11640">
        <w:rPr>
          <w:rFonts w:ascii="Arial" w:hAnsi="Arial" w:cs="Arial"/>
        </w:rPr>
        <w:t>[1].</w:t>
      </w:r>
    </w:p>
    <w:p w14:paraId="7A2F78E3" w14:textId="4FE2B1B3" w:rsidR="001B4473" w:rsidRPr="00B11640" w:rsidRDefault="001B4473" w:rsidP="00B11640">
      <w:pPr>
        <w:pStyle w:val="a3"/>
        <w:numPr>
          <w:ilvl w:val="0"/>
          <w:numId w:val="9"/>
        </w:numPr>
        <w:spacing w:line="480" w:lineRule="auto"/>
        <w:ind w:firstLineChars="0"/>
        <w:rPr>
          <w:rFonts w:ascii="Arial" w:hAnsi="Arial" w:cs="Arial"/>
          <w:b/>
          <w:bCs/>
        </w:rPr>
      </w:pPr>
      <w:r w:rsidRPr="00B11640">
        <w:rPr>
          <w:rFonts w:ascii="Arial" w:hAnsi="Arial" w:cs="Arial"/>
          <w:b/>
          <w:bCs/>
        </w:rPr>
        <w:t>Sample size</w:t>
      </w:r>
    </w:p>
    <w:tbl>
      <w:tblPr>
        <w:tblStyle w:val="a4"/>
        <w:tblW w:w="0" w:type="auto"/>
        <w:tblInd w:w="360" w:type="dxa"/>
        <w:tblLook w:val="04A0" w:firstRow="1" w:lastRow="0" w:firstColumn="1" w:lastColumn="0" w:noHBand="0" w:noVBand="1"/>
      </w:tblPr>
      <w:tblGrid>
        <w:gridCol w:w="2628"/>
        <w:gridCol w:w="2653"/>
        <w:gridCol w:w="2655"/>
      </w:tblGrid>
      <w:tr w:rsidR="002B399F" w:rsidRPr="00B11640" w14:paraId="3DAA3C44" w14:textId="77777777" w:rsidTr="002B399F">
        <w:tc>
          <w:tcPr>
            <w:tcW w:w="2628" w:type="dxa"/>
          </w:tcPr>
          <w:p w14:paraId="599949B0" w14:textId="77777777" w:rsidR="002B399F" w:rsidRPr="00B11640" w:rsidRDefault="002B399F" w:rsidP="00B11640">
            <w:pPr>
              <w:pStyle w:val="a3"/>
              <w:spacing w:line="480" w:lineRule="auto"/>
              <w:ind w:firstLineChars="0" w:firstLine="0"/>
              <w:rPr>
                <w:rFonts w:ascii="Arial" w:hAnsi="Arial" w:cs="Arial"/>
              </w:rPr>
            </w:pPr>
          </w:p>
        </w:tc>
        <w:tc>
          <w:tcPr>
            <w:tcW w:w="2653" w:type="dxa"/>
          </w:tcPr>
          <w:p w14:paraId="68ACC9A4" w14:textId="4C095BDF" w:rsidR="002B399F" w:rsidRPr="00B11640" w:rsidRDefault="00CB16B1" w:rsidP="00B11640">
            <w:pPr>
              <w:pStyle w:val="a3"/>
              <w:spacing w:line="480" w:lineRule="auto"/>
              <w:ind w:firstLineChars="0" w:firstLine="0"/>
              <w:rPr>
                <w:rFonts w:ascii="Arial" w:hAnsi="Arial" w:cs="Arial"/>
              </w:rPr>
            </w:pPr>
            <w:r w:rsidRPr="00B11640">
              <w:rPr>
                <w:rFonts w:ascii="Arial" w:hAnsi="Arial" w:cs="Arial"/>
              </w:rPr>
              <w:t>experimental group</w:t>
            </w:r>
            <w:r w:rsidRPr="00B11640">
              <w:rPr>
                <w:rStyle w:val="fontstyle21"/>
                <w:rFonts w:ascii="Arial" w:hAnsi="Arial" w:cs="Arial"/>
                <w:sz w:val="20"/>
                <w:szCs w:val="20"/>
              </w:rPr>
              <w:t xml:space="preserve"> </w:t>
            </w:r>
            <w:r w:rsidR="002B399F" w:rsidRPr="00B11640">
              <w:rPr>
                <w:rStyle w:val="fontstyle21"/>
                <w:rFonts w:ascii="Arial" w:hAnsi="Arial" w:cs="Arial"/>
                <w:sz w:val="20"/>
                <w:szCs w:val="20"/>
              </w:rPr>
              <w:t>(</w:t>
            </w:r>
            <w:r w:rsidR="002B399F" w:rsidRPr="00B11640">
              <w:rPr>
                <w:rFonts w:ascii="Arial" w:hAnsi="Arial" w:cs="Arial"/>
              </w:rPr>
              <w:t>BF</w:t>
            </w:r>
            <w:r w:rsidR="002B399F" w:rsidRPr="00B11640">
              <w:rPr>
                <w:rStyle w:val="fontstyle21"/>
                <w:rFonts w:ascii="Arial" w:hAnsi="Arial" w:cs="Arial"/>
                <w:sz w:val="20"/>
                <w:szCs w:val="20"/>
              </w:rPr>
              <w:t>)</w:t>
            </w:r>
          </w:p>
        </w:tc>
        <w:tc>
          <w:tcPr>
            <w:tcW w:w="2655" w:type="dxa"/>
          </w:tcPr>
          <w:p w14:paraId="47C07736" w14:textId="494329FB" w:rsidR="002B399F" w:rsidRPr="00B11640" w:rsidRDefault="00CB16B1" w:rsidP="00B11640">
            <w:pPr>
              <w:pStyle w:val="a3"/>
              <w:spacing w:line="480" w:lineRule="auto"/>
              <w:ind w:firstLineChars="0" w:firstLine="0"/>
              <w:rPr>
                <w:rFonts w:ascii="Arial" w:hAnsi="Arial" w:cs="Arial"/>
              </w:rPr>
            </w:pPr>
            <w:r w:rsidRPr="00B11640">
              <w:rPr>
                <w:rStyle w:val="fontstyle21"/>
                <w:rFonts w:ascii="Arial" w:hAnsi="Arial" w:cs="Arial"/>
                <w:sz w:val="20"/>
                <w:szCs w:val="20"/>
              </w:rPr>
              <w:t xml:space="preserve">control group </w:t>
            </w:r>
            <w:r w:rsidR="002B399F" w:rsidRPr="00B11640">
              <w:rPr>
                <w:rStyle w:val="fontstyle21"/>
                <w:rFonts w:ascii="Arial" w:hAnsi="Arial" w:cs="Arial"/>
                <w:sz w:val="20"/>
                <w:szCs w:val="20"/>
              </w:rPr>
              <w:t>(</w:t>
            </w:r>
            <w:r w:rsidR="002B399F" w:rsidRPr="00B11640">
              <w:rPr>
                <w:rFonts w:ascii="Arial" w:hAnsi="Arial" w:cs="Arial"/>
              </w:rPr>
              <w:t>LD)</w:t>
            </w:r>
          </w:p>
        </w:tc>
      </w:tr>
      <w:tr w:rsidR="002B399F" w:rsidRPr="00B11640" w14:paraId="27D73014" w14:textId="77777777" w:rsidTr="002B399F">
        <w:tc>
          <w:tcPr>
            <w:tcW w:w="2628" w:type="dxa"/>
          </w:tcPr>
          <w:p w14:paraId="46D6DAE3" w14:textId="2CFD1241" w:rsidR="002B399F" w:rsidRPr="00B11640" w:rsidRDefault="002B399F" w:rsidP="00B11640">
            <w:pPr>
              <w:pStyle w:val="a3"/>
              <w:spacing w:line="480" w:lineRule="auto"/>
              <w:ind w:firstLineChars="0" w:firstLine="0"/>
              <w:rPr>
                <w:rFonts w:ascii="Arial" w:hAnsi="Arial" w:cs="Arial"/>
              </w:rPr>
            </w:pPr>
            <w:r w:rsidRPr="00B11640">
              <w:rPr>
                <w:rFonts w:ascii="Arial" w:hAnsi="Arial" w:cs="Arial"/>
              </w:rPr>
              <w:t>N=</w:t>
            </w:r>
          </w:p>
        </w:tc>
        <w:tc>
          <w:tcPr>
            <w:tcW w:w="2653" w:type="dxa"/>
          </w:tcPr>
          <w:p w14:paraId="3B981CAB" w14:textId="70859A2F" w:rsidR="002B399F" w:rsidRPr="00B11640" w:rsidRDefault="002B399F" w:rsidP="00B11640">
            <w:pPr>
              <w:pStyle w:val="a3"/>
              <w:spacing w:line="480" w:lineRule="auto"/>
              <w:ind w:firstLineChars="0" w:firstLine="0"/>
              <w:rPr>
                <w:rFonts w:ascii="Arial" w:hAnsi="Arial" w:cs="Arial"/>
              </w:rPr>
            </w:pPr>
            <w:r w:rsidRPr="00B11640">
              <w:rPr>
                <w:rFonts w:ascii="Arial" w:hAnsi="Arial" w:cs="Arial"/>
              </w:rPr>
              <w:t>6</w:t>
            </w:r>
          </w:p>
        </w:tc>
        <w:tc>
          <w:tcPr>
            <w:tcW w:w="2655" w:type="dxa"/>
          </w:tcPr>
          <w:p w14:paraId="55909CAB" w14:textId="5078F82E" w:rsidR="002B399F" w:rsidRPr="00B11640" w:rsidRDefault="002B399F" w:rsidP="00B11640">
            <w:pPr>
              <w:pStyle w:val="a3"/>
              <w:spacing w:line="480" w:lineRule="auto"/>
              <w:ind w:firstLineChars="0" w:firstLine="0"/>
              <w:rPr>
                <w:rFonts w:ascii="Arial" w:hAnsi="Arial" w:cs="Arial"/>
              </w:rPr>
            </w:pPr>
            <w:r w:rsidRPr="00B11640">
              <w:rPr>
                <w:rFonts w:ascii="Arial" w:hAnsi="Arial" w:cs="Arial"/>
              </w:rPr>
              <w:t>6</w:t>
            </w:r>
          </w:p>
        </w:tc>
      </w:tr>
    </w:tbl>
    <w:p w14:paraId="0E716603" w14:textId="3469A622" w:rsidR="008E5E81" w:rsidRPr="00B11640" w:rsidRDefault="00DA616D" w:rsidP="00B11640">
      <w:pPr>
        <w:pStyle w:val="a3"/>
        <w:spacing w:line="480" w:lineRule="auto"/>
        <w:ind w:left="360" w:firstLineChars="0" w:firstLine="0"/>
        <w:rPr>
          <w:rFonts w:ascii="Arial" w:hAnsi="Arial" w:cs="Arial"/>
        </w:rPr>
      </w:pPr>
      <w:r w:rsidRPr="00B11640">
        <w:rPr>
          <w:rFonts w:ascii="Arial" w:hAnsi="Arial" w:cs="Arial"/>
        </w:rPr>
        <w:t>External factors influencing intramuscular fat deposition include feed intake, temperature, and grazing environment. To remove the influence of these factors we chose different parts of the same goat for the experiment</w:t>
      </w:r>
      <w:r w:rsidR="007E35ED" w:rsidRPr="00B11640">
        <w:rPr>
          <w:rFonts w:ascii="Arial" w:hAnsi="Arial" w:cs="Arial"/>
        </w:rPr>
        <w:t xml:space="preserve"> </w:t>
      </w:r>
      <w:r w:rsidRPr="00B11640">
        <w:rPr>
          <w:rFonts w:ascii="Arial" w:hAnsi="Arial" w:cs="Arial"/>
        </w:rPr>
        <w:t>[2].</w:t>
      </w:r>
    </w:p>
    <w:p w14:paraId="01D322C6" w14:textId="20D77473" w:rsidR="007066D2" w:rsidRPr="00B11640" w:rsidRDefault="007066D2" w:rsidP="00B11640">
      <w:pPr>
        <w:pStyle w:val="a3"/>
        <w:numPr>
          <w:ilvl w:val="0"/>
          <w:numId w:val="9"/>
        </w:numPr>
        <w:spacing w:line="480" w:lineRule="auto"/>
        <w:ind w:firstLineChars="0"/>
        <w:rPr>
          <w:rFonts w:ascii="Arial" w:hAnsi="Arial" w:cs="Arial"/>
          <w:b/>
          <w:bCs/>
        </w:rPr>
      </w:pPr>
      <w:r w:rsidRPr="00B11640">
        <w:rPr>
          <w:rFonts w:ascii="Arial" w:hAnsi="Arial" w:cs="Arial"/>
          <w:b/>
          <w:bCs/>
        </w:rPr>
        <w:t>Inclusion and exclusion criteria</w:t>
      </w:r>
    </w:p>
    <w:p w14:paraId="2413DB82" w14:textId="7D7949BA" w:rsidR="008E5E81" w:rsidRPr="00B11640" w:rsidRDefault="008775FF" w:rsidP="00B11640">
      <w:pPr>
        <w:pStyle w:val="a3"/>
        <w:spacing w:line="480" w:lineRule="auto"/>
        <w:ind w:left="360" w:firstLineChars="0" w:firstLine="0"/>
        <w:rPr>
          <w:rFonts w:ascii="Arial" w:hAnsi="Arial" w:cs="Arial"/>
        </w:rPr>
      </w:pPr>
      <w:r w:rsidRPr="00B11640">
        <w:rPr>
          <w:rFonts w:ascii="Arial" w:hAnsi="Arial" w:cs="Arial"/>
        </w:rPr>
        <w:t>The animals were included in the study if IMF content was significantly higher in the BF than in the LD (P&lt;0.01).</w:t>
      </w:r>
      <w:r w:rsidR="008E5E81" w:rsidRPr="00B11640">
        <w:rPr>
          <w:rFonts w:ascii="Arial" w:hAnsi="Arial" w:cs="Arial"/>
        </w:rPr>
        <w:t xml:space="preserve"> The animals were excluded if IMF content was lower in the BF than in the LD</w:t>
      </w:r>
      <w:r w:rsidR="00390992" w:rsidRPr="00B11640">
        <w:rPr>
          <w:rFonts w:ascii="Arial" w:hAnsi="Arial" w:cs="Arial"/>
        </w:rPr>
        <w:t xml:space="preserve"> </w:t>
      </w:r>
      <w:r w:rsidR="008E5E81" w:rsidRPr="00B11640">
        <w:rPr>
          <w:rFonts w:ascii="Arial" w:hAnsi="Arial" w:cs="Arial"/>
        </w:rPr>
        <w:t>[</w:t>
      </w:r>
      <w:r w:rsidR="00390992" w:rsidRPr="00B11640">
        <w:rPr>
          <w:rFonts w:ascii="Arial" w:hAnsi="Arial" w:cs="Arial"/>
        </w:rPr>
        <w:t>3</w:t>
      </w:r>
      <w:r w:rsidR="008E5E81" w:rsidRPr="00B11640">
        <w:rPr>
          <w:rFonts w:ascii="Arial" w:hAnsi="Arial" w:cs="Arial"/>
        </w:rPr>
        <w:t>].</w:t>
      </w:r>
    </w:p>
    <w:p w14:paraId="64B8B759" w14:textId="175FC7B3" w:rsidR="008775FF" w:rsidRPr="00B11640" w:rsidRDefault="008E5E81" w:rsidP="00B11640">
      <w:pPr>
        <w:pStyle w:val="a3"/>
        <w:numPr>
          <w:ilvl w:val="0"/>
          <w:numId w:val="9"/>
        </w:numPr>
        <w:spacing w:line="480" w:lineRule="auto"/>
        <w:ind w:firstLineChars="0"/>
        <w:rPr>
          <w:rFonts w:ascii="Arial" w:hAnsi="Arial" w:cs="Arial"/>
          <w:b/>
          <w:bCs/>
        </w:rPr>
      </w:pPr>
      <w:proofErr w:type="spellStart"/>
      <w:r w:rsidRPr="00B11640">
        <w:rPr>
          <w:rFonts w:ascii="Arial" w:hAnsi="Arial" w:cs="Arial"/>
          <w:b/>
          <w:bCs/>
        </w:rPr>
        <w:t>Randomisation</w:t>
      </w:r>
      <w:proofErr w:type="spellEnd"/>
    </w:p>
    <w:p w14:paraId="3C87FA9A" w14:textId="71E56DC8" w:rsidR="00F669EC" w:rsidRPr="00B11640" w:rsidRDefault="00390992" w:rsidP="00B11640">
      <w:pPr>
        <w:spacing w:line="480" w:lineRule="auto"/>
        <w:ind w:leftChars="100" w:left="420" w:hangingChars="100" w:hanging="210"/>
        <w:rPr>
          <w:rFonts w:ascii="Arial" w:hAnsi="Arial" w:cs="Arial"/>
        </w:rPr>
      </w:pPr>
      <w:r w:rsidRPr="00B11640">
        <w:rPr>
          <w:rFonts w:ascii="Arial" w:hAnsi="Arial" w:cs="Arial"/>
        </w:rPr>
        <w:lastRenderedPageBreak/>
        <w:t xml:space="preserve"> </w:t>
      </w:r>
      <w:r w:rsidR="007671D0" w:rsidRPr="00B11640">
        <w:rPr>
          <w:rFonts w:ascii="Arial" w:hAnsi="Arial" w:cs="Arial"/>
        </w:rPr>
        <w:t xml:space="preserve"> </w:t>
      </w:r>
      <w:r w:rsidRPr="00B11640">
        <w:rPr>
          <w:rFonts w:ascii="Arial" w:hAnsi="Arial" w:cs="Arial"/>
        </w:rPr>
        <w:t xml:space="preserve">6 </w:t>
      </w:r>
      <w:r w:rsidR="009A01F0" w:rsidRPr="00B11640">
        <w:rPr>
          <w:rFonts w:ascii="Arial" w:hAnsi="Arial" w:cs="Arial"/>
        </w:rPr>
        <w:t>animals</w:t>
      </w:r>
      <w:r w:rsidR="009A01F0" w:rsidRPr="00B11640">
        <w:rPr>
          <w:rFonts w:ascii="Arial" w:hAnsi="Arial" w:cs="Arial"/>
        </w:rPr>
        <w:t xml:space="preserve"> </w:t>
      </w:r>
      <w:r w:rsidR="009A01F0">
        <w:rPr>
          <w:rFonts w:ascii="Arial" w:hAnsi="Arial" w:cs="Arial"/>
        </w:rPr>
        <w:t>(</w:t>
      </w:r>
      <w:proofErr w:type="spellStart"/>
      <w:r w:rsidRPr="00B11640">
        <w:rPr>
          <w:rFonts w:ascii="Arial" w:hAnsi="Arial" w:cs="Arial"/>
        </w:rPr>
        <w:t>wether</w:t>
      </w:r>
      <w:proofErr w:type="spellEnd"/>
      <w:r w:rsidRPr="00B11640">
        <w:rPr>
          <w:rFonts w:ascii="Arial" w:hAnsi="Arial" w:cs="Arial"/>
        </w:rPr>
        <w:t>, carcass weight of 25-26 kg</w:t>
      </w:r>
      <w:r w:rsidR="009A01F0">
        <w:rPr>
          <w:rFonts w:ascii="Arial" w:hAnsi="Arial" w:cs="Arial"/>
        </w:rPr>
        <w:t>)</w:t>
      </w:r>
      <w:r w:rsidRPr="00B11640">
        <w:rPr>
          <w:rFonts w:ascii="Arial" w:hAnsi="Arial" w:cs="Arial"/>
        </w:rPr>
        <w:t xml:space="preserve"> were obtained from </w:t>
      </w:r>
      <w:proofErr w:type="spellStart"/>
      <w:r w:rsidRPr="00B11640">
        <w:rPr>
          <w:rFonts w:ascii="Arial" w:hAnsi="Arial" w:cs="Arial"/>
        </w:rPr>
        <w:t>Aerbasi</w:t>
      </w:r>
      <w:proofErr w:type="spellEnd"/>
      <w:r w:rsidRPr="00B11640">
        <w:rPr>
          <w:rFonts w:ascii="Arial" w:hAnsi="Arial" w:cs="Arial"/>
        </w:rPr>
        <w:t xml:space="preserve">, </w:t>
      </w:r>
      <w:proofErr w:type="spellStart"/>
      <w:r w:rsidRPr="00B11640">
        <w:rPr>
          <w:rFonts w:ascii="Arial" w:hAnsi="Arial" w:cs="Arial"/>
        </w:rPr>
        <w:t>Yiwei</w:t>
      </w:r>
      <w:proofErr w:type="spellEnd"/>
      <w:r w:rsidRPr="00B11640">
        <w:rPr>
          <w:rFonts w:ascii="Arial" w:hAnsi="Arial" w:cs="Arial"/>
        </w:rPr>
        <w:t xml:space="preserve"> White Cashmere Goat Breeding Farm, </w:t>
      </w:r>
      <w:proofErr w:type="spellStart"/>
      <w:r w:rsidRPr="00B11640">
        <w:rPr>
          <w:rFonts w:ascii="Arial" w:hAnsi="Arial" w:cs="Arial"/>
        </w:rPr>
        <w:t>Erdos</w:t>
      </w:r>
      <w:proofErr w:type="spellEnd"/>
      <w:r w:rsidRPr="00B11640">
        <w:rPr>
          <w:rFonts w:ascii="Arial" w:hAnsi="Arial" w:cs="Arial"/>
        </w:rPr>
        <w:t>, Inner Mongolia</w:t>
      </w:r>
      <w:r w:rsidR="009A01F0">
        <w:rPr>
          <w:rFonts w:ascii="Arial" w:hAnsi="Arial" w:cs="Arial"/>
        </w:rPr>
        <w:t>.</w:t>
      </w:r>
      <w:r w:rsidR="007671D0" w:rsidRPr="00B11640">
        <w:rPr>
          <w:rFonts w:ascii="Arial" w:hAnsi="Arial" w:cs="Arial"/>
        </w:rPr>
        <w:t xml:space="preserve"> </w:t>
      </w:r>
      <w:r w:rsidR="009A01F0">
        <w:rPr>
          <w:rFonts w:ascii="Arial" w:hAnsi="Arial" w:cs="Arial"/>
        </w:rPr>
        <w:t>A</w:t>
      </w:r>
      <w:r w:rsidR="007671D0" w:rsidRPr="00B11640">
        <w:rPr>
          <w:rFonts w:ascii="Arial" w:hAnsi="Arial" w:cs="Arial"/>
        </w:rPr>
        <w:t xml:space="preserve">nd </w:t>
      </w:r>
      <w:r w:rsidR="009A01F0">
        <w:rPr>
          <w:rFonts w:ascii="Arial" w:hAnsi="Arial" w:cs="Arial"/>
        </w:rPr>
        <w:t xml:space="preserve">were </w:t>
      </w:r>
      <w:r w:rsidR="007671D0" w:rsidRPr="00B11640">
        <w:rPr>
          <w:rFonts w:ascii="Arial" w:hAnsi="Arial" w:cs="Arial"/>
        </w:rPr>
        <w:t>randomly divided into two groups. Random numbers were generated using the standard = RAND () function in Microsoft Excel</w:t>
      </w:r>
      <w:r w:rsidR="00F669EC" w:rsidRPr="00B11640">
        <w:rPr>
          <w:rFonts w:ascii="Arial" w:hAnsi="Arial" w:cs="Arial"/>
        </w:rPr>
        <w:t xml:space="preserve"> [4]</w:t>
      </w:r>
      <w:r w:rsidR="007671D0" w:rsidRPr="00B11640">
        <w:rPr>
          <w:rFonts w:ascii="Arial" w:hAnsi="Arial" w:cs="Arial"/>
        </w:rPr>
        <w:t>.</w:t>
      </w:r>
    </w:p>
    <w:p w14:paraId="2C4DFF34" w14:textId="349DD577" w:rsidR="00692BFE" w:rsidRPr="00B11640" w:rsidRDefault="00692BFE" w:rsidP="00B11640">
      <w:pPr>
        <w:pStyle w:val="a3"/>
        <w:numPr>
          <w:ilvl w:val="0"/>
          <w:numId w:val="9"/>
        </w:numPr>
        <w:spacing w:line="480" w:lineRule="auto"/>
        <w:ind w:firstLineChars="0"/>
        <w:rPr>
          <w:rFonts w:ascii="Arial" w:hAnsi="Arial" w:cs="Arial"/>
          <w:b/>
          <w:bCs/>
        </w:rPr>
      </w:pPr>
      <w:r w:rsidRPr="00B11640">
        <w:rPr>
          <w:rFonts w:ascii="Arial" w:hAnsi="Arial" w:cs="Arial"/>
          <w:b/>
          <w:bCs/>
        </w:rPr>
        <w:t>Blinding</w:t>
      </w:r>
    </w:p>
    <w:p w14:paraId="193F19A0" w14:textId="11762382" w:rsidR="00B14FEA" w:rsidRPr="00B11640" w:rsidRDefault="00F669EC" w:rsidP="00B11640">
      <w:pPr>
        <w:pStyle w:val="a3"/>
        <w:spacing w:line="480" w:lineRule="auto"/>
        <w:ind w:left="360" w:firstLineChars="0" w:firstLine="0"/>
        <w:rPr>
          <w:rFonts w:ascii="Arial" w:hAnsi="Arial" w:cs="Arial"/>
        </w:rPr>
      </w:pPr>
      <w:r w:rsidRPr="00B11640">
        <w:rPr>
          <w:rFonts w:ascii="Arial" w:hAnsi="Arial" w:cs="Arial"/>
        </w:rPr>
        <w:t xml:space="preserve">There </w:t>
      </w:r>
      <w:r w:rsidRPr="00B11640">
        <w:rPr>
          <w:rFonts w:ascii="Arial" w:hAnsi="Arial" w:cs="Arial"/>
        </w:rPr>
        <w:t>are</w:t>
      </w:r>
      <w:r w:rsidRPr="00B11640">
        <w:rPr>
          <w:rFonts w:ascii="Arial" w:hAnsi="Arial" w:cs="Arial"/>
        </w:rPr>
        <w:t xml:space="preserve"> no treatment(s) animals have received, from the start of the experiment until the data have been </w:t>
      </w:r>
      <w:proofErr w:type="spellStart"/>
      <w:r w:rsidRPr="00B11640">
        <w:rPr>
          <w:rFonts w:ascii="Arial" w:hAnsi="Arial" w:cs="Arial"/>
        </w:rPr>
        <w:t>analysed</w:t>
      </w:r>
      <w:proofErr w:type="spellEnd"/>
      <w:r w:rsidRPr="00B11640">
        <w:rPr>
          <w:rFonts w:ascii="Arial" w:hAnsi="Arial" w:cs="Arial"/>
        </w:rPr>
        <w:t xml:space="preserve">. So </w:t>
      </w:r>
      <w:r w:rsidRPr="00B11640">
        <w:rPr>
          <w:rFonts w:ascii="Arial" w:hAnsi="Arial" w:cs="Arial"/>
        </w:rPr>
        <w:t>blinding was not considered</w:t>
      </w:r>
      <w:r w:rsidR="00B14FEA" w:rsidRPr="00B11640">
        <w:rPr>
          <w:rFonts w:ascii="Arial" w:hAnsi="Arial" w:cs="Arial"/>
        </w:rPr>
        <w:t>.</w:t>
      </w:r>
    </w:p>
    <w:p w14:paraId="3E540460" w14:textId="7B2A71AE" w:rsidR="00B14FEA" w:rsidRPr="00B11640" w:rsidRDefault="00B14FEA" w:rsidP="00B11640">
      <w:pPr>
        <w:pStyle w:val="a3"/>
        <w:numPr>
          <w:ilvl w:val="0"/>
          <w:numId w:val="9"/>
        </w:numPr>
        <w:spacing w:line="480" w:lineRule="auto"/>
        <w:ind w:firstLineChars="0"/>
        <w:rPr>
          <w:rFonts w:ascii="Arial" w:hAnsi="Arial" w:cs="Arial"/>
          <w:b/>
          <w:bCs/>
        </w:rPr>
      </w:pPr>
      <w:r w:rsidRPr="00B11640">
        <w:rPr>
          <w:rFonts w:ascii="Arial" w:hAnsi="Arial" w:cs="Arial"/>
          <w:b/>
          <w:bCs/>
        </w:rPr>
        <w:t>Outcome measures</w:t>
      </w:r>
    </w:p>
    <w:p w14:paraId="6B953192" w14:textId="7C3CF06A" w:rsidR="00B14FEA" w:rsidRPr="00B11640" w:rsidRDefault="006A496E" w:rsidP="00B11640">
      <w:pPr>
        <w:pStyle w:val="a3"/>
        <w:spacing w:line="480" w:lineRule="auto"/>
        <w:ind w:left="360" w:firstLineChars="0" w:firstLine="0"/>
        <w:rPr>
          <w:rFonts w:ascii="Arial" w:hAnsi="Arial" w:cs="Arial"/>
        </w:rPr>
      </w:pPr>
      <w:r w:rsidRPr="00B11640">
        <w:rPr>
          <w:rFonts w:ascii="Arial" w:hAnsi="Arial" w:cs="Arial"/>
        </w:rPr>
        <w:t>There</w:t>
      </w:r>
      <w:r w:rsidRPr="00B11640">
        <w:rPr>
          <w:rFonts w:ascii="Arial" w:hAnsi="Arial" w:cs="Arial"/>
        </w:rPr>
        <w:t xml:space="preserve"> is </w:t>
      </w:r>
      <w:r w:rsidRPr="00B11640">
        <w:rPr>
          <w:rFonts w:ascii="Arial" w:hAnsi="Arial" w:cs="Arial"/>
        </w:rPr>
        <w:t xml:space="preserve">no </w:t>
      </w:r>
      <w:r w:rsidRPr="00B11640">
        <w:rPr>
          <w:rFonts w:ascii="Arial" w:hAnsi="Arial" w:cs="Arial"/>
        </w:rPr>
        <w:t>any variable recorded during a study</w:t>
      </w:r>
      <w:r w:rsidR="00B14FEA" w:rsidRPr="00B11640">
        <w:rPr>
          <w:rFonts w:ascii="Arial" w:hAnsi="Arial" w:cs="Arial"/>
        </w:rPr>
        <w:t>.</w:t>
      </w:r>
    </w:p>
    <w:p w14:paraId="00939F70" w14:textId="04C298A3" w:rsidR="00B14FEA" w:rsidRPr="00B11640" w:rsidRDefault="00B14FEA" w:rsidP="00B11640">
      <w:pPr>
        <w:pStyle w:val="a3"/>
        <w:numPr>
          <w:ilvl w:val="0"/>
          <w:numId w:val="9"/>
        </w:numPr>
        <w:spacing w:line="480" w:lineRule="auto"/>
        <w:ind w:firstLineChars="0"/>
        <w:rPr>
          <w:rFonts w:ascii="Arial" w:hAnsi="Arial" w:cs="Arial"/>
          <w:b/>
          <w:bCs/>
        </w:rPr>
      </w:pPr>
      <w:r w:rsidRPr="00B11640">
        <w:rPr>
          <w:rFonts w:ascii="Arial" w:hAnsi="Arial" w:cs="Arial"/>
          <w:b/>
          <w:bCs/>
        </w:rPr>
        <w:t>Statistical methods</w:t>
      </w:r>
    </w:p>
    <w:p w14:paraId="33A438A7" w14:textId="33750702" w:rsidR="006A496E" w:rsidRPr="00B11640" w:rsidRDefault="00F818E6" w:rsidP="00B11640">
      <w:pPr>
        <w:pStyle w:val="a3"/>
        <w:spacing w:line="480" w:lineRule="auto"/>
        <w:ind w:left="360" w:firstLineChars="0" w:firstLine="0"/>
        <w:rPr>
          <w:rFonts w:ascii="Arial" w:hAnsi="Arial" w:cs="Arial"/>
        </w:rPr>
      </w:pPr>
      <w:r w:rsidRPr="00B11640">
        <w:rPr>
          <w:rFonts w:ascii="Arial" w:hAnsi="Arial" w:cs="Arial"/>
        </w:rPr>
        <w:t xml:space="preserve">Analysis of </w:t>
      </w:r>
      <w:r w:rsidR="00DE4063" w:rsidRPr="00B11640">
        <w:rPr>
          <w:rFonts w:ascii="Arial" w:hAnsi="Arial" w:cs="Arial"/>
        </w:rPr>
        <w:t xml:space="preserve">the content of IMF and </w:t>
      </w:r>
      <w:r w:rsidR="001E605D" w:rsidRPr="00B11640">
        <w:rPr>
          <w:rFonts w:ascii="Arial" w:hAnsi="Arial" w:cs="Arial"/>
        </w:rPr>
        <w:t>relative protein intensity</w:t>
      </w:r>
      <w:r w:rsidR="001E605D">
        <w:rPr>
          <w:rFonts w:ascii="Arial" w:hAnsi="Arial" w:cs="Arial"/>
        </w:rPr>
        <w:t xml:space="preserve"> of </w:t>
      </w:r>
      <w:r w:rsidR="001E605D">
        <w:rPr>
          <w:rFonts w:ascii="Arial" w:hAnsi="Arial" w:cs="Arial"/>
        </w:rPr>
        <w:t>western blot result</w:t>
      </w:r>
      <w:r w:rsidR="00DE4063" w:rsidRPr="00B11640">
        <w:rPr>
          <w:rFonts w:ascii="Arial" w:hAnsi="Arial" w:cs="Arial"/>
        </w:rPr>
        <w:t xml:space="preserve">, </w:t>
      </w:r>
      <w:r w:rsidRPr="00B11640">
        <w:rPr>
          <w:rFonts w:ascii="Arial" w:hAnsi="Arial" w:cs="Arial"/>
        </w:rPr>
        <w:t>T-test was performed using the SPSS (IBM SPSS Statistics 22).</w:t>
      </w:r>
      <w:r w:rsidRPr="00B11640">
        <w:rPr>
          <w:rFonts w:ascii="Arial" w:hAnsi="Arial" w:cs="Arial"/>
        </w:rPr>
        <w:t xml:space="preserve"> </w:t>
      </w:r>
      <w:r w:rsidRPr="00B11640">
        <w:rPr>
          <w:rFonts w:ascii="Arial" w:hAnsi="Arial" w:cs="Arial"/>
        </w:rPr>
        <w:t>Results are presented as mean ± standard deviation. The level of significance was set at P &lt; 0.0</w:t>
      </w:r>
      <w:r w:rsidRPr="00B11640">
        <w:rPr>
          <w:rFonts w:ascii="Arial" w:hAnsi="Arial" w:cs="Arial"/>
        </w:rPr>
        <w:t>1</w:t>
      </w:r>
      <w:r w:rsidR="00EC16E9" w:rsidRPr="00B11640">
        <w:rPr>
          <w:rFonts w:ascii="Arial" w:hAnsi="Arial" w:cs="Arial"/>
        </w:rPr>
        <w:t xml:space="preserve"> [5]</w:t>
      </w:r>
      <w:r w:rsidRPr="00B11640">
        <w:rPr>
          <w:rFonts w:ascii="Arial" w:hAnsi="Arial" w:cs="Arial"/>
        </w:rPr>
        <w:t>.</w:t>
      </w:r>
    </w:p>
    <w:p w14:paraId="6EFF8A59" w14:textId="6AEA8CB5" w:rsidR="008775FF" w:rsidRPr="00B11640" w:rsidRDefault="008775FF" w:rsidP="00B11640">
      <w:pPr>
        <w:pStyle w:val="a3"/>
        <w:numPr>
          <w:ilvl w:val="0"/>
          <w:numId w:val="9"/>
        </w:numPr>
        <w:spacing w:line="480" w:lineRule="auto"/>
        <w:ind w:firstLineChars="0"/>
        <w:rPr>
          <w:rFonts w:ascii="Arial" w:hAnsi="Arial" w:cs="Arial"/>
          <w:b/>
          <w:bCs/>
        </w:rPr>
      </w:pPr>
      <w:r w:rsidRPr="00B11640">
        <w:rPr>
          <w:rFonts w:ascii="Arial" w:hAnsi="Arial" w:cs="Arial"/>
          <w:b/>
          <w:bCs/>
        </w:rPr>
        <w:t>Experimental animals</w:t>
      </w:r>
    </w:p>
    <w:p w14:paraId="1E2A9A72" w14:textId="5F4D6EF4" w:rsidR="002B399F" w:rsidRPr="00B11640" w:rsidRDefault="008E5E81" w:rsidP="00B11640">
      <w:pPr>
        <w:pStyle w:val="a3"/>
        <w:spacing w:line="480" w:lineRule="auto"/>
        <w:ind w:left="360" w:firstLineChars="0" w:firstLine="0"/>
        <w:rPr>
          <w:rFonts w:ascii="Arial" w:hAnsi="Arial" w:cs="Arial"/>
        </w:rPr>
      </w:pPr>
      <w:r w:rsidRPr="00B11640">
        <w:rPr>
          <w:rFonts w:ascii="Arial" w:hAnsi="Arial" w:cs="Arial"/>
        </w:rPr>
        <w:t>E</w:t>
      </w:r>
      <w:r w:rsidR="008775FF" w:rsidRPr="00B11640">
        <w:rPr>
          <w:rFonts w:ascii="Arial" w:hAnsi="Arial" w:cs="Arial"/>
        </w:rPr>
        <w:t xml:space="preserve">ach animal (two years old, </w:t>
      </w:r>
      <w:proofErr w:type="spellStart"/>
      <w:r w:rsidR="008775FF" w:rsidRPr="00B11640">
        <w:rPr>
          <w:rFonts w:ascii="Arial" w:hAnsi="Arial" w:cs="Arial"/>
        </w:rPr>
        <w:t>wether</w:t>
      </w:r>
      <w:proofErr w:type="spellEnd"/>
      <w:r w:rsidR="008775FF" w:rsidRPr="00B11640">
        <w:rPr>
          <w:rFonts w:ascii="Arial" w:hAnsi="Arial" w:cs="Arial"/>
        </w:rPr>
        <w:t>, carcass weight of 25-26 kg), all of which were of Inner Mongolia cashmere goats</w:t>
      </w:r>
      <w:r w:rsidR="00EC16E9" w:rsidRPr="00B11640">
        <w:rPr>
          <w:rFonts w:ascii="Arial" w:hAnsi="Arial" w:cs="Arial"/>
        </w:rPr>
        <w:t xml:space="preserve"> [6]</w:t>
      </w:r>
      <w:r w:rsidRPr="00B11640">
        <w:rPr>
          <w:rFonts w:ascii="Arial" w:hAnsi="Arial" w:cs="Arial"/>
        </w:rPr>
        <w:t>.</w:t>
      </w:r>
    </w:p>
    <w:p w14:paraId="6C313357" w14:textId="181A79EC" w:rsidR="002B399F" w:rsidRPr="00B11640" w:rsidRDefault="00D1537A" w:rsidP="00B11640">
      <w:pPr>
        <w:pStyle w:val="a3"/>
        <w:numPr>
          <w:ilvl w:val="0"/>
          <w:numId w:val="9"/>
        </w:numPr>
        <w:spacing w:line="480" w:lineRule="auto"/>
        <w:ind w:firstLineChars="0"/>
        <w:rPr>
          <w:rFonts w:ascii="Arial" w:hAnsi="Arial" w:cs="Arial"/>
          <w:b/>
          <w:bCs/>
        </w:rPr>
      </w:pPr>
      <w:r w:rsidRPr="00B11640">
        <w:rPr>
          <w:rFonts w:ascii="Arial" w:hAnsi="Arial" w:cs="Arial"/>
          <w:b/>
          <w:bCs/>
        </w:rPr>
        <w:t>Experimental procedures</w:t>
      </w:r>
    </w:p>
    <w:p w14:paraId="3C15421F" w14:textId="595F810B" w:rsidR="00D1537A" w:rsidRPr="00B11640" w:rsidRDefault="004745A3" w:rsidP="00B11640">
      <w:pPr>
        <w:pStyle w:val="a3"/>
        <w:spacing w:line="480" w:lineRule="auto"/>
        <w:ind w:left="360" w:firstLineChars="0" w:firstLine="0"/>
        <w:rPr>
          <w:rFonts w:ascii="Arial" w:hAnsi="Arial" w:cs="Arial"/>
        </w:rPr>
      </w:pPr>
      <w:r w:rsidRPr="00B11640">
        <w:rPr>
          <w:rFonts w:ascii="Arial" w:hAnsi="Arial" w:cs="Arial"/>
        </w:rPr>
        <w:t>IMF content of meat</w:t>
      </w:r>
      <w:r w:rsidRPr="00B11640">
        <w:rPr>
          <w:rFonts w:ascii="Arial" w:hAnsi="Arial" w:cs="Arial"/>
        </w:rPr>
        <w:t xml:space="preserve">: </w:t>
      </w:r>
      <w:r w:rsidR="00D1537A" w:rsidRPr="00B11640">
        <w:rPr>
          <w:rFonts w:ascii="Arial" w:hAnsi="Arial" w:cs="Arial"/>
        </w:rPr>
        <w:t>The IMF level for the BF and LD was determined using the Soxhlet extraction protocol following the method of Hopkins et al. [</w:t>
      </w:r>
      <w:r w:rsidR="00D1537A" w:rsidRPr="00B11640">
        <w:rPr>
          <w:rFonts w:ascii="Arial" w:hAnsi="Arial" w:cs="Arial"/>
        </w:rPr>
        <w:t>7</w:t>
      </w:r>
      <w:r w:rsidR="00D1537A" w:rsidRPr="00B11640">
        <w:rPr>
          <w:rFonts w:ascii="Arial" w:hAnsi="Arial" w:cs="Arial"/>
        </w:rPr>
        <w:t xml:space="preserve">]. </w:t>
      </w:r>
    </w:p>
    <w:p w14:paraId="609466C8" w14:textId="23AA74E7" w:rsidR="00E07E87" w:rsidRPr="00B11640" w:rsidRDefault="00D1537A" w:rsidP="00B11640">
      <w:pPr>
        <w:pStyle w:val="a3"/>
        <w:spacing w:line="480" w:lineRule="auto"/>
        <w:ind w:left="360" w:firstLineChars="0" w:firstLine="0"/>
        <w:rPr>
          <w:rFonts w:ascii="Arial" w:hAnsi="Arial" w:cs="Arial"/>
        </w:rPr>
      </w:pPr>
      <w:r w:rsidRPr="00B11640">
        <w:rPr>
          <w:rFonts w:ascii="Arial" w:hAnsi="Arial" w:cs="Arial"/>
        </w:rPr>
        <w:t>Western blotting</w:t>
      </w:r>
      <w:r w:rsidR="004745A3" w:rsidRPr="00B11640">
        <w:rPr>
          <w:rFonts w:ascii="Arial" w:hAnsi="Arial" w:cs="Arial"/>
        </w:rPr>
        <w:t xml:space="preserve">: </w:t>
      </w:r>
      <w:r w:rsidRPr="00B11640">
        <w:rPr>
          <w:rFonts w:ascii="Arial" w:hAnsi="Arial" w:cs="Arial"/>
        </w:rPr>
        <w:t>The homogenized denatured protein was separated by SDS-PAGE and transferred in a semidry state to a PVDF membrane (Bio-Rad, USA). The PVDF membrane was blocked in blocking buffer (Li-</w:t>
      </w:r>
      <w:proofErr w:type="spellStart"/>
      <w:r w:rsidRPr="00B11640">
        <w:rPr>
          <w:rFonts w:ascii="Arial" w:hAnsi="Arial" w:cs="Arial"/>
        </w:rPr>
        <w:t>CoR</w:t>
      </w:r>
      <w:proofErr w:type="spellEnd"/>
      <w:r w:rsidRPr="00B11640">
        <w:rPr>
          <w:rFonts w:ascii="Arial" w:hAnsi="Arial" w:cs="Arial"/>
        </w:rPr>
        <w:t xml:space="preserve">, USA) for 2 hours and incubated </w:t>
      </w:r>
      <w:r w:rsidRPr="00B11640">
        <w:rPr>
          <w:rFonts w:ascii="Arial" w:hAnsi="Arial" w:cs="Arial"/>
        </w:rPr>
        <w:lastRenderedPageBreak/>
        <w:t>overnight with murine monoclonal primary antibody (Abcam, Germany). The membrane was washed 3 times for 10 minutes each time and then incubated with fluorophore-conjugated goat anti-mouse antibody (Li-</w:t>
      </w:r>
      <w:proofErr w:type="spellStart"/>
      <w:r w:rsidRPr="00B11640">
        <w:rPr>
          <w:rFonts w:ascii="Arial" w:hAnsi="Arial" w:cs="Arial"/>
        </w:rPr>
        <w:t>CoR</w:t>
      </w:r>
      <w:proofErr w:type="spellEnd"/>
      <w:r w:rsidRPr="00B11640">
        <w:rPr>
          <w:rFonts w:ascii="Arial" w:hAnsi="Arial" w:cs="Arial"/>
        </w:rPr>
        <w:t>, USA) for 1 hour. Finally, the membrane was rinsed with water, and the immunoreactive bands were examined using a LI-COR Odyssey (CLX-0496, USA) near-infrared imager.</w:t>
      </w:r>
    </w:p>
    <w:p w14:paraId="0401B38A" w14:textId="76D7E76E" w:rsidR="00E07E87" w:rsidRPr="00B11640" w:rsidRDefault="00E07E87" w:rsidP="00B11640">
      <w:pPr>
        <w:pStyle w:val="a3"/>
        <w:numPr>
          <w:ilvl w:val="0"/>
          <w:numId w:val="9"/>
        </w:numPr>
        <w:spacing w:line="480" w:lineRule="auto"/>
        <w:ind w:firstLineChars="0"/>
        <w:rPr>
          <w:rFonts w:ascii="Arial" w:hAnsi="Arial" w:cs="Arial"/>
          <w:b/>
          <w:bCs/>
        </w:rPr>
      </w:pPr>
      <w:r w:rsidRPr="00B11640">
        <w:rPr>
          <w:rFonts w:ascii="Arial" w:hAnsi="Arial" w:cs="Arial"/>
          <w:b/>
          <w:bCs/>
        </w:rPr>
        <w:t>Results</w:t>
      </w:r>
    </w:p>
    <w:p w14:paraId="3CB1BACB" w14:textId="77789E40" w:rsidR="00E07E87" w:rsidRPr="00B11640" w:rsidRDefault="00E07E87" w:rsidP="00B11640">
      <w:pPr>
        <w:spacing w:line="480" w:lineRule="auto"/>
        <w:ind w:firstLineChars="100" w:firstLine="210"/>
        <w:rPr>
          <w:rFonts w:ascii="Arial" w:hAnsi="Arial" w:cs="Arial"/>
        </w:rPr>
      </w:pPr>
      <w:r w:rsidRPr="00B11640">
        <w:rPr>
          <w:rFonts w:ascii="Arial" w:hAnsi="Arial" w:cs="Arial"/>
        </w:rPr>
        <w:t>IMF content of the LD and BF muscles</w:t>
      </w:r>
    </w:p>
    <w:p w14:paraId="695BF728" w14:textId="09A2C6B0" w:rsidR="00430E3A" w:rsidRPr="00B11640" w:rsidRDefault="00430E3A" w:rsidP="00B11640">
      <w:pPr>
        <w:spacing w:line="480" w:lineRule="auto"/>
        <w:ind w:firstLineChars="100" w:firstLine="210"/>
        <w:jc w:val="center"/>
        <w:rPr>
          <w:rFonts w:ascii="Arial" w:hAnsi="Arial" w:cs="Arial"/>
        </w:rPr>
      </w:pPr>
      <w:r w:rsidRPr="00B11640">
        <w:rPr>
          <w:rFonts w:ascii="Arial" w:hAnsi="Arial" w:cs="Arial"/>
          <w:noProof/>
        </w:rPr>
        <w:drawing>
          <wp:inline distT="0" distB="0" distL="0" distR="0" wp14:anchorId="44AD1006" wp14:editId="7140527C">
            <wp:extent cx="2476500" cy="1579217"/>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95580" cy="1591384"/>
                    </a:xfrm>
                    <a:prstGeom prst="rect">
                      <a:avLst/>
                    </a:prstGeom>
                  </pic:spPr>
                </pic:pic>
              </a:graphicData>
            </a:graphic>
          </wp:inline>
        </w:drawing>
      </w:r>
    </w:p>
    <w:p w14:paraId="0957D14B" w14:textId="4BA9652B" w:rsidR="00E07E87" w:rsidRPr="00B11640" w:rsidRDefault="00E07E87" w:rsidP="00B11640">
      <w:pPr>
        <w:spacing w:line="480" w:lineRule="auto"/>
        <w:ind w:leftChars="100" w:left="210"/>
        <w:rPr>
          <w:rFonts w:ascii="Arial" w:hAnsi="Arial" w:cs="Arial"/>
        </w:rPr>
      </w:pPr>
      <w:r w:rsidRPr="00B11640">
        <w:rPr>
          <w:rFonts w:ascii="Arial" w:hAnsi="Arial" w:cs="Arial"/>
        </w:rPr>
        <w:t>To assess the IMF content, the longissimus dorsi (LD) and biceps femoris (BF) tissues were collected from 20 goats. Independent sample t-tests for fatty acids in different muscles showed that the IMF content was significantly higher in the BF than in the LD (P&lt;0.01) (figure 1). This suggests that IMF is deposited at higher levels in the BF or metabolized to a greater degree in the LD. To explore IMF anabolism and catabolism at the proteomic level, we selected the BF and LD from 6 goats for the next experiment.</w:t>
      </w:r>
    </w:p>
    <w:p w14:paraId="3C9B01DB" w14:textId="4B3FAFF6" w:rsidR="00430E3A" w:rsidRPr="00B11640" w:rsidRDefault="00282D6C" w:rsidP="00B11640">
      <w:pPr>
        <w:spacing w:line="480" w:lineRule="auto"/>
        <w:ind w:leftChars="100" w:left="210"/>
        <w:rPr>
          <w:rFonts w:ascii="Arial" w:hAnsi="Arial" w:cs="Arial"/>
        </w:rPr>
      </w:pPr>
      <w:r w:rsidRPr="00B11640">
        <w:rPr>
          <w:rFonts w:ascii="Arial" w:hAnsi="Arial" w:cs="Arial"/>
        </w:rPr>
        <w:lastRenderedPageBreak/>
        <w:drawing>
          <wp:inline distT="0" distB="0" distL="0" distR="0" wp14:anchorId="654E3CCB" wp14:editId="0BC39FFF">
            <wp:extent cx="5274310" cy="214312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2143125"/>
                    </a:xfrm>
                    <a:prstGeom prst="rect">
                      <a:avLst/>
                    </a:prstGeom>
                  </pic:spPr>
                </pic:pic>
              </a:graphicData>
            </a:graphic>
          </wp:inline>
        </w:drawing>
      </w:r>
    </w:p>
    <w:p w14:paraId="0AF9BF05" w14:textId="77777777" w:rsidR="00E07E87" w:rsidRPr="00B11640" w:rsidRDefault="00E07E87" w:rsidP="00B11640">
      <w:pPr>
        <w:spacing w:line="480" w:lineRule="auto"/>
        <w:ind w:firstLineChars="100" w:firstLine="210"/>
        <w:rPr>
          <w:rFonts w:ascii="Arial" w:hAnsi="Arial" w:cs="Arial"/>
        </w:rPr>
      </w:pPr>
      <w:r w:rsidRPr="00B11640">
        <w:rPr>
          <w:rFonts w:ascii="Arial" w:hAnsi="Arial" w:cs="Arial"/>
        </w:rPr>
        <w:t>Protein determination by Western blot analysis</w:t>
      </w:r>
    </w:p>
    <w:p w14:paraId="1B470B5C" w14:textId="5D5395E9" w:rsidR="00282D6C" w:rsidRPr="00B11640" w:rsidRDefault="00E07E87" w:rsidP="00B11640">
      <w:pPr>
        <w:spacing w:line="480" w:lineRule="auto"/>
        <w:ind w:leftChars="100" w:left="210"/>
        <w:rPr>
          <w:rFonts w:ascii="Arial" w:hAnsi="Arial" w:cs="Arial"/>
        </w:rPr>
      </w:pPr>
      <w:r w:rsidRPr="00B11640">
        <w:rPr>
          <w:rFonts w:ascii="Arial" w:hAnsi="Arial" w:cs="Arial"/>
        </w:rPr>
        <w:t>Western blot quantification is a critical method that provides accurate and reproducible results (figure 5). Therefore, this method was used to detect the expression levels of three DEPs (HADHA, fatty acid-binding protein (FABP3) and AMP-binding domain-containing protein (ACSL1)) from the high-IMF group and low-IMF group. All three proteins were upregulated in the high-IMF groups. The average band intensities of HADHA, FABP3 and ACSL1 (normalized to β-tubulin) had similar variation tendencies according to the results of MS analyses. The band intensities of these three proteins were significantly higher in the BF than in the LD (p&lt;0.05).</w:t>
      </w:r>
    </w:p>
    <w:p w14:paraId="551065AA" w14:textId="3A85F6BA" w:rsidR="00282D6C" w:rsidRPr="00B11640" w:rsidRDefault="00282D6C" w:rsidP="00B11640">
      <w:pPr>
        <w:pStyle w:val="a3"/>
        <w:numPr>
          <w:ilvl w:val="0"/>
          <w:numId w:val="9"/>
        </w:numPr>
        <w:spacing w:line="480" w:lineRule="auto"/>
        <w:ind w:firstLineChars="0"/>
        <w:rPr>
          <w:rFonts w:ascii="Arial" w:hAnsi="Arial" w:cs="Arial"/>
          <w:b/>
          <w:bCs/>
        </w:rPr>
      </w:pPr>
      <w:r w:rsidRPr="00B11640">
        <w:rPr>
          <w:rFonts w:ascii="Arial" w:hAnsi="Arial" w:cs="Arial"/>
          <w:b/>
          <w:bCs/>
        </w:rPr>
        <w:t>Abstract</w:t>
      </w:r>
    </w:p>
    <w:p w14:paraId="32E361E1" w14:textId="77777777" w:rsidR="00282D6C" w:rsidRPr="00B11640" w:rsidRDefault="00282D6C" w:rsidP="00B11640">
      <w:pPr>
        <w:spacing w:line="480" w:lineRule="auto"/>
        <w:ind w:leftChars="100" w:left="210"/>
        <w:rPr>
          <w:rFonts w:ascii="Arial" w:hAnsi="Arial" w:cs="Arial"/>
        </w:rPr>
      </w:pPr>
      <w:r w:rsidRPr="00B11640">
        <w:rPr>
          <w:rFonts w:ascii="Arial" w:hAnsi="Arial" w:cs="Arial"/>
        </w:rPr>
        <w:t xml:space="preserve">Background: As a major raw-cashmere-producing province in China. Nearly 700,000 </w:t>
      </w:r>
      <w:proofErr w:type="spellStart"/>
      <w:r w:rsidRPr="00B11640">
        <w:rPr>
          <w:rFonts w:ascii="Arial" w:hAnsi="Arial" w:cs="Arial"/>
        </w:rPr>
        <w:t>Aerbasi</w:t>
      </w:r>
      <w:proofErr w:type="spellEnd"/>
      <w:r w:rsidRPr="00B11640">
        <w:rPr>
          <w:rFonts w:ascii="Arial" w:hAnsi="Arial" w:cs="Arial"/>
        </w:rPr>
        <w:t xml:space="preserve"> cashmere goats are fed per year, and the corresponding meat production is nearly 10,000 tons. However, there are no reports on the meat of this goat. To better understand the molecular variations underlying intramuscular fat (IMF) anabolism and catabolism in Inner Mongolian cashmere goats, the proteomic differences between the biceps femoris (BF) and longissimus dorsi (LD) were investigated by a label-free strategy. Then, the identified proteins were verified as being involved in IMF anabolism and </w:t>
      </w:r>
      <w:r w:rsidRPr="00B11640">
        <w:rPr>
          <w:rFonts w:ascii="Arial" w:hAnsi="Arial" w:cs="Arial"/>
        </w:rPr>
        <w:lastRenderedPageBreak/>
        <w:t>catabolism by Western blot analysis.</w:t>
      </w:r>
    </w:p>
    <w:p w14:paraId="582EB58D" w14:textId="77777777" w:rsidR="00282D6C" w:rsidRPr="00B11640" w:rsidRDefault="00282D6C" w:rsidP="00B11640">
      <w:pPr>
        <w:spacing w:line="480" w:lineRule="auto"/>
        <w:ind w:leftChars="100" w:left="210"/>
        <w:rPr>
          <w:rFonts w:ascii="Arial" w:hAnsi="Arial" w:cs="Arial"/>
        </w:rPr>
      </w:pPr>
      <w:r w:rsidRPr="00B11640">
        <w:rPr>
          <w:rFonts w:ascii="Arial" w:hAnsi="Arial" w:cs="Arial"/>
        </w:rPr>
        <w:t>Results: The IMF content was significantly higher in the BF than in the LD, suggesting that IMF accumulated more in the BF or was metabolized more in the LD. We performed proteomic analysis of IMF anabolism and catabolism at the proteomic level, and 1209 proteins were identified in the BF (high-IMF) and LD (low-IMF) groups. Among them, 110 were differentially expressed proteins (DEPs), 81 of which were upregulated in the high-IMF group, while 29 were upregulated in the low-IMF group. Gene ontology (GO) classification showed that the 110 DEPs were functionally classified into 100 annotation clusters. Kyoto Encyclopedia of Genes and Genomes (KEGG) analysis showed that the 110 DEPs covered 34 KEGG pathways. Three pathways were related to IMF metabolism and deposition—fatty acid metabolism, fatty acid degradation and fatty acid elongation—and included 7 proteins.</w:t>
      </w:r>
    </w:p>
    <w:p w14:paraId="12F7C0A3" w14:textId="77777777" w:rsidR="00282D6C" w:rsidRPr="00B11640" w:rsidRDefault="00282D6C" w:rsidP="00B11640">
      <w:pPr>
        <w:spacing w:line="480" w:lineRule="auto"/>
        <w:ind w:leftChars="100" w:left="210"/>
        <w:rPr>
          <w:rFonts w:ascii="Arial" w:hAnsi="Arial" w:cs="Arial"/>
        </w:rPr>
      </w:pPr>
      <w:r w:rsidRPr="00B11640">
        <w:rPr>
          <w:rFonts w:ascii="Arial" w:hAnsi="Arial" w:cs="Arial"/>
        </w:rPr>
        <w:t xml:space="preserve">Conclusion: GO and KEGG analyses showed that differentially expressed HADHA, HADHB, ACSL1, ACADS, ACAT1 and ACAA2 in the mitochondria act via fatty acid metabolism, fatty acid degradation and fatty acid elongation to influence the metabolism and synthesis of long-, short- and medium-chain fatty acids and modulate IMF anabolism and catabolism. Protein-protein interaction (PPI) network analysis showed that IMF accumulation in different muscle tissues of Inner Mongolian cashmere goats was affected not only by 5 key enzymes and proteins involved in fatty acid synthesis and metabolism but also by five DEPs (SUCLG1, SUCLG2, CS, DLST, and ACO2) in the TCA cycle. Our results provide new insights into IMF deposition in goats and improve our understanding of the molecular mechanisms underlying IMF anabolism and </w:t>
      </w:r>
      <w:r w:rsidRPr="00B11640">
        <w:rPr>
          <w:rFonts w:ascii="Arial" w:hAnsi="Arial" w:cs="Arial"/>
        </w:rPr>
        <w:lastRenderedPageBreak/>
        <w:t>catabolism.</w:t>
      </w:r>
    </w:p>
    <w:p w14:paraId="64C3EAC2" w14:textId="2F5A0517" w:rsidR="00430E3A" w:rsidRPr="00B11640" w:rsidRDefault="00282D6C" w:rsidP="00B11640">
      <w:pPr>
        <w:spacing w:line="480" w:lineRule="auto"/>
        <w:ind w:leftChars="100" w:left="210"/>
        <w:rPr>
          <w:rFonts w:ascii="Arial" w:hAnsi="Arial" w:cs="Arial"/>
        </w:rPr>
      </w:pPr>
      <w:r w:rsidRPr="00B11640">
        <w:rPr>
          <w:rFonts w:ascii="Arial" w:hAnsi="Arial" w:cs="Arial"/>
        </w:rPr>
        <w:t>Keywords: cashmere goat meat, IMF, anabolism and catabolism, label-free strategy, proteome</w:t>
      </w:r>
    </w:p>
    <w:p w14:paraId="2B820080" w14:textId="4AAAF04E" w:rsidR="00282D6C" w:rsidRPr="00B11640" w:rsidRDefault="00282D6C" w:rsidP="00B11640">
      <w:pPr>
        <w:pStyle w:val="a3"/>
        <w:numPr>
          <w:ilvl w:val="0"/>
          <w:numId w:val="9"/>
        </w:numPr>
        <w:spacing w:line="480" w:lineRule="auto"/>
        <w:ind w:firstLineChars="0"/>
        <w:rPr>
          <w:rFonts w:ascii="Arial" w:hAnsi="Arial" w:cs="Arial"/>
          <w:b/>
          <w:bCs/>
        </w:rPr>
      </w:pPr>
      <w:r w:rsidRPr="00B11640">
        <w:rPr>
          <w:rFonts w:ascii="Arial" w:hAnsi="Arial" w:cs="Arial"/>
          <w:b/>
          <w:bCs/>
        </w:rPr>
        <w:t>Background</w:t>
      </w:r>
    </w:p>
    <w:p w14:paraId="1D11C382" w14:textId="5149DACC" w:rsidR="00282D6C" w:rsidRPr="00B11640" w:rsidRDefault="00282D6C" w:rsidP="00B11640">
      <w:pPr>
        <w:spacing w:line="480" w:lineRule="auto"/>
        <w:ind w:left="210" w:hangingChars="100" w:hanging="210"/>
        <w:rPr>
          <w:rFonts w:ascii="Arial" w:hAnsi="Arial" w:cs="Arial"/>
        </w:rPr>
      </w:pPr>
      <w:r w:rsidRPr="00B11640">
        <w:rPr>
          <w:rFonts w:ascii="Arial" w:hAnsi="Arial" w:cs="Arial"/>
        </w:rPr>
        <w:t xml:space="preserve">  </w:t>
      </w:r>
      <w:r w:rsidRPr="00B11640">
        <w:rPr>
          <w:rFonts w:ascii="Arial" w:hAnsi="Arial" w:cs="Arial"/>
        </w:rPr>
        <w:t xml:space="preserve">As a major raw-cashmere-producing province in China, Inner Mongolia cashmere </w:t>
      </w:r>
      <w:proofErr w:type="gramStart"/>
      <w:r w:rsidRPr="00B11640">
        <w:rPr>
          <w:rFonts w:ascii="Arial" w:hAnsi="Arial" w:cs="Arial"/>
        </w:rPr>
        <w:t>goats</w:t>
      </w:r>
      <w:proofErr w:type="gramEnd"/>
      <w:r w:rsidRPr="00B11640">
        <w:rPr>
          <w:rFonts w:ascii="Arial" w:hAnsi="Arial" w:cs="Arial"/>
        </w:rPr>
        <w:t xml:space="preserve"> harbors three types —</w:t>
      </w:r>
      <w:proofErr w:type="spellStart"/>
      <w:r w:rsidRPr="00B11640">
        <w:rPr>
          <w:rFonts w:ascii="Arial" w:hAnsi="Arial" w:cs="Arial"/>
        </w:rPr>
        <w:t>Erlangshan</w:t>
      </w:r>
      <w:proofErr w:type="spellEnd"/>
      <w:r w:rsidRPr="00B11640">
        <w:rPr>
          <w:rFonts w:ascii="Arial" w:hAnsi="Arial" w:cs="Arial"/>
        </w:rPr>
        <w:t xml:space="preserve">, </w:t>
      </w:r>
      <w:proofErr w:type="spellStart"/>
      <w:r w:rsidRPr="00B11640">
        <w:rPr>
          <w:rFonts w:ascii="Arial" w:hAnsi="Arial" w:cs="Arial"/>
        </w:rPr>
        <w:t>Aerbasi</w:t>
      </w:r>
      <w:proofErr w:type="spellEnd"/>
      <w:r w:rsidRPr="00B11640">
        <w:rPr>
          <w:rFonts w:ascii="Arial" w:hAnsi="Arial" w:cs="Arial"/>
        </w:rPr>
        <w:t xml:space="preserve"> and </w:t>
      </w:r>
      <w:proofErr w:type="spellStart"/>
      <w:r w:rsidRPr="00B11640">
        <w:rPr>
          <w:rFonts w:ascii="Arial" w:hAnsi="Arial" w:cs="Arial"/>
        </w:rPr>
        <w:t>Alashan</w:t>
      </w:r>
      <w:proofErr w:type="spellEnd"/>
      <w:r w:rsidRPr="00B11640">
        <w:rPr>
          <w:rFonts w:ascii="Arial" w:hAnsi="Arial" w:cs="Arial"/>
        </w:rPr>
        <w:t xml:space="preserve"> [</w:t>
      </w:r>
      <w:r w:rsidRPr="00B11640">
        <w:rPr>
          <w:rFonts w:ascii="Arial" w:hAnsi="Arial" w:cs="Arial"/>
        </w:rPr>
        <w:t>9</w:t>
      </w:r>
      <w:r w:rsidRPr="00B11640">
        <w:rPr>
          <w:rFonts w:ascii="Arial" w:hAnsi="Arial" w:cs="Arial"/>
        </w:rPr>
        <w:t>]. The Inner Mongolian cashmere goat is a local breed that provides both cashmere and meat, and the production of cashmere in Inner Mongolia accounts for approximately 40 % of the total output of the whole country [</w:t>
      </w:r>
      <w:r w:rsidRPr="00B11640">
        <w:rPr>
          <w:rFonts w:ascii="Arial" w:hAnsi="Arial" w:cs="Arial"/>
        </w:rPr>
        <w:t>10</w:t>
      </w:r>
      <w:r w:rsidRPr="00B11640">
        <w:rPr>
          <w:rFonts w:ascii="Arial" w:hAnsi="Arial" w:cs="Arial"/>
        </w:rPr>
        <w:t xml:space="preserve">]. Nearly 700,000 </w:t>
      </w:r>
      <w:proofErr w:type="spellStart"/>
      <w:r w:rsidRPr="00B11640">
        <w:rPr>
          <w:rFonts w:ascii="Arial" w:hAnsi="Arial" w:cs="Arial"/>
        </w:rPr>
        <w:t>Aerbasi</w:t>
      </w:r>
      <w:proofErr w:type="spellEnd"/>
      <w:r w:rsidRPr="00B11640">
        <w:rPr>
          <w:rFonts w:ascii="Arial" w:hAnsi="Arial" w:cs="Arial"/>
        </w:rPr>
        <w:t xml:space="preserve"> cashmere goats are fed per year, and the corresponding meat production is nearly 10,000 tons. </w:t>
      </w:r>
      <w:proofErr w:type="spellStart"/>
      <w:r w:rsidRPr="00B11640">
        <w:rPr>
          <w:rFonts w:ascii="Arial" w:hAnsi="Arial" w:cs="Arial"/>
        </w:rPr>
        <w:t>Aerbasi</w:t>
      </w:r>
      <w:proofErr w:type="spellEnd"/>
      <w:r w:rsidRPr="00B11640">
        <w:rPr>
          <w:rFonts w:ascii="Arial" w:hAnsi="Arial" w:cs="Arial"/>
        </w:rPr>
        <w:t xml:space="preserve"> cashmere has been widely studied, but the meat value of this goat has not been reported. Therefore, the study of </w:t>
      </w:r>
      <w:proofErr w:type="spellStart"/>
      <w:r w:rsidRPr="00B11640">
        <w:rPr>
          <w:rFonts w:ascii="Arial" w:hAnsi="Arial" w:cs="Arial"/>
        </w:rPr>
        <w:t>Aerbasi</w:t>
      </w:r>
      <w:proofErr w:type="spellEnd"/>
      <w:r w:rsidRPr="00B11640">
        <w:rPr>
          <w:rFonts w:ascii="Arial" w:hAnsi="Arial" w:cs="Arial"/>
        </w:rPr>
        <w:t xml:space="preserve"> cashmere goat meat is of great significance.</w:t>
      </w:r>
    </w:p>
    <w:p w14:paraId="4D8606E7" w14:textId="5F2E268B" w:rsidR="00282D6C" w:rsidRPr="00B11640" w:rsidRDefault="00282D6C" w:rsidP="00B11640">
      <w:pPr>
        <w:spacing w:line="480" w:lineRule="auto"/>
        <w:ind w:leftChars="100" w:left="210"/>
        <w:rPr>
          <w:rFonts w:ascii="Arial" w:hAnsi="Arial" w:cs="Arial"/>
        </w:rPr>
      </w:pPr>
      <w:r w:rsidRPr="00B11640">
        <w:rPr>
          <w:rFonts w:ascii="Arial" w:hAnsi="Arial" w:cs="Arial"/>
        </w:rPr>
        <w:t>Intramuscular fat (IMF) is mainly found in the sarcolemma, including the perimysium, epimysium and endomysium, and is mainly composed of triglycerides and phospholipids [</w:t>
      </w:r>
      <w:r w:rsidRPr="00B11640">
        <w:rPr>
          <w:rFonts w:ascii="Arial" w:hAnsi="Arial" w:cs="Arial"/>
        </w:rPr>
        <w:t>11</w:t>
      </w:r>
      <w:r w:rsidRPr="00B11640">
        <w:rPr>
          <w:rFonts w:ascii="Arial" w:hAnsi="Arial" w:cs="Arial"/>
        </w:rPr>
        <w:t>]. The IMF content and its fatty acid composition play an important role in meat quality, affecting the sensory properties (flavor, juiciness and tenderness) and nutritional value of meat [</w:t>
      </w:r>
      <w:r w:rsidRPr="00B11640">
        <w:rPr>
          <w:rFonts w:ascii="Arial" w:hAnsi="Arial" w:cs="Arial"/>
        </w:rPr>
        <w:t>12</w:t>
      </w:r>
      <w:r w:rsidRPr="00B11640">
        <w:rPr>
          <w:rFonts w:ascii="Arial" w:hAnsi="Arial" w:cs="Arial"/>
        </w:rPr>
        <w:t>]. The positive effect of IMF on the sensory quality of meat has been demonstrated in pork [5], mutton [</w:t>
      </w:r>
      <w:r w:rsidRPr="00B11640">
        <w:rPr>
          <w:rFonts w:ascii="Arial" w:hAnsi="Arial" w:cs="Arial"/>
        </w:rPr>
        <w:t>13</w:t>
      </w:r>
      <w:r w:rsidRPr="00B11640">
        <w:rPr>
          <w:rFonts w:ascii="Arial" w:hAnsi="Arial" w:cs="Arial"/>
        </w:rPr>
        <w:t>], and beef [</w:t>
      </w:r>
      <w:r w:rsidRPr="00B11640">
        <w:rPr>
          <w:rFonts w:ascii="Arial" w:hAnsi="Arial" w:cs="Arial"/>
        </w:rPr>
        <w:t>14</w:t>
      </w:r>
      <w:r w:rsidRPr="00B11640">
        <w:rPr>
          <w:rFonts w:ascii="Arial" w:hAnsi="Arial" w:cs="Arial"/>
        </w:rPr>
        <w:t>]. The IMF deposition capacity is regulated by 3 aspects: transport to fatty acids, fat anabolism and fat catabolism. Recent studies have demonstrated that FABP and CD36 play important roles in the process of fat uptake [</w:t>
      </w:r>
      <w:r w:rsidRPr="00B11640">
        <w:rPr>
          <w:rFonts w:ascii="Arial" w:hAnsi="Arial" w:cs="Arial"/>
        </w:rPr>
        <w:t>15</w:t>
      </w:r>
      <w:r w:rsidRPr="00B11640">
        <w:rPr>
          <w:rFonts w:ascii="Arial" w:hAnsi="Arial" w:cs="Arial"/>
        </w:rPr>
        <w:t>,</w:t>
      </w:r>
      <w:r w:rsidRPr="00B11640">
        <w:rPr>
          <w:rFonts w:ascii="Arial" w:hAnsi="Arial" w:cs="Arial"/>
        </w:rPr>
        <w:t>16</w:t>
      </w:r>
      <w:proofErr w:type="gramStart"/>
      <w:r w:rsidRPr="00B11640">
        <w:rPr>
          <w:rFonts w:ascii="Arial" w:hAnsi="Arial" w:cs="Arial"/>
        </w:rPr>
        <w:t xml:space="preserve">], </w:t>
      </w:r>
      <w:r w:rsidR="002A126F" w:rsidRPr="00B11640">
        <w:rPr>
          <w:rFonts w:ascii="Arial" w:hAnsi="Arial" w:cs="Arial"/>
        </w:rPr>
        <w:t xml:space="preserve">  </w:t>
      </w:r>
      <w:proofErr w:type="gramEnd"/>
      <w:r w:rsidR="002A126F" w:rsidRPr="00B11640">
        <w:rPr>
          <w:rFonts w:ascii="Arial" w:hAnsi="Arial" w:cs="Arial"/>
        </w:rPr>
        <w:t xml:space="preserve"> </w:t>
      </w:r>
      <w:r w:rsidRPr="00B11640">
        <w:rPr>
          <w:rFonts w:ascii="Arial" w:hAnsi="Arial" w:cs="Arial"/>
        </w:rPr>
        <w:t>and DGAT1 and SCD regulate the synthesis of IMF [1</w:t>
      </w:r>
      <w:r w:rsidRPr="00B11640">
        <w:rPr>
          <w:rFonts w:ascii="Arial" w:hAnsi="Arial" w:cs="Arial"/>
        </w:rPr>
        <w:t>7</w:t>
      </w:r>
      <w:r w:rsidRPr="00B11640">
        <w:rPr>
          <w:rFonts w:ascii="Arial" w:hAnsi="Arial" w:cs="Arial"/>
        </w:rPr>
        <w:t>,1</w:t>
      </w:r>
      <w:r w:rsidRPr="00B11640">
        <w:rPr>
          <w:rFonts w:ascii="Arial" w:hAnsi="Arial" w:cs="Arial"/>
        </w:rPr>
        <w:t>8</w:t>
      </w:r>
      <w:r w:rsidRPr="00B11640">
        <w:rPr>
          <w:rFonts w:ascii="Arial" w:hAnsi="Arial" w:cs="Arial"/>
        </w:rPr>
        <w:t>]. The HSL and LPL genes regulate fat breakdown [1</w:t>
      </w:r>
      <w:r w:rsidRPr="00B11640">
        <w:rPr>
          <w:rFonts w:ascii="Arial" w:hAnsi="Arial" w:cs="Arial"/>
        </w:rPr>
        <w:t>9</w:t>
      </w:r>
      <w:r w:rsidRPr="00B11640">
        <w:rPr>
          <w:rFonts w:ascii="Arial" w:hAnsi="Arial" w:cs="Arial"/>
        </w:rPr>
        <w:t>,</w:t>
      </w:r>
      <w:r w:rsidRPr="00B11640">
        <w:rPr>
          <w:rFonts w:ascii="Arial" w:hAnsi="Arial" w:cs="Arial"/>
        </w:rPr>
        <w:t>20</w:t>
      </w:r>
      <w:r w:rsidRPr="00B11640">
        <w:rPr>
          <w:rFonts w:ascii="Arial" w:hAnsi="Arial" w:cs="Arial"/>
        </w:rPr>
        <w:t xml:space="preserve">]. However, it is not known which </w:t>
      </w:r>
      <w:r w:rsidRPr="00B11640">
        <w:rPr>
          <w:rFonts w:ascii="Arial" w:hAnsi="Arial" w:cs="Arial"/>
        </w:rPr>
        <w:lastRenderedPageBreak/>
        <w:t>proteins affect the deposition and metabolism of IMF in cashmere goat meat, so research on the composition of protein in cashmere goat meat is urgently needed.</w:t>
      </w:r>
    </w:p>
    <w:p w14:paraId="74A835DF" w14:textId="1410D9B5" w:rsidR="004F1368" w:rsidRPr="00B11640" w:rsidRDefault="00282D6C" w:rsidP="00B11640">
      <w:pPr>
        <w:spacing w:line="480" w:lineRule="auto"/>
        <w:ind w:leftChars="100" w:left="210"/>
        <w:rPr>
          <w:rFonts w:ascii="Arial" w:hAnsi="Arial" w:cs="Arial"/>
        </w:rPr>
      </w:pPr>
      <w:r w:rsidRPr="00B11640">
        <w:rPr>
          <w:rFonts w:ascii="Arial" w:hAnsi="Arial" w:cs="Arial"/>
        </w:rPr>
        <w:t>In recent years, the label-free approach to proteomics, which is known to be a reliable, versatile, and cost-effective strategy, has received much attention [</w:t>
      </w:r>
      <w:r w:rsidRPr="00B11640">
        <w:rPr>
          <w:rFonts w:ascii="Arial" w:hAnsi="Arial" w:cs="Arial"/>
        </w:rPr>
        <w:t>21</w:t>
      </w:r>
      <w:r w:rsidRPr="00B11640">
        <w:rPr>
          <w:rFonts w:ascii="Arial" w:hAnsi="Arial" w:cs="Arial"/>
        </w:rPr>
        <w:t>]. Furthermore, it has been successfully applied to compare proteome changes in beef color stability [15] and gain knowledge of broiler self-regulation mechanisms under heat stress [</w:t>
      </w:r>
      <w:r w:rsidRPr="00B11640">
        <w:rPr>
          <w:rFonts w:ascii="Arial" w:hAnsi="Arial" w:cs="Arial"/>
        </w:rPr>
        <w:t>22</w:t>
      </w:r>
      <w:r w:rsidRPr="00B11640">
        <w:rPr>
          <w:rFonts w:ascii="Arial" w:hAnsi="Arial" w:cs="Arial"/>
        </w:rPr>
        <w:t xml:space="preserve">]. However, the application of a label-free proteomics strategy to investigate proteomic changes that occur during the process of IMF regulation has not yet been reported in cashmere goats. </w:t>
      </w:r>
      <w:r w:rsidR="002A126F" w:rsidRPr="00B11640">
        <w:rPr>
          <w:rFonts w:ascii="Arial" w:hAnsi="Arial" w:cs="Arial"/>
        </w:rPr>
        <w:t xml:space="preserve"> </w:t>
      </w:r>
      <w:r w:rsidRPr="00B11640">
        <w:rPr>
          <w:rFonts w:ascii="Arial" w:hAnsi="Arial" w:cs="Arial"/>
        </w:rPr>
        <w:t xml:space="preserve">Moreover, the proteomic abundance in cashmere goats remains unclear. </w:t>
      </w:r>
    </w:p>
    <w:p w14:paraId="59A81B45" w14:textId="0DDC3594" w:rsidR="004F1368" w:rsidRPr="00B11640" w:rsidRDefault="004F1368" w:rsidP="00B11640">
      <w:pPr>
        <w:pStyle w:val="a3"/>
        <w:numPr>
          <w:ilvl w:val="0"/>
          <w:numId w:val="9"/>
        </w:numPr>
        <w:spacing w:line="480" w:lineRule="auto"/>
        <w:ind w:firstLineChars="0"/>
        <w:rPr>
          <w:rFonts w:ascii="Arial" w:hAnsi="Arial" w:cs="Arial"/>
          <w:b/>
          <w:bCs/>
        </w:rPr>
      </w:pPr>
      <w:r w:rsidRPr="00B11640">
        <w:rPr>
          <w:rFonts w:ascii="Arial" w:hAnsi="Arial" w:cs="Arial"/>
          <w:b/>
          <w:bCs/>
        </w:rPr>
        <w:t>Objectives</w:t>
      </w:r>
    </w:p>
    <w:p w14:paraId="1AD1C7F7" w14:textId="32B7F0A4" w:rsidR="00282D6C" w:rsidRPr="00B11640" w:rsidRDefault="004F1368" w:rsidP="00B11640">
      <w:pPr>
        <w:spacing w:line="480" w:lineRule="auto"/>
        <w:ind w:leftChars="200" w:left="420"/>
        <w:rPr>
          <w:rFonts w:ascii="Arial" w:hAnsi="Arial" w:cs="Arial"/>
        </w:rPr>
      </w:pPr>
      <w:r w:rsidRPr="00B11640">
        <w:rPr>
          <w:rFonts w:ascii="Arial" w:hAnsi="Arial" w:cs="Arial"/>
        </w:rPr>
        <w:t>T</w:t>
      </w:r>
      <w:r w:rsidR="00282D6C" w:rsidRPr="00B11640">
        <w:rPr>
          <w:rFonts w:ascii="Arial" w:hAnsi="Arial" w:cs="Arial"/>
        </w:rPr>
        <w:t>he objective of the present study was to identify key proteins involved in IMF anabolism and catabolism and to reveal underlying biochemical events with the help of bioinformatics analyses</w:t>
      </w:r>
    </w:p>
    <w:p w14:paraId="559794F3" w14:textId="2833797C" w:rsidR="004F1368" w:rsidRPr="00B11640" w:rsidRDefault="004F1368" w:rsidP="00B11640">
      <w:pPr>
        <w:pStyle w:val="a3"/>
        <w:numPr>
          <w:ilvl w:val="0"/>
          <w:numId w:val="9"/>
        </w:numPr>
        <w:spacing w:line="480" w:lineRule="auto"/>
        <w:ind w:firstLineChars="0"/>
        <w:rPr>
          <w:rFonts w:ascii="Arial" w:hAnsi="Arial" w:cs="Arial"/>
          <w:b/>
          <w:bCs/>
        </w:rPr>
      </w:pPr>
      <w:r w:rsidRPr="00B11640">
        <w:rPr>
          <w:rFonts w:ascii="Arial" w:hAnsi="Arial" w:cs="Arial"/>
          <w:b/>
          <w:bCs/>
        </w:rPr>
        <w:t>Ethical statement</w:t>
      </w:r>
    </w:p>
    <w:p w14:paraId="59C85B0B" w14:textId="03252E27" w:rsidR="004F1368" w:rsidRPr="00B11640" w:rsidRDefault="004F1368" w:rsidP="00B11640">
      <w:pPr>
        <w:pStyle w:val="a3"/>
        <w:spacing w:line="480" w:lineRule="auto"/>
        <w:ind w:left="360" w:firstLineChars="0" w:firstLine="0"/>
        <w:rPr>
          <w:rFonts w:ascii="Arial" w:hAnsi="Arial" w:cs="Arial"/>
        </w:rPr>
      </w:pPr>
      <w:r w:rsidRPr="00B11640">
        <w:rPr>
          <w:rFonts w:ascii="Arial" w:hAnsi="Arial" w:cs="Arial"/>
        </w:rPr>
        <w:t>Samples were collected in accordance with the Guidelines for Experimental Animals of the Ministry of Science and Technology (Beijing, China) and were approved by the experimental animal ethics committee of Inner Mongolia Agricultural University (GB 14925-2001).</w:t>
      </w:r>
    </w:p>
    <w:p w14:paraId="5B1855A2" w14:textId="367B0EDC" w:rsidR="004F1368" w:rsidRPr="00B11640" w:rsidRDefault="004F1368" w:rsidP="00B11640">
      <w:pPr>
        <w:pStyle w:val="a3"/>
        <w:numPr>
          <w:ilvl w:val="0"/>
          <w:numId w:val="9"/>
        </w:numPr>
        <w:spacing w:line="480" w:lineRule="auto"/>
        <w:ind w:firstLineChars="0"/>
        <w:rPr>
          <w:rFonts w:ascii="Arial" w:hAnsi="Arial" w:cs="Arial"/>
          <w:b/>
          <w:bCs/>
        </w:rPr>
      </w:pPr>
      <w:r w:rsidRPr="00B11640">
        <w:rPr>
          <w:rFonts w:ascii="Arial" w:hAnsi="Arial" w:cs="Arial"/>
          <w:b/>
          <w:bCs/>
        </w:rPr>
        <w:t>Housing and husbandry</w:t>
      </w:r>
    </w:p>
    <w:p w14:paraId="0A5B1520" w14:textId="438E3451" w:rsidR="002A126F" w:rsidRPr="00B11640" w:rsidRDefault="004F1368" w:rsidP="00B11640">
      <w:pPr>
        <w:spacing w:line="480" w:lineRule="auto"/>
        <w:ind w:left="420" w:hangingChars="200" w:hanging="420"/>
        <w:rPr>
          <w:rFonts w:ascii="Arial" w:hAnsi="Arial" w:cs="Arial"/>
        </w:rPr>
      </w:pPr>
      <w:r w:rsidRPr="00B11640">
        <w:rPr>
          <w:rFonts w:ascii="Arial" w:hAnsi="Arial" w:cs="Arial"/>
        </w:rPr>
        <w:t xml:space="preserve">   </w:t>
      </w:r>
      <w:r w:rsidR="002A126F" w:rsidRPr="00B11640">
        <w:rPr>
          <w:rFonts w:ascii="Arial" w:hAnsi="Arial" w:cs="Arial"/>
        </w:rPr>
        <w:t xml:space="preserve"> </w:t>
      </w:r>
      <w:r w:rsidR="00DD39E7" w:rsidRPr="00B11640">
        <w:rPr>
          <w:rFonts w:ascii="Arial" w:hAnsi="Arial" w:cs="Arial"/>
        </w:rPr>
        <w:t xml:space="preserve">All </w:t>
      </w:r>
      <w:r w:rsidR="00DD39E7" w:rsidRPr="00B11640">
        <w:rPr>
          <w:rFonts w:ascii="Arial" w:hAnsi="Arial" w:cs="Arial"/>
        </w:rPr>
        <w:t>goats</w:t>
      </w:r>
      <w:r w:rsidR="00DD39E7" w:rsidRPr="00B11640">
        <w:rPr>
          <w:rFonts w:ascii="Arial" w:hAnsi="Arial" w:cs="Arial"/>
        </w:rPr>
        <w:t xml:space="preserve"> were freely grazing housed </w:t>
      </w:r>
      <w:r w:rsidR="00DD39E7" w:rsidRPr="00B11640">
        <w:rPr>
          <w:rFonts w:ascii="Arial" w:hAnsi="Arial" w:cs="Arial"/>
        </w:rPr>
        <w:t>and</w:t>
      </w:r>
      <w:r w:rsidR="00DD39E7" w:rsidRPr="00B11640">
        <w:rPr>
          <w:rFonts w:ascii="Arial" w:hAnsi="Arial" w:cs="Arial"/>
        </w:rPr>
        <w:t xml:space="preserve"> were allowed ad libitum to feed and water</w:t>
      </w:r>
      <w:r w:rsidR="00DD39E7" w:rsidRPr="00B11640">
        <w:rPr>
          <w:rFonts w:ascii="Arial" w:hAnsi="Arial" w:cs="Arial"/>
        </w:rPr>
        <w:t xml:space="preserve"> until </w:t>
      </w:r>
      <w:r w:rsidR="002A126F" w:rsidRPr="00B11640">
        <w:rPr>
          <w:rFonts w:ascii="Arial" w:hAnsi="Arial" w:cs="Arial"/>
        </w:rPr>
        <w:t>two years old.</w:t>
      </w:r>
    </w:p>
    <w:p w14:paraId="2E19F149" w14:textId="43873E1E" w:rsidR="004F1368" w:rsidRPr="00B11640" w:rsidRDefault="002A126F" w:rsidP="00B11640">
      <w:pPr>
        <w:pStyle w:val="a3"/>
        <w:numPr>
          <w:ilvl w:val="0"/>
          <w:numId w:val="9"/>
        </w:numPr>
        <w:spacing w:line="480" w:lineRule="auto"/>
        <w:ind w:firstLineChars="0"/>
        <w:rPr>
          <w:rFonts w:ascii="Arial" w:hAnsi="Arial" w:cs="Arial"/>
          <w:b/>
          <w:bCs/>
        </w:rPr>
      </w:pPr>
      <w:r w:rsidRPr="00B11640">
        <w:rPr>
          <w:rFonts w:ascii="Arial" w:hAnsi="Arial" w:cs="Arial"/>
          <w:b/>
          <w:bCs/>
        </w:rPr>
        <w:lastRenderedPageBreak/>
        <w:t>Animal care and monitoring</w:t>
      </w:r>
    </w:p>
    <w:p w14:paraId="3666E0C3" w14:textId="1DAEF486" w:rsidR="00C23B61" w:rsidRPr="00B11640" w:rsidRDefault="00C23B61" w:rsidP="00B11640">
      <w:pPr>
        <w:pStyle w:val="a3"/>
        <w:spacing w:line="480" w:lineRule="auto"/>
        <w:ind w:left="360" w:firstLineChars="0" w:firstLine="0"/>
        <w:rPr>
          <w:rFonts w:ascii="Arial" w:hAnsi="Arial" w:cs="Arial"/>
        </w:rPr>
      </w:pPr>
      <w:r w:rsidRPr="00B11640">
        <w:rPr>
          <w:rFonts w:ascii="Arial" w:hAnsi="Arial" w:cs="Arial"/>
        </w:rPr>
        <w:t>Goat</w:t>
      </w:r>
      <w:r w:rsidRPr="00B11640">
        <w:rPr>
          <w:rFonts w:ascii="Arial" w:hAnsi="Arial" w:cs="Arial"/>
        </w:rPr>
        <w:t xml:space="preserve"> are routinely protected against diseases, including injections, foot and mouth disease (FMD), triple quadruple protection, and deworming</w:t>
      </w:r>
      <w:r w:rsidRPr="00B11640">
        <w:rPr>
          <w:rFonts w:ascii="Arial" w:hAnsi="Arial" w:cs="Arial"/>
        </w:rPr>
        <w:t>.</w:t>
      </w:r>
    </w:p>
    <w:p w14:paraId="1EEA256E" w14:textId="6E725CC2" w:rsidR="004F1368" w:rsidRPr="00B11640" w:rsidRDefault="002A126F" w:rsidP="00B11640">
      <w:pPr>
        <w:pStyle w:val="a3"/>
        <w:numPr>
          <w:ilvl w:val="0"/>
          <w:numId w:val="9"/>
        </w:numPr>
        <w:spacing w:line="480" w:lineRule="auto"/>
        <w:ind w:firstLineChars="0"/>
        <w:rPr>
          <w:rFonts w:ascii="Arial" w:hAnsi="Arial" w:cs="Arial"/>
          <w:b/>
          <w:bCs/>
        </w:rPr>
      </w:pPr>
      <w:r w:rsidRPr="00B11640">
        <w:rPr>
          <w:rFonts w:ascii="Arial" w:hAnsi="Arial" w:cs="Arial"/>
          <w:b/>
          <w:bCs/>
        </w:rPr>
        <w:t>Interpretation/ scientific implications</w:t>
      </w:r>
    </w:p>
    <w:p w14:paraId="345D735E" w14:textId="49C9D05A" w:rsidR="002A126F" w:rsidRPr="00B11640" w:rsidRDefault="00C23B61" w:rsidP="00B11640">
      <w:pPr>
        <w:pStyle w:val="a3"/>
        <w:spacing w:line="480" w:lineRule="auto"/>
        <w:ind w:left="360" w:firstLineChars="0" w:firstLine="0"/>
        <w:rPr>
          <w:rFonts w:ascii="Arial" w:hAnsi="Arial" w:cs="Arial"/>
        </w:rPr>
      </w:pPr>
      <w:r w:rsidRPr="00B11640">
        <w:rPr>
          <w:rFonts w:ascii="Arial" w:hAnsi="Arial" w:cs="Arial"/>
        </w:rPr>
        <w:t>Our results provide new insights into IMF deposition in goats and improve our understanding of the molecular mechanisms associated with IMF anabolism and catabolism.</w:t>
      </w:r>
    </w:p>
    <w:p w14:paraId="11A6B394" w14:textId="001F9E6A" w:rsidR="002A126F" w:rsidRPr="00B11640" w:rsidRDefault="002A126F" w:rsidP="00B11640">
      <w:pPr>
        <w:pStyle w:val="a3"/>
        <w:numPr>
          <w:ilvl w:val="0"/>
          <w:numId w:val="9"/>
        </w:numPr>
        <w:spacing w:line="480" w:lineRule="auto"/>
        <w:ind w:firstLineChars="0"/>
        <w:rPr>
          <w:rFonts w:ascii="Arial" w:hAnsi="Arial" w:cs="Arial"/>
          <w:b/>
          <w:bCs/>
        </w:rPr>
      </w:pPr>
      <w:proofErr w:type="spellStart"/>
      <w:r w:rsidRPr="00B11640">
        <w:rPr>
          <w:rFonts w:ascii="Arial" w:hAnsi="Arial" w:cs="Arial"/>
          <w:b/>
          <w:bCs/>
        </w:rPr>
        <w:t>Generalisability</w:t>
      </w:r>
      <w:proofErr w:type="spellEnd"/>
      <w:r w:rsidRPr="00B11640">
        <w:rPr>
          <w:rFonts w:ascii="Arial" w:hAnsi="Arial" w:cs="Arial"/>
          <w:b/>
          <w:bCs/>
        </w:rPr>
        <w:t>/ translation</w:t>
      </w:r>
    </w:p>
    <w:p w14:paraId="580D0400" w14:textId="59C8A752" w:rsidR="002A126F" w:rsidRPr="00B11640" w:rsidRDefault="00054BC1" w:rsidP="00B11640">
      <w:pPr>
        <w:spacing w:line="480" w:lineRule="auto"/>
        <w:ind w:left="360"/>
        <w:rPr>
          <w:rFonts w:ascii="Arial" w:hAnsi="Arial" w:cs="Arial"/>
        </w:rPr>
      </w:pPr>
      <w:r w:rsidRPr="00B11640">
        <w:rPr>
          <w:rFonts w:ascii="Arial" w:hAnsi="Arial" w:cs="Arial"/>
        </w:rPr>
        <w:t xml:space="preserve">Our </w:t>
      </w:r>
      <w:r w:rsidRPr="00B11640">
        <w:rPr>
          <w:rFonts w:ascii="Arial" w:hAnsi="Arial" w:cs="Arial"/>
        </w:rPr>
        <w:t>study was to identify key proteins involved in IMF anabolism and catabolism and to reveal underlying biochemical events with the help of bioinformatics analyses</w:t>
      </w:r>
      <w:r w:rsidRPr="00B11640">
        <w:rPr>
          <w:rFonts w:ascii="Arial" w:hAnsi="Arial" w:cs="Arial"/>
        </w:rPr>
        <w:t xml:space="preserve">. </w:t>
      </w:r>
      <w:r w:rsidRPr="00B11640">
        <w:rPr>
          <w:rFonts w:ascii="Arial" w:hAnsi="Arial" w:cs="Arial"/>
        </w:rPr>
        <w:t>However, further functional validation is required</w:t>
      </w:r>
      <w:r w:rsidRPr="00B11640">
        <w:rPr>
          <w:rFonts w:ascii="Arial" w:hAnsi="Arial" w:cs="Arial"/>
        </w:rPr>
        <w:t>.</w:t>
      </w:r>
    </w:p>
    <w:p w14:paraId="056D3883" w14:textId="1B0311E4" w:rsidR="002A126F" w:rsidRPr="00B11640" w:rsidRDefault="002A126F" w:rsidP="00B11640">
      <w:pPr>
        <w:pStyle w:val="a3"/>
        <w:numPr>
          <w:ilvl w:val="0"/>
          <w:numId w:val="9"/>
        </w:numPr>
        <w:spacing w:line="480" w:lineRule="auto"/>
        <w:ind w:firstLineChars="0"/>
        <w:rPr>
          <w:rFonts w:ascii="Arial" w:hAnsi="Arial" w:cs="Arial"/>
          <w:b/>
          <w:bCs/>
        </w:rPr>
      </w:pPr>
      <w:r w:rsidRPr="00B11640">
        <w:rPr>
          <w:rFonts w:ascii="Arial" w:hAnsi="Arial" w:cs="Arial"/>
          <w:b/>
          <w:bCs/>
        </w:rPr>
        <w:t>Protocol registration</w:t>
      </w:r>
    </w:p>
    <w:p w14:paraId="5FD20801" w14:textId="01A946FC" w:rsidR="002A126F" w:rsidRPr="00B11640" w:rsidRDefault="00F5759B" w:rsidP="00B11640">
      <w:pPr>
        <w:pStyle w:val="a3"/>
        <w:spacing w:line="480" w:lineRule="auto"/>
        <w:ind w:left="360" w:firstLineChars="0" w:firstLine="0"/>
        <w:rPr>
          <w:rFonts w:ascii="Arial" w:hAnsi="Arial" w:cs="Arial"/>
        </w:rPr>
      </w:pPr>
      <w:r w:rsidRPr="00B11640">
        <w:rPr>
          <w:rFonts w:ascii="Arial" w:hAnsi="Arial" w:cs="Arial"/>
        </w:rPr>
        <w:t>Additional detailed experimental data</w:t>
      </w:r>
      <w:r w:rsidR="00202020" w:rsidRPr="00B11640">
        <w:rPr>
          <w:rFonts w:ascii="Arial" w:hAnsi="Arial" w:cs="Arial"/>
        </w:rPr>
        <w:t xml:space="preserve"> </w:t>
      </w:r>
      <w:r w:rsidRPr="00B11640">
        <w:rPr>
          <w:rFonts w:ascii="Arial" w:hAnsi="Arial" w:cs="Arial"/>
        </w:rPr>
        <w:t xml:space="preserve">and </w:t>
      </w:r>
      <w:r w:rsidR="0079227E" w:rsidRPr="00B11640">
        <w:rPr>
          <w:rFonts w:ascii="Arial" w:hAnsi="Arial" w:cs="Arial"/>
        </w:rPr>
        <w:t>p</w:t>
      </w:r>
      <w:r w:rsidR="0079227E" w:rsidRPr="00B11640">
        <w:rPr>
          <w:rFonts w:ascii="Arial" w:hAnsi="Arial" w:cs="Arial"/>
        </w:rPr>
        <w:t>rotocol</w:t>
      </w:r>
      <w:r w:rsidRPr="00B11640">
        <w:rPr>
          <w:rFonts w:ascii="Arial" w:hAnsi="Arial" w:cs="Arial"/>
        </w:rPr>
        <w:t xml:space="preserve"> are available</w:t>
      </w:r>
      <w:r w:rsidRPr="00B11640">
        <w:rPr>
          <w:rFonts w:ascii="Arial" w:hAnsi="Arial" w:cs="Arial"/>
        </w:rPr>
        <w:t xml:space="preserve"> </w:t>
      </w:r>
      <w:r w:rsidR="0079227E" w:rsidRPr="00B11640">
        <w:rPr>
          <w:rFonts w:ascii="Arial" w:hAnsi="Arial" w:cs="Arial"/>
        </w:rPr>
        <w:t xml:space="preserve">at </w:t>
      </w:r>
      <w:proofErr w:type="spellStart"/>
      <w:r w:rsidRPr="00B11640">
        <w:rPr>
          <w:rFonts w:ascii="Arial" w:hAnsi="Arial" w:cs="Arial"/>
        </w:rPr>
        <w:t>iProX</w:t>
      </w:r>
      <w:proofErr w:type="spellEnd"/>
      <w:r w:rsidRPr="00B11640">
        <w:rPr>
          <w:rFonts w:ascii="Arial" w:hAnsi="Arial" w:cs="Arial"/>
        </w:rPr>
        <w:t xml:space="preserve"> </w:t>
      </w:r>
      <w:r w:rsidR="0079227E" w:rsidRPr="00B11640">
        <w:rPr>
          <w:rFonts w:ascii="Arial" w:hAnsi="Arial" w:cs="Arial"/>
        </w:rPr>
        <w:t xml:space="preserve">database </w:t>
      </w:r>
      <w:r w:rsidRPr="00B11640">
        <w:rPr>
          <w:rFonts w:ascii="Arial" w:hAnsi="Arial" w:cs="Arial"/>
        </w:rPr>
        <w:t>with the dataset identifier PXD022901.</w:t>
      </w:r>
    </w:p>
    <w:p w14:paraId="28A2C2F9" w14:textId="178A06B3" w:rsidR="002A126F" w:rsidRPr="00B11640" w:rsidRDefault="002A126F" w:rsidP="00B11640">
      <w:pPr>
        <w:pStyle w:val="a3"/>
        <w:numPr>
          <w:ilvl w:val="0"/>
          <w:numId w:val="9"/>
        </w:numPr>
        <w:spacing w:line="480" w:lineRule="auto"/>
        <w:ind w:firstLineChars="0"/>
        <w:rPr>
          <w:rFonts w:ascii="Arial" w:hAnsi="Arial" w:cs="Arial"/>
          <w:b/>
          <w:bCs/>
        </w:rPr>
      </w:pPr>
      <w:r w:rsidRPr="00B11640">
        <w:rPr>
          <w:rFonts w:ascii="Arial" w:hAnsi="Arial" w:cs="Arial"/>
          <w:b/>
          <w:bCs/>
        </w:rPr>
        <w:t>Data access</w:t>
      </w:r>
    </w:p>
    <w:p w14:paraId="252FCFEE" w14:textId="62A07B87" w:rsidR="002A126F" w:rsidRPr="00B11640" w:rsidRDefault="001E548B" w:rsidP="00B11640">
      <w:pPr>
        <w:spacing w:line="480" w:lineRule="auto"/>
        <w:ind w:left="420" w:hangingChars="200" w:hanging="420"/>
        <w:rPr>
          <w:rFonts w:ascii="Arial" w:hAnsi="Arial" w:cs="Arial"/>
        </w:rPr>
      </w:pPr>
      <w:r w:rsidRPr="00B11640">
        <w:rPr>
          <w:rFonts w:ascii="Arial" w:hAnsi="Arial" w:cs="Arial"/>
        </w:rPr>
        <w:t xml:space="preserve">   </w:t>
      </w:r>
      <w:r w:rsidR="00F5759B" w:rsidRPr="00B11640">
        <w:rPr>
          <w:rFonts w:ascii="Arial" w:hAnsi="Arial" w:cs="Arial"/>
        </w:rPr>
        <w:t xml:space="preserve">The mass spectrometry proteomics data have been deposited to the </w:t>
      </w:r>
      <w:proofErr w:type="spellStart"/>
      <w:r w:rsidR="00F5759B" w:rsidRPr="00B11640">
        <w:rPr>
          <w:rFonts w:ascii="Arial" w:hAnsi="Arial" w:cs="Arial"/>
        </w:rPr>
        <w:t>ProteomeXchange</w:t>
      </w:r>
      <w:proofErr w:type="spellEnd"/>
      <w:r w:rsidR="00F5759B" w:rsidRPr="00B11640">
        <w:rPr>
          <w:rFonts w:ascii="Arial" w:hAnsi="Arial" w:cs="Arial"/>
        </w:rPr>
        <w:t xml:space="preserve"> Consortium (http://proteomecentral.proteomexchange.org) via the </w:t>
      </w:r>
      <w:proofErr w:type="spellStart"/>
      <w:r w:rsidR="00F5759B" w:rsidRPr="00B11640">
        <w:rPr>
          <w:rFonts w:ascii="Arial" w:hAnsi="Arial" w:cs="Arial"/>
        </w:rPr>
        <w:t>iProX</w:t>
      </w:r>
      <w:proofErr w:type="spellEnd"/>
      <w:r w:rsidR="00F5759B" w:rsidRPr="00B11640">
        <w:rPr>
          <w:rFonts w:ascii="Arial" w:hAnsi="Arial" w:cs="Arial"/>
        </w:rPr>
        <w:t xml:space="preserve"> partner repository with the dataset identifier PXD022901.</w:t>
      </w:r>
    </w:p>
    <w:p w14:paraId="5B8A4856" w14:textId="42B680A7" w:rsidR="002A126F" w:rsidRPr="00B11640" w:rsidRDefault="002A126F" w:rsidP="00B11640">
      <w:pPr>
        <w:pStyle w:val="a3"/>
        <w:numPr>
          <w:ilvl w:val="0"/>
          <w:numId w:val="9"/>
        </w:numPr>
        <w:spacing w:line="480" w:lineRule="auto"/>
        <w:ind w:firstLineChars="0"/>
        <w:rPr>
          <w:rFonts w:ascii="Arial" w:hAnsi="Arial" w:cs="Arial"/>
          <w:b/>
          <w:bCs/>
        </w:rPr>
      </w:pPr>
      <w:r w:rsidRPr="00B11640">
        <w:rPr>
          <w:rFonts w:ascii="Arial" w:hAnsi="Arial" w:cs="Arial"/>
          <w:b/>
          <w:bCs/>
        </w:rPr>
        <w:t>Declaration of interests</w:t>
      </w:r>
    </w:p>
    <w:p w14:paraId="099A2630" w14:textId="69CB5A0C" w:rsidR="004F1368" w:rsidRPr="00B11640" w:rsidRDefault="001E548B" w:rsidP="00B11640">
      <w:pPr>
        <w:pStyle w:val="a3"/>
        <w:spacing w:line="480" w:lineRule="auto"/>
        <w:ind w:left="360" w:firstLineChars="0" w:firstLine="0"/>
        <w:rPr>
          <w:rFonts w:ascii="Arial" w:hAnsi="Arial" w:cs="Arial"/>
        </w:rPr>
      </w:pPr>
      <w:r w:rsidRPr="00B11640">
        <w:rPr>
          <w:rFonts w:ascii="Arial" w:hAnsi="Arial" w:cs="Arial"/>
        </w:rPr>
        <w:t>The authors have declared that no competing interests exist.</w:t>
      </w:r>
    </w:p>
    <w:p w14:paraId="0D22BAA1" w14:textId="77777777" w:rsidR="004F1368" w:rsidRPr="00B11640" w:rsidRDefault="004F1368" w:rsidP="00B11640">
      <w:pPr>
        <w:pStyle w:val="a3"/>
        <w:spacing w:line="480" w:lineRule="auto"/>
        <w:ind w:left="360" w:firstLineChars="0" w:firstLine="0"/>
        <w:rPr>
          <w:rFonts w:ascii="Arial" w:hAnsi="Arial" w:cs="Arial"/>
        </w:rPr>
      </w:pPr>
    </w:p>
    <w:p w14:paraId="077AE123" w14:textId="63F11CC4" w:rsidR="001B4473" w:rsidRPr="00B11640" w:rsidRDefault="008E5E81" w:rsidP="00B11640">
      <w:pPr>
        <w:pStyle w:val="a3"/>
        <w:numPr>
          <w:ilvl w:val="0"/>
          <w:numId w:val="5"/>
        </w:numPr>
        <w:spacing w:line="480" w:lineRule="auto"/>
        <w:ind w:firstLineChars="0"/>
        <w:rPr>
          <w:rFonts w:ascii="Arial" w:hAnsi="Arial" w:cs="Arial"/>
        </w:rPr>
      </w:pPr>
      <w:r w:rsidRPr="00B11640">
        <w:rPr>
          <w:rFonts w:ascii="Arial" w:hAnsi="Arial" w:cs="Arial"/>
        </w:rPr>
        <w:t xml:space="preserve">Zhang Y, Zhang J, Gong H, et al. </w:t>
      </w:r>
      <w:r w:rsidRPr="00B11640">
        <w:rPr>
          <w:rFonts w:ascii="Arial" w:hAnsi="Arial" w:cs="Arial"/>
          <w:b/>
          <w:bCs/>
        </w:rPr>
        <w:t xml:space="preserve">Genetic correlation of fatty acid composition with </w:t>
      </w:r>
      <w:r w:rsidRPr="00B11640">
        <w:rPr>
          <w:rFonts w:ascii="Arial" w:hAnsi="Arial" w:cs="Arial"/>
          <w:b/>
          <w:bCs/>
        </w:rPr>
        <w:lastRenderedPageBreak/>
        <w:t>growth, carcass, fat deposition and meat quality traits based on GWAS data in six pig populations</w:t>
      </w:r>
      <w:r w:rsidRPr="00B11640">
        <w:rPr>
          <w:rFonts w:ascii="Arial" w:hAnsi="Arial" w:cs="Arial"/>
        </w:rPr>
        <w:t xml:space="preserve">. </w:t>
      </w:r>
      <w:r w:rsidRPr="00B11640">
        <w:rPr>
          <w:rFonts w:ascii="Arial" w:hAnsi="Arial" w:cs="Arial"/>
          <w:i/>
          <w:iCs/>
        </w:rPr>
        <w:t xml:space="preserve">Meat </w:t>
      </w:r>
      <w:r w:rsidR="00B11640" w:rsidRPr="00B11640">
        <w:rPr>
          <w:rFonts w:ascii="Arial" w:hAnsi="Arial" w:cs="Arial"/>
          <w:i/>
          <w:iCs/>
        </w:rPr>
        <w:t>sci</w:t>
      </w:r>
      <w:r w:rsidRPr="00B11640">
        <w:rPr>
          <w:rFonts w:ascii="Arial" w:hAnsi="Arial" w:cs="Arial"/>
          <w:i/>
          <w:iCs/>
        </w:rPr>
        <w:t>ence</w:t>
      </w:r>
      <w:r w:rsidRPr="00B11640">
        <w:rPr>
          <w:rFonts w:ascii="Arial" w:hAnsi="Arial" w:cs="Arial"/>
        </w:rPr>
        <w:t>, 2019, 150(APR.):47-55.</w:t>
      </w:r>
      <w:r w:rsidR="007671D0" w:rsidRPr="00B11640">
        <w:rPr>
          <w:rFonts w:ascii="Arial" w:hAnsi="Arial" w:cs="Arial"/>
        </w:rPr>
        <w:t xml:space="preserve"> </w:t>
      </w:r>
    </w:p>
    <w:p w14:paraId="78643C6B" w14:textId="33E97FDE" w:rsidR="007E35ED" w:rsidRPr="00B11640" w:rsidRDefault="007E35ED" w:rsidP="00B11640">
      <w:pPr>
        <w:pStyle w:val="a3"/>
        <w:numPr>
          <w:ilvl w:val="0"/>
          <w:numId w:val="5"/>
        </w:numPr>
        <w:spacing w:line="480" w:lineRule="auto"/>
        <w:ind w:firstLineChars="0"/>
        <w:rPr>
          <w:rFonts w:ascii="Arial" w:hAnsi="Arial" w:cs="Arial"/>
        </w:rPr>
      </w:pPr>
      <w:r w:rsidRPr="00B11640">
        <w:rPr>
          <w:rFonts w:ascii="Arial" w:hAnsi="Arial" w:cs="Arial"/>
        </w:rPr>
        <w:t xml:space="preserve">Wang Z, Shang P, Li Q, et al. </w:t>
      </w:r>
      <w:proofErr w:type="spellStart"/>
      <w:r w:rsidRPr="00B11640">
        <w:rPr>
          <w:rFonts w:ascii="Arial" w:hAnsi="Arial" w:cs="Arial"/>
          <w:b/>
          <w:bCs/>
        </w:rPr>
        <w:t>iTRAQ</w:t>
      </w:r>
      <w:proofErr w:type="spellEnd"/>
      <w:r w:rsidRPr="00B11640">
        <w:rPr>
          <w:rFonts w:ascii="Arial" w:hAnsi="Arial" w:cs="Arial"/>
          <w:b/>
          <w:bCs/>
        </w:rPr>
        <w:t>-based proteomic analysis reveals key proteins affecting muscle growth and lipid deposition in pigs</w:t>
      </w:r>
      <w:r w:rsidRPr="00B11640">
        <w:rPr>
          <w:rFonts w:ascii="Arial" w:hAnsi="Arial" w:cs="Arial"/>
        </w:rPr>
        <w:t xml:space="preserve">. </w:t>
      </w:r>
      <w:r w:rsidRPr="00B11640">
        <w:rPr>
          <w:rFonts w:ascii="Arial" w:hAnsi="Arial" w:cs="Arial"/>
          <w:i/>
          <w:iCs/>
        </w:rPr>
        <w:t>Rep</w:t>
      </w:r>
      <w:r w:rsidRPr="00B11640">
        <w:rPr>
          <w:rFonts w:ascii="Arial" w:hAnsi="Arial" w:cs="Arial"/>
        </w:rPr>
        <w:t>, 2017, 7:46717.</w:t>
      </w:r>
      <w:r w:rsidR="007671D0" w:rsidRPr="00B11640">
        <w:rPr>
          <w:rFonts w:ascii="Arial" w:hAnsi="Arial" w:cs="Arial"/>
        </w:rPr>
        <w:t xml:space="preserve"> </w:t>
      </w:r>
    </w:p>
    <w:p w14:paraId="557C2E6C" w14:textId="3DE4C686" w:rsidR="008E5E81" w:rsidRPr="00B11640" w:rsidRDefault="008E5E81" w:rsidP="00B11640">
      <w:pPr>
        <w:pStyle w:val="a3"/>
        <w:numPr>
          <w:ilvl w:val="0"/>
          <w:numId w:val="5"/>
        </w:numPr>
        <w:spacing w:line="480" w:lineRule="auto"/>
        <w:ind w:firstLineChars="0"/>
        <w:rPr>
          <w:rFonts w:ascii="Arial" w:hAnsi="Arial" w:cs="Arial"/>
        </w:rPr>
      </w:pPr>
      <w:r w:rsidRPr="00B11640">
        <w:rPr>
          <w:rFonts w:ascii="Arial" w:hAnsi="Arial" w:cs="Arial"/>
        </w:rPr>
        <w:t xml:space="preserve">Qianqian, Yu, et al. </w:t>
      </w:r>
      <w:r w:rsidRPr="00B11640">
        <w:rPr>
          <w:rFonts w:ascii="Arial" w:hAnsi="Arial" w:cs="Arial"/>
          <w:b/>
          <w:bCs/>
        </w:rPr>
        <w:t>Label-free proteomic strategy to compare the proteome differences between longissimus lumborum and psoas major muscles during early postmortem periods</w:t>
      </w:r>
      <w:r w:rsidRPr="00B11640">
        <w:rPr>
          <w:rFonts w:ascii="Arial" w:hAnsi="Arial" w:cs="Arial"/>
        </w:rPr>
        <w:t xml:space="preserve">. </w:t>
      </w:r>
      <w:r w:rsidRPr="00B11640">
        <w:rPr>
          <w:rFonts w:ascii="Arial" w:hAnsi="Arial" w:cs="Arial"/>
          <w:i/>
          <w:iCs/>
        </w:rPr>
        <w:t>Food Chemistry</w:t>
      </w:r>
      <w:r w:rsidRPr="00B11640">
        <w:rPr>
          <w:rFonts w:ascii="Arial" w:hAnsi="Arial" w:cs="Arial"/>
        </w:rPr>
        <w:t>, 2018.</w:t>
      </w:r>
      <w:r w:rsidR="007671D0" w:rsidRPr="00B11640">
        <w:rPr>
          <w:rFonts w:ascii="Arial" w:hAnsi="Arial" w:cs="Arial"/>
        </w:rPr>
        <w:t xml:space="preserve"> </w:t>
      </w:r>
    </w:p>
    <w:p w14:paraId="3048C8BD" w14:textId="6697EE4E" w:rsidR="007671D0" w:rsidRPr="00B11640" w:rsidRDefault="007671D0" w:rsidP="00B11640">
      <w:pPr>
        <w:pStyle w:val="a3"/>
        <w:numPr>
          <w:ilvl w:val="0"/>
          <w:numId w:val="5"/>
        </w:numPr>
        <w:spacing w:line="480" w:lineRule="auto"/>
        <w:ind w:firstLineChars="0"/>
        <w:rPr>
          <w:rFonts w:ascii="Arial" w:hAnsi="Arial" w:cs="Arial"/>
        </w:rPr>
      </w:pPr>
      <w:r w:rsidRPr="00B11640">
        <w:rPr>
          <w:rFonts w:ascii="Arial" w:hAnsi="Arial" w:cs="Arial"/>
        </w:rPr>
        <w:t xml:space="preserve">Zhao S, Kang R, Deng T, Luo L, Wang J, Li E, Luo J, Liu L, Wan S and Zhao Z (2018). </w:t>
      </w:r>
      <w:r w:rsidRPr="00B11640">
        <w:rPr>
          <w:rFonts w:ascii="Arial" w:hAnsi="Arial" w:cs="Arial"/>
          <w:b/>
          <w:bCs/>
        </w:rPr>
        <w:t xml:space="preserve">Comparison of two cannulation methods for assessment of </w:t>
      </w:r>
      <w:proofErr w:type="spellStart"/>
      <w:r w:rsidRPr="00B11640">
        <w:rPr>
          <w:rFonts w:ascii="Arial" w:hAnsi="Arial" w:cs="Arial"/>
          <w:b/>
          <w:bCs/>
        </w:rPr>
        <w:t>intracavernosal</w:t>
      </w:r>
      <w:proofErr w:type="spellEnd"/>
      <w:r w:rsidRPr="00B11640">
        <w:rPr>
          <w:rFonts w:ascii="Arial" w:hAnsi="Arial" w:cs="Arial"/>
          <w:b/>
          <w:bCs/>
        </w:rPr>
        <w:t xml:space="preserve"> pressure in a rat model</w:t>
      </w:r>
      <w:r w:rsidRPr="00B11640">
        <w:rPr>
          <w:rFonts w:ascii="Arial" w:hAnsi="Arial" w:cs="Arial"/>
        </w:rPr>
        <w:t xml:space="preserve">. </w:t>
      </w:r>
      <w:proofErr w:type="spellStart"/>
      <w:r w:rsidRPr="00B11640">
        <w:rPr>
          <w:rFonts w:ascii="Arial" w:hAnsi="Arial" w:cs="Arial"/>
          <w:i/>
          <w:iCs/>
        </w:rPr>
        <w:t>PLoS</w:t>
      </w:r>
      <w:proofErr w:type="spellEnd"/>
      <w:r w:rsidRPr="00B11640">
        <w:rPr>
          <w:rFonts w:ascii="Arial" w:hAnsi="Arial" w:cs="Arial"/>
          <w:i/>
          <w:iCs/>
        </w:rPr>
        <w:t xml:space="preserve"> One</w:t>
      </w:r>
      <w:r w:rsidRPr="00B11640">
        <w:rPr>
          <w:rFonts w:ascii="Arial" w:hAnsi="Arial" w:cs="Arial"/>
        </w:rPr>
        <w:t xml:space="preserve">. </w:t>
      </w:r>
    </w:p>
    <w:p w14:paraId="61A7CEAA" w14:textId="7E3AE4D6" w:rsidR="00EC16E9" w:rsidRPr="00B11640" w:rsidRDefault="00EC16E9" w:rsidP="00B11640">
      <w:pPr>
        <w:pStyle w:val="a3"/>
        <w:numPr>
          <w:ilvl w:val="0"/>
          <w:numId w:val="5"/>
        </w:numPr>
        <w:spacing w:line="480" w:lineRule="auto"/>
        <w:ind w:firstLineChars="0"/>
        <w:rPr>
          <w:rFonts w:ascii="Arial" w:hAnsi="Arial" w:cs="Arial"/>
        </w:rPr>
      </w:pPr>
      <w:r w:rsidRPr="00B11640">
        <w:rPr>
          <w:rFonts w:ascii="Arial" w:hAnsi="Arial" w:cs="Arial"/>
        </w:rPr>
        <w:t xml:space="preserve">Fisher Box, Joan. </w:t>
      </w:r>
      <w:r w:rsidRPr="00B11640">
        <w:rPr>
          <w:rFonts w:ascii="Arial" w:hAnsi="Arial" w:cs="Arial"/>
          <w:b/>
          <w:bCs/>
        </w:rPr>
        <w:t xml:space="preserve">Guinness, </w:t>
      </w:r>
      <w:proofErr w:type="spellStart"/>
      <w:r w:rsidRPr="00B11640">
        <w:rPr>
          <w:rFonts w:ascii="Arial" w:hAnsi="Arial" w:cs="Arial"/>
          <w:b/>
          <w:bCs/>
        </w:rPr>
        <w:t>Gosset</w:t>
      </w:r>
      <w:proofErr w:type="spellEnd"/>
      <w:r w:rsidRPr="00B11640">
        <w:rPr>
          <w:rFonts w:ascii="Arial" w:hAnsi="Arial" w:cs="Arial"/>
          <w:b/>
          <w:bCs/>
        </w:rPr>
        <w:t>, Fisher, and Small Samples</w:t>
      </w:r>
      <w:r w:rsidRPr="00B11640">
        <w:rPr>
          <w:rFonts w:ascii="Arial" w:hAnsi="Arial" w:cs="Arial"/>
        </w:rPr>
        <w:t xml:space="preserve">. </w:t>
      </w:r>
      <w:r w:rsidRPr="00B11640">
        <w:rPr>
          <w:rFonts w:ascii="Arial" w:hAnsi="Arial" w:cs="Arial"/>
          <w:i/>
          <w:iCs/>
        </w:rPr>
        <w:t>Statistical Science</w:t>
      </w:r>
      <w:r w:rsidRPr="00B11640">
        <w:rPr>
          <w:rFonts w:ascii="Arial" w:hAnsi="Arial" w:cs="Arial"/>
        </w:rPr>
        <w:t>. 1987, 2 (1): 45–52.</w:t>
      </w:r>
      <w:r w:rsidRPr="00B11640">
        <w:rPr>
          <w:rFonts w:ascii="Arial" w:hAnsi="Arial" w:cs="Arial"/>
        </w:rPr>
        <w:t xml:space="preserve"> </w:t>
      </w:r>
      <w:proofErr w:type="spellStart"/>
      <w:r w:rsidRPr="00B11640">
        <w:rPr>
          <w:rFonts w:ascii="Arial" w:hAnsi="Arial" w:cs="Arial"/>
        </w:rPr>
        <w:t>doi</w:t>
      </w:r>
      <w:proofErr w:type="spellEnd"/>
      <w:r w:rsidRPr="00B11640">
        <w:rPr>
          <w:rFonts w:ascii="Arial" w:hAnsi="Arial" w:cs="Arial"/>
        </w:rPr>
        <w:t>:</w:t>
      </w:r>
      <w:r w:rsidRPr="00B11640">
        <w:rPr>
          <w:rFonts w:ascii="Arial" w:hAnsi="Arial" w:cs="Arial"/>
        </w:rPr>
        <w:t xml:space="preserve"> </w:t>
      </w:r>
      <w:r w:rsidRPr="00B11640">
        <w:rPr>
          <w:rFonts w:ascii="Arial" w:hAnsi="Arial" w:cs="Arial"/>
        </w:rPr>
        <w:t>10.2307/2245613</w:t>
      </w:r>
    </w:p>
    <w:p w14:paraId="3267DC53" w14:textId="4A5D7CC0" w:rsidR="008E5E81" w:rsidRPr="00B11640" w:rsidRDefault="00D1537A" w:rsidP="00B11640">
      <w:pPr>
        <w:pStyle w:val="a3"/>
        <w:numPr>
          <w:ilvl w:val="0"/>
          <w:numId w:val="5"/>
        </w:numPr>
        <w:spacing w:line="480" w:lineRule="auto"/>
        <w:ind w:firstLineChars="0"/>
        <w:rPr>
          <w:rFonts w:ascii="Arial" w:hAnsi="Arial" w:cs="Arial"/>
        </w:rPr>
      </w:pPr>
      <w:r w:rsidRPr="00B11640">
        <w:rPr>
          <w:rFonts w:ascii="Arial" w:hAnsi="Arial" w:cs="Arial"/>
        </w:rPr>
        <w:t xml:space="preserve">Shen, Song, et al. </w:t>
      </w:r>
      <w:r w:rsidRPr="00B11640">
        <w:rPr>
          <w:rFonts w:ascii="Arial" w:hAnsi="Arial" w:cs="Arial"/>
          <w:b/>
          <w:bCs/>
        </w:rPr>
        <w:t>Genome-wide discovery of lincRNAs with spatiotemporal expression patterns in the skin of goat during the cashmere growth cycle</w:t>
      </w:r>
      <w:r w:rsidRPr="00B11640">
        <w:rPr>
          <w:rFonts w:ascii="Arial" w:hAnsi="Arial" w:cs="Arial"/>
        </w:rPr>
        <w:t xml:space="preserve">. </w:t>
      </w:r>
      <w:proofErr w:type="spellStart"/>
      <w:r w:rsidRPr="00327308">
        <w:rPr>
          <w:rFonts w:ascii="Arial" w:hAnsi="Arial" w:cs="Arial"/>
          <w:i/>
          <w:iCs/>
        </w:rPr>
        <w:t>Bmc</w:t>
      </w:r>
      <w:proofErr w:type="spellEnd"/>
      <w:r w:rsidRPr="00327308">
        <w:rPr>
          <w:rFonts w:ascii="Arial" w:hAnsi="Arial" w:cs="Arial"/>
          <w:i/>
          <w:iCs/>
        </w:rPr>
        <w:t xml:space="preserve"> Genomics</w:t>
      </w:r>
      <w:r w:rsidRPr="00B11640">
        <w:rPr>
          <w:rFonts w:ascii="Arial" w:hAnsi="Arial" w:cs="Arial"/>
        </w:rPr>
        <w:t xml:space="preserve"> 19.1(2018):495.</w:t>
      </w:r>
      <w:r w:rsidRPr="00B11640">
        <w:rPr>
          <w:rFonts w:ascii="Arial" w:hAnsi="Arial" w:cs="Arial"/>
        </w:rPr>
        <w:t xml:space="preserve"> </w:t>
      </w:r>
    </w:p>
    <w:p w14:paraId="6A51AC97" w14:textId="42AE0AB7" w:rsidR="00D1537A" w:rsidRPr="00B11640" w:rsidRDefault="00D1537A" w:rsidP="00B11640">
      <w:pPr>
        <w:pStyle w:val="a3"/>
        <w:numPr>
          <w:ilvl w:val="0"/>
          <w:numId w:val="5"/>
        </w:numPr>
        <w:spacing w:line="480" w:lineRule="auto"/>
        <w:ind w:firstLineChars="0"/>
        <w:rPr>
          <w:rFonts w:ascii="Arial" w:hAnsi="Arial" w:cs="Arial"/>
        </w:rPr>
      </w:pPr>
      <w:r w:rsidRPr="00B11640">
        <w:rPr>
          <w:rFonts w:ascii="Arial" w:hAnsi="Arial" w:cs="Arial"/>
        </w:rPr>
        <w:t xml:space="preserve">Hopkins D L, Clayton E H, Lamb T A, et al. </w:t>
      </w:r>
      <w:r w:rsidRPr="00327308">
        <w:rPr>
          <w:rFonts w:ascii="Arial" w:hAnsi="Arial" w:cs="Arial"/>
          <w:b/>
          <w:bCs/>
        </w:rPr>
        <w:t>The impact of supplementing lambs with algae on growth, meat traits and oxidative status</w:t>
      </w:r>
      <w:r w:rsidRPr="00B11640">
        <w:rPr>
          <w:rFonts w:ascii="Arial" w:hAnsi="Arial" w:cs="Arial"/>
        </w:rPr>
        <w:t xml:space="preserve">. </w:t>
      </w:r>
      <w:r w:rsidRPr="00327308">
        <w:rPr>
          <w:rFonts w:ascii="Arial" w:hAnsi="Arial" w:cs="Arial"/>
          <w:i/>
          <w:iCs/>
        </w:rPr>
        <w:t xml:space="preserve">Meat </w:t>
      </w:r>
      <w:r w:rsidR="00327308">
        <w:rPr>
          <w:rFonts w:ascii="Arial" w:hAnsi="Arial" w:cs="Arial"/>
          <w:i/>
          <w:iCs/>
        </w:rPr>
        <w:t>sci</w:t>
      </w:r>
      <w:r w:rsidRPr="00327308">
        <w:rPr>
          <w:rFonts w:ascii="Arial" w:hAnsi="Arial" w:cs="Arial"/>
          <w:i/>
          <w:iCs/>
        </w:rPr>
        <w:t>ence</w:t>
      </w:r>
      <w:r w:rsidRPr="00B11640">
        <w:rPr>
          <w:rFonts w:ascii="Arial" w:hAnsi="Arial" w:cs="Arial"/>
        </w:rPr>
        <w:t xml:space="preserve"> 2014, 98(2):135-141.</w:t>
      </w:r>
    </w:p>
    <w:p w14:paraId="5A571E68" w14:textId="5044B239" w:rsidR="00D1537A" w:rsidRPr="00B11640" w:rsidRDefault="00D1537A" w:rsidP="00B11640">
      <w:pPr>
        <w:pStyle w:val="a3"/>
        <w:numPr>
          <w:ilvl w:val="0"/>
          <w:numId w:val="5"/>
        </w:numPr>
        <w:spacing w:line="480" w:lineRule="auto"/>
        <w:ind w:firstLineChars="0"/>
        <w:rPr>
          <w:rFonts w:ascii="Arial" w:hAnsi="Arial" w:cs="Arial"/>
        </w:rPr>
      </w:pPr>
      <w:r w:rsidRPr="00B11640">
        <w:rPr>
          <w:rFonts w:ascii="Arial" w:hAnsi="Arial" w:cs="Arial"/>
        </w:rPr>
        <w:t xml:space="preserve">Wu W, Dai R, Bendixen, </w:t>
      </w:r>
      <w:proofErr w:type="spellStart"/>
      <w:r w:rsidRPr="00B11640">
        <w:rPr>
          <w:rFonts w:ascii="Arial" w:hAnsi="Arial" w:cs="Arial"/>
        </w:rPr>
        <w:t>Emøke</w:t>
      </w:r>
      <w:proofErr w:type="spellEnd"/>
      <w:r w:rsidRPr="00B11640">
        <w:rPr>
          <w:rFonts w:ascii="Arial" w:hAnsi="Arial" w:cs="Arial"/>
        </w:rPr>
        <w:t xml:space="preserve">. </w:t>
      </w:r>
      <w:r w:rsidRPr="00327308">
        <w:rPr>
          <w:rFonts w:ascii="Arial" w:hAnsi="Arial" w:cs="Arial"/>
          <w:b/>
          <w:bCs/>
        </w:rPr>
        <w:t>Comparing SRM and SWATH Methods for Quantitation of Bovine Muscle Proteomes</w:t>
      </w:r>
      <w:r w:rsidRPr="00B11640">
        <w:rPr>
          <w:rFonts w:ascii="Arial" w:hAnsi="Arial" w:cs="Arial"/>
        </w:rPr>
        <w:t xml:space="preserve">. </w:t>
      </w:r>
      <w:r w:rsidRPr="00327308">
        <w:rPr>
          <w:rFonts w:ascii="Arial" w:hAnsi="Arial" w:cs="Arial"/>
          <w:i/>
          <w:iCs/>
        </w:rPr>
        <w:t>Journal of Agricultural and Food Chemistry</w:t>
      </w:r>
      <w:r w:rsidRPr="00B11640">
        <w:rPr>
          <w:rFonts w:ascii="Arial" w:hAnsi="Arial" w:cs="Arial"/>
        </w:rPr>
        <w:t xml:space="preserve"> 2019 Feb 6;67(5):1608-1618.</w:t>
      </w:r>
    </w:p>
    <w:p w14:paraId="20753234" w14:textId="46B5588A" w:rsidR="00282D6C" w:rsidRPr="00B11640" w:rsidRDefault="00282D6C" w:rsidP="00B11640">
      <w:pPr>
        <w:pStyle w:val="a3"/>
        <w:numPr>
          <w:ilvl w:val="0"/>
          <w:numId w:val="5"/>
        </w:numPr>
        <w:spacing w:line="480" w:lineRule="auto"/>
        <w:ind w:firstLineChars="0"/>
        <w:rPr>
          <w:rFonts w:ascii="Arial" w:hAnsi="Arial" w:cs="Arial"/>
        </w:rPr>
      </w:pPr>
      <w:proofErr w:type="spellStart"/>
      <w:r w:rsidRPr="00B11640">
        <w:rPr>
          <w:rFonts w:ascii="Arial" w:hAnsi="Arial" w:cs="Arial"/>
        </w:rPr>
        <w:t>Su</w:t>
      </w:r>
      <w:proofErr w:type="spellEnd"/>
      <w:r w:rsidRPr="00B11640">
        <w:rPr>
          <w:rFonts w:ascii="Arial" w:hAnsi="Arial" w:cs="Arial"/>
        </w:rPr>
        <w:t xml:space="preserve"> R, Fan Y, </w:t>
      </w:r>
      <w:proofErr w:type="spellStart"/>
      <w:r w:rsidRPr="00B11640">
        <w:rPr>
          <w:rFonts w:ascii="Arial" w:hAnsi="Arial" w:cs="Arial"/>
        </w:rPr>
        <w:t>Qiao</w:t>
      </w:r>
      <w:proofErr w:type="spellEnd"/>
      <w:r w:rsidRPr="00B11640">
        <w:rPr>
          <w:rFonts w:ascii="Arial" w:hAnsi="Arial" w:cs="Arial"/>
        </w:rPr>
        <w:t xml:space="preserve"> X, Li X, Zhang L, Li C, Li J. </w:t>
      </w:r>
      <w:r w:rsidRPr="00327308">
        <w:rPr>
          <w:rFonts w:ascii="Arial" w:hAnsi="Arial" w:cs="Arial"/>
          <w:b/>
          <w:bCs/>
        </w:rPr>
        <w:t xml:space="preserve">Transcriptomic analysis reveals </w:t>
      </w:r>
      <w:r w:rsidRPr="00327308">
        <w:rPr>
          <w:rFonts w:ascii="Arial" w:hAnsi="Arial" w:cs="Arial"/>
          <w:b/>
          <w:bCs/>
        </w:rPr>
        <w:lastRenderedPageBreak/>
        <w:t>critical genes for the hair follicle of Inner Mongolia cashmere goat from catagen to telogen</w:t>
      </w:r>
      <w:r w:rsidRPr="00B11640">
        <w:rPr>
          <w:rFonts w:ascii="Arial" w:hAnsi="Arial" w:cs="Arial"/>
        </w:rPr>
        <w:t xml:space="preserve">. </w:t>
      </w:r>
      <w:proofErr w:type="spellStart"/>
      <w:r w:rsidRPr="00327308">
        <w:rPr>
          <w:rFonts w:ascii="Arial" w:hAnsi="Arial" w:cs="Arial"/>
          <w:i/>
          <w:iCs/>
        </w:rPr>
        <w:t>PLoS</w:t>
      </w:r>
      <w:proofErr w:type="spellEnd"/>
      <w:r w:rsidRPr="00327308">
        <w:rPr>
          <w:rFonts w:ascii="Arial" w:hAnsi="Arial" w:cs="Arial"/>
          <w:i/>
          <w:iCs/>
        </w:rPr>
        <w:t xml:space="preserve"> One</w:t>
      </w:r>
      <w:r w:rsidR="00327308">
        <w:rPr>
          <w:rFonts w:ascii="Arial" w:hAnsi="Arial" w:cs="Arial"/>
        </w:rPr>
        <w:t xml:space="preserve">. </w:t>
      </w:r>
      <w:r w:rsidRPr="00B11640">
        <w:rPr>
          <w:rFonts w:ascii="Arial" w:hAnsi="Arial" w:cs="Arial"/>
        </w:rPr>
        <w:t>2018 Oct 24;13(10).</w:t>
      </w:r>
    </w:p>
    <w:p w14:paraId="4B13B421" w14:textId="7C68A049" w:rsidR="00282D6C" w:rsidRPr="00B11640" w:rsidRDefault="00282D6C" w:rsidP="00B11640">
      <w:pPr>
        <w:pStyle w:val="a3"/>
        <w:numPr>
          <w:ilvl w:val="0"/>
          <w:numId w:val="5"/>
        </w:numPr>
        <w:spacing w:line="480" w:lineRule="auto"/>
        <w:ind w:firstLineChars="0"/>
        <w:rPr>
          <w:rFonts w:ascii="Arial" w:hAnsi="Arial" w:cs="Arial"/>
        </w:rPr>
      </w:pPr>
      <w:proofErr w:type="spellStart"/>
      <w:r w:rsidRPr="00B11640">
        <w:rPr>
          <w:rFonts w:ascii="Arial" w:hAnsi="Arial" w:cs="Arial"/>
        </w:rPr>
        <w:t>Su</w:t>
      </w:r>
      <w:proofErr w:type="spellEnd"/>
      <w:r w:rsidRPr="00B11640">
        <w:rPr>
          <w:rFonts w:ascii="Arial" w:hAnsi="Arial" w:cs="Arial"/>
        </w:rPr>
        <w:t xml:space="preserve"> R, Gong G, Zhang L, Yan X, Wang F, Zhang L, </w:t>
      </w:r>
      <w:proofErr w:type="spellStart"/>
      <w:r w:rsidRPr="00B11640">
        <w:rPr>
          <w:rFonts w:ascii="Arial" w:hAnsi="Arial" w:cs="Arial"/>
        </w:rPr>
        <w:t>Qiao</w:t>
      </w:r>
      <w:proofErr w:type="spellEnd"/>
      <w:r w:rsidRPr="00B11640">
        <w:rPr>
          <w:rFonts w:ascii="Arial" w:hAnsi="Arial" w:cs="Arial"/>
        </w:rPr>
        <w:t xml:space="preserve"> X, Li X, Li J. </w:t>
      </w:r>
      <w:r w:rsidRPr="00327308">
        <w:rPr>
          <w:rFonts w:ascii="Arial" w:hAnsi="Arial" w:cs="Arial"/>
          <w:b/>
          <w:bCs/>
        </w:rPr>
        <w:t>Screening the key genes of hair follicle growth cycle in Inner Mongolian Cashmere goat based on RNA sequencing</w:t>
      </w:r>
      <w:r w:rsidRPr="00B11640">
        <w:rPr>
          <w:rFonts w:ascii="Arial" w:hAnsi="Arial" w:cs="Arial"/>
        </w:rPr>
        <w:t xml:space="preserve">. </w:t>
      </w:r>
      <w:r w:rsidRPr="00327308">
        <w:rPr>
          <w:rFonts w:ascii="Arial" w:hAnsi="Arial" w:cs="Arial"/>
          <w:i/>
          <w:iCs/>
        </w:rPr>
        <w:t xml:space="preserve">Arch </w:t>
      </w:r>
      <w:proofErr w:type="spellStart"/>
      <w:r w:rsidRPr="00327308">
        <w:rPr>
          <w:rFonts w:ascii="Arial" w:hAnsi="Arial" w:cs="Arial"/>
          <w:i/>
          <w:iCs/>
        </w:rPr>
        <w:t>Anim</w:t>
      </w:r>
      <w:proofErr w:type="spellEnd"/>
      <w:r w:rsidRPr="00327308">
        <w:rPr>
          <w:rFonts w:ascii="Arial" w:hAnsi="Arial" w:cs="Arial"/>
          <w:i/>
          <w:iCs/>
        </w:rPr>
        <w:t xml:space="preserve"> </w:t>
      </w:r>
      <w:proofErr w:type="gramStart"/>
      <w:r w:rsidRPr="00327308">
        <w:rPr>
          <w:rFonts w:ascii="Arial" w:hAnsi="Arial" w:cs="Arial"/>
          <w:i/>
          <w:iCs/>
        </w:rPr>
        <w:t>Breed</w:t>
      </w:r>
      <w:r w:rsidRPr="00B11640">
        <w:rPr>
          <w:rFonts w:ascii="Arial" w:hAnsi="Arial" w:cs="Arial"/>
        </w:rPr>
        <w:t xml:space="preserve"> </w:t>
      </w:r>
      <w:r w:rsidR="00327308">
        <w:rPr>
          <w:rFonts w:ascii="Arial" w:hAnsi="Arial" w:cs="Arial"/>
        </w:rPr>
        <w:t>,</w:t>
      </w:r>
      <w:proofErr w:type="gramEnd"/>
      <w:r w:rsidR="00327308">
        <w:rPr>
          <w:rFonts w:ascii="Arial" w:hAnsi="Arial" w:cs="Arial"/>
        </w:rPr>
        <w:t xml:space="preserve"> </w:t>
      </w:r>
      <w:r w:rsidRPr="00B11640">
        <w:rPr>
          <w:rFonts w:ascii="Arial" w:hAnsi="Arial" w:cs="Arial"/>
        </w:rPr>
        <w:t xml:space="preserve">2020 May 26;63(1):155-164. </w:t>
      </w:r>
    </w:p>
    <w:p w14:paraId="4DF23B84" w14:textId="118B234C" w:rsidR="00282D6C" w:rsidRPr="00B11640" w:rsidRDefault="00282D6C" w:rsidP="00B11640">
      <w:pPr>
        <w:pStyle w:val="a3"/>
        <w:numPr>
          <w:ilvl w:val="0"/>
          <w:numId w:val="5"/>
        </w:numPr>
        <w:spacing w:line="480" w:lineRule="auto"/>
        <w:ind w:firstLineChars="0"/>
        <w:rPr>
          <w:rFonts w:ascii="Arial" w:hAnsi="Arial" w:cs="Arial"/>
        </w:rPr>
      </w:pPr>
      <w:r w:rsidRPr="00B11640">
        <w:rPr>
          <w:rFonts w:ascii="Arial" w:hAnsi="Arial" w:cs="Arial"/>
        </w:rPr>
        <w:t>GUO B, KONGSUWAN K, GREENWOOD P L, et al.</w:t>
      </w:r>
      <w:r w:rsidRPr="00327308">
        <w:rPr>
          <w:rFonts w:ascii="Arial" w:hAnsi="Arial" w:cs="Arial"/>
          <w:b/>
          <w:bCs/>
        </w:rPr>
        <w:t xml:space="preserve"> A gene expression estimator of intramuscular fat percentage for use in both cattle and sheep</w:t>
      </w:r>
      <w:r w:rsidRPr="00B11640">
        <w:rPr>
          <w:rFonts w:ascii="Arial" w:hAnsi="Arial" w:cs="Arial"/>
        </w:rPr>
        <w:t xml:space="preserve">. </w:t>
      </w:r>
      <w:r w:rsidRPr="00327308">
        <w:rPr>
          <w:rFonts w:ascii="Arial" w:hAnsi="Arial" w:cs="Arial"/>
          <w:i/>
          <w:iCs/>
        </w:rPr>
        <w:t>Journal of Animal Science and Biotechnology</w:t>
      </w:r>
      <w:r w:rsidR="00327308">
        <w:rPr>
          <w:rFonts w:ascii="Arial" w:hAnsi="Arial" w:cs="Arial"/>
        </w:rPr>
        <w:t>.</w:t>
      </w:r>
      <w:r w:rsidRPr="00B11640">
        <w:rPr>
          <w:rFonts w:ascii="Arial" w:hAnsi="Arial" w:cs="Arial"/>
        </w:rPr>
        <w:t>4 (2014):379-390.</w:t>
      </w:r>
    </w:p>
    <w:p w14:paraId="60E21583" w14:textId="0D5F8D73" w:rsidR="00282D6C" w:rsidRPr="00B11640" w:rsidRDefault="00282D6C" w:rsidP="00B11640">
      <w:pPr>
        <w:pStyle w:val="a3"/>
        <w:numPr>
          <w:ilvl w:val="0"/>
          <w:numId w:val="5"/>
        </w:numPr>
        <w:spacing w:line="480" w:lineRule="auto"/>
        <w:ind w:firstLineChars="0"/>
        <w:rPr>
          <w:rFonts w:ascii="Arial" w:hAnsi="Arial" w:cs="Arial"/>
        </w:rPr>
      </w:pPr>
      <w:proofErr w:type="spellStart"/>
      <w:r w:rsidRPr="00B11640">
        <w:rPr>
          <w:rFonts w:ascii="Arial" w:hAnsi="Arial" w:cs="Arial"/>
        </w:rPr>
        <w:t>Hocquette</w:t>
      </w:r>
      <w:proofErr w:type="spellEnd"/>
      <w:r w:rsidRPr="00B11640">
        <w:rPr>
          <w:rFonts w:ascii="Arial" w:hAnsi="Arial" w:cs="Arial"/>
        </w:rPr>
        <w:t xml:space="preserve"> JF, </w:t>
      </w:r>
      <w:proofErr w:type="spellStart"/>
      <w:r w:rsidRPr="00B11640">
        <w:rPr>
          <w:rFonts w:ascii="Arial" w:hAnsi="Arial" w:cs="Arial"/>
        </w:rPr>
        <w:t>Gondret</w:t>
      </w:r>
      <w:proofErr w:type="spellEnd"/>
      <w:r w:rsidRPr="00B11640">
        <w:rPr>
          <w:rFonts w:ascii="Arial" w:hAnsi="Arial" w:cs="Arial"/>
        </w:rPr>
        <w:t xml:space="preserve"> F, </w:t>
      </w:r>
      <w:proofErr w:type="spellStart"/>
      <w:r w:rsidRPr="00B11640">
        <w:rPr>
          <w:rFonts w:ascii="Arial" w:hAnsi="Arial" w:cs="Arial"/>
        </w:rPr>
        <w:t>Baéza</w:t>
      </w:r>
      <w:proofErr w:type="spellEnd"/>
      <w:r w:rsidRPr="00B11640">
        <w:rPr>
          <w:rFonts w:ascii="Arial" w:hAnsi="Arial" w:cs="Arial"/>
        </w:rPr>
        <w:t xml:space="preserve"> E, </w:t>
      </w:r>
      <w:proofErr w:type="spellStart"/>
      <w:r w:rsidRPr="00B11640">
        <w:rPr>
          <w:rFonts w:ascii="Arial" w:hAnsi="Arial" w:cs="Arial"/>
        </w:rPr>
        <w:t>Médale</w:t>
      </w:r>
      <w:proofErr w:type="spellEnd"/>
      <w:r w:rsidRPr="00B11640">
        <w:rPr>
          <w:rFonts w:ascii="Arial" w:hAnsi="Arial" w:cs="Arial"/>
        </w:rPr>
        <w:t xml:space="preserve"> F, </w:t>
      </w:r>
      <w:proofErr w:type="spellStart"/>
      <w:r w:rsidRPr="00B11640">
        <w:rPr>
          <w:rFonts w:ascii="Arial" w:hAnsi="Arial" w:cs="Arial"/>
        </w:rPr>
        <w:t>Jurie</w:t>
      </w:r>
      <w:proofErr w:type="spellEnd"/>
      <w:r w:rsidRPr="00B11640">
        <w:rPr>
          <w:rFonts w:ascii="Arial" w:hAnsi="Arial" w:cs="Arial"/>
        </w:rPr>
        <w:t xml:space="preserve"> C, </w:t>
      </w:r>
      <w:proofErr w:type="spellStart"/>
      <w:r w:rsidRPr="00B11640">
        <w:rPr>
          <w:rFonts w:ascii="Arial" w:hAnsi="Arial" w:cs="Arial"/>
        </w:rPr>
        <w:t>Pethick</w:t>
      </w:r>
      <w:proofErr w:type="spellEnd"/>
      <w:r w:rsidRPr="00B11640">
        <w:rPr>
          <w:rFonts w:ascii="Arial" w:hAnsi="Arial" w:cs="Arial"/>
        </w:rPr>
        <w:t xml:space="preserve"> DW. </w:t>
      </w:r>
      <w:r w:rsidRPr="00327308">
        <w:rPr>
          <w:rFonts w:ascii="Arial" w:hAnsi="Arial" w:cs="Arial"/>
          <w:b/>
          <w:bCs/>
        </w:rPr>
        <w:t>Intramuscular fat content in meat-producing animals: development, genetic and nutritional control, and identification of putative markers</w:t>
      </w:r>
      <w:r w:rsidRPr="00B11640">
        <w:rPr>
          <w:rFonts w:ascii="Arial" w:hAnsi="Arial" w:cs="Arial"/>
        </w:rPr>
        <w:t>.</w:t>
      </w:r>
      <w:r w:rsidRPr="00327308">
        <w:rPr>
          <w:rFonts w:ascii="Arial" w:hAnsi="Arial" w:cs="Arial"/>
          <w:i/>
          <w:iCs/>
        </w:rPr>
        <w:t xml:space="preserve"> Animal</w:t>
      </w:r>
      <w:r w:rsidR="00327308">
        <w:rPr>
          <w:rFonts w:ascii="Arial" w:hAnsi="Arial" w:cs="Arial"/>
        </w:rPr>
        <w:t xml:space="preserve">. </w:t>
      </w:r>
      <w:r w:rsidRPr="00B11640">
        <w:rPr>
          <w:rFonts w:ascii="Arial" w:hAnsi="Arial" w:cs="Arial"/>
        </w:rPr>
        <w:t xml:space="preserve">2010 Feb;4(2):303-19. </w:t>
      </w:r>
    </w:p>
    <w:p w14:paraId="5C602545" w14:textId="554C8FEA" w:rsidR="00282D6C" w:rsidRPr="00B11640" w:rsidRDefault="00282D6C" w:rsidP="00B11640">
      <w:pPr>
        <w:pStyle w:val="a3"/>
        <w:numPr>
          <w:ilvl w:val="0"/>
          <w:numId w:val="5"/>
        </w:numPr>
        <w:spacing w:line="480" w:lineRule="auto"/>
        <w:ind w:firstLineChars="0"/>
        <w:rPr>
          <w:rFonts w:ascii="Arial" w:hAnsi="Arial" w:cs="Arial"/>
        </w:rPr>
      </w:pPr>
      <w:r w:rsidRPr="00B11640">
        <w:rPr>
          <w:rFonts w:ascii="Arial" w:hAnsi="Arial" w:cs="Arial"/>
        </w:rPr>
        <w:t xml:space="preserve">Gao SZ, Zhao SM. Physiology, </w:t>
      </w:r>
      <w:r w:rsidRPr="00327308">
        <w:rPr>
          <w:rFonts w:ascii="Arial" w:hAnsi="Arial" w:cs="Arial"/>
          <w:b/>
          <w:bCs/>
        </w:rPr>
        <w:t>affecting factors and strategies for control of pig meat intramuscular fat</w:t>
      </w:r>
      <w:r w:rsidRPr="00B11640">
        <w:rPr>
          <w:rFonts w:ascii="Arial" w:hAnsi="Arial" w:cs="Arial"/>
        </w:rPr>
        <w:t xml:space="preserve">. </w:t>
      </w:r>
      <w:r w:rsidRPr="00327308">
        <w:rPr>
          <w:rFonts w:ascii="Arial" w:hAnsi="Arial" w:cs="Arial"/>
          <w:i/>
          <w:iCs/>
        </w:rPr>
        <w:t xml:space="preserve">Recent Pat Food </w:t>
      </w:r>
      <w:proofErr w:type="spellStart"/>
      <w:r w:rsidRPr="00327308">
        <w:rPr>
          <w:rFonts w:ascii="Arial" w:hAnsi="Arial" w:cs="Arial"/>
          <w:i/>
          <w:iCs/>
        </w:rPr>
        <w:t>Nutr</w:t>
      </w:r>
      <w:proofErr w:type="spellEnd"/>
      <w:r w:rsidRPr="00327308">
        <w:rPr>
          <w:rFonts w:ascii="Arial" w:hAnsi="Arial" w:cs="Arial"/>
          <w:i/>
          <w:iCs/>
        </w:rPr>
        <w:t xml:space="preserve"> Agric</w:t>
      </w:r>
      <w:r w:rsidR="00327308">
        <w:rPr>
          <w:rFonts w:ascii="Arial" w:hAnsi="Arial" w:cs="Arial"/>
        </w:rPr>
        <w:t xml:space="preserve">. </w:t>
      </w:r>
      <w:r w:rsidRPr="00B11640">
        <w:rPr>
          <w:rFonts w:ascii="Arial" w:hAnsi="Arial" w:cs="Arial"/>
        </w:rPr>
        <w:t xml:space="preserve">2009 Jan;1(1):59-74. </w:t>
      </w:r>
    </w:p>
    <w:p w14:paraId="6F82AA5F" w14:textId="7539F3CC" w:rsidR="00282D6C" w:rsidRPr="00B11640" w:rsidRDefault="00282D6C" w:rsidP="00B11640">
      <w:pPr>
        <w:pStyle w:val="a3"/>
        <w:numPr>
          <w:ilvl w:val="0"/>
          <w:numId w:val="5"/>
        </w:numPr>
        <w:spacing w:line="480" w:lineRule="auto"/>
        <w:ind w:firstLineChars="0"/>
        <w:rPr>
          <w:rFonts w:ascii="Arial" w:hAnsi="Arial" w:cs="Arial"/>
        </w:rPr>
      </w:pPr>
      <w:r w:rsidRPr="00B11640">
        <w:rPr>
          <w:rFonts w:ascii="Arial" w:hAnsi="Arial" w:cs="Arial"/>
        </w:rPr>
        <w:t xml:space="preserve">Watkins PJ, Frank D, Singh TK, Young OA, Warner RD. </w:t>
      </w:r>
      <w:proofErr w:type="spellStart"/>
      <w:r w:rsidRPr="00327308">
        <w:rPr>
          <w:rFonts w:ascii="Arial" w:hAnsi="Arial" w:cs="Arial"/>
          <w:b/>
          <w:bCs/>
        </w:rPr>
        <w:t>Sheepmeat</w:t>
      </w:r>
      <w:proofErr w:type="spellEnd"/>
      <w:r w:rsidRPr="00327308">
        <w:rPr>
          <w:rFonts w:ascii="Arial" w:hAnsi="Arial" w:cs="Arial"/>
          <w:b/>
          <w:bCs/>
        </w:rPr>
        <w:t xml:space="preserve"> flavor and the effect of different feeding systems: a review</w:t>
      </w:r>
      <w:r w:rsidRPr="00B11640">
        <w:rPr>
          <w:rFonts w:ascii="Arial" w:hAnsi="Arial" w:cs="Arial"/>
        </w:rPr>
        <w:t xml:space="preserve">. </w:t>
      </w:r>
      <w:r w:rsidRPr="00327308">
        <w:rPr>
          <w:rFonts w:ascii="Arial" w:hAnsi="Arial" w:cs="Arial"/>
          <w:i/>
          <w:iCs/>
        </w:rPr>
        <w:t>J Agric Food Chem</w:t>
      </w:r>
      <w:r w:rsidR="00327308">
        <w:rPr>
          <w:rFonts w:ascii="Arial" w:hAnsi="Arial" w:cs="Arial"/>
          <w:i/>
          <w:iCs/>
        </w:rPr>
        <w:t>.</w:t>
      </w:r>
      <w:r w:rsidRPr="00B11640">
        <w:rPr>
          <w:rFonts w:ascii="Arial" w:hAnsi="Arial" w:cs="Arial"/>
        </w:rPr>
        <w:t xml:space="preserve"> 2013 Apr 17;61(15):3561-79. </w:t>
      </w:r>
    </w:p>
    <w:p w14:paraId="02CEE458" w14:textId="4B4AD99C" w:rsidR="00282D6C" w:rsidRPr="00B11640" w:rsidRDefault="00282D6C" w:rsidP="00B11640">
      <w:pPr>
        <w:pStyle w:val="a3"/>
        <w:numPr>
          <w:ilvl w:val="0"/>
          <w:numId w:val="5"/>
        </w:numPr>
        <w:spacing w:line="480" w:lineRule="auto"/>
        <w:ind w:firstLineChars="0"/>
        <w:rPr>
          <w:rFonts w:ascii="Arial" w:hAnsi="Arial" w:cs="Arial"/>
        </w:rPr>
      </w:pPr>
      <w:proofErr w:type="spellStart"/>
      <w:r w:rsidRPr="00B11640">
        <w:rPr>
          <w:rFonts w:ascii="Arial" w:hAnsi="Arial" w:cs="Arial"/>
        </w:rPr>
        <w:t>Mateescu</w:t>
      </w:r>
      <w:proofErr w:type="spellEnd"/>
      <w:r w:rsidRPr="00B11640">
        <w:rPr>
          <w:rFonts w:ascii="Arial" w:hAnsi="Arial" w:cs="Arial"/>
        </w:rPr>
        <w:t xml:space="preserve"> RG, Garrick DJ, </w:t>
      </w:r>
      <w:proofErr w:type="spellStart"/>
      <w:r w:rsidRPr="00B11640">
        <w:rPr>
          <w:rFonts w:ascii="Arial" w:hAnsi="Arial" w:cs="Arial"/>
        </w:rPr>
        <w:t>Garmyn</w:t>
      </w:r>
      <w:proofErr w:type="spellEnd"/>
      <w:r w:rsidRPr="00B11640">
        <w:rPr>
          <w:rFonts w:ascii="Arial" w:hAnsi="Arial" w:cs="Arial"/>
        </w:rPr>
        <w:t xml:space="preserve"> AJ, </w:t>
      </w:r>
      <w:proofErr w:type="spellStart"/>
      <w:r w:rsidRPr="00B11640">
        <w:rPr>
          <w:rFonts w:ascii="Arial" w:hAnsi="Arial" w:cs="Arial"/>
        </w:rPr>
        <w:t>VanOverbeke</w:t>
      </w:r>
      <w:proofErr w:type="spellEnd"/>
      <w:r w:rsidRPr="00B11640">
        <w:rPr>
          <w:rFonts w:ascii="Arial" w:hAnsi="Arial" w:cs="Arial"/>
        </w:rPr>
        <w:t xml:space="preserve"> DL, Mafi GG, </w:t>
      </w:r>
      <w:proofErr w:type="spellStart"/>
      <w:r w:rsidRPr="00B11640">
        <w:rPr>
          <w:rFonts w:ascii="Arial" w:hAnsi="Arial" w:cs="Arial"/>
        </w:rPr>
        <w:t>Reecy</w:t>
      </w:r>
      <w:proofErr w:type="spellEnd"/>
      <w:r w:rsidRPr="00B11640">
        <w:rPr>
          <w:rFonts w:ascii="Arial" w:hAnsi="Arial" w:cs="Arial"/>
        </w:rPr>
        <w:t xml:space="preserve"> JM. </w:t>
      </w:r>
      <w:r w:rsidRPr="00327308">
        <w:rPr>
          <w:rFonts w:ascii="Arial" w:hAnsi="Arial" w:cs="Arial"/>
          <w:b/>
          <w:bCs/>
        </w:rPr>
        <w:t>Genetic parameters for sensory traits in longissimus muscle and their associations with tenderness, marbling score, and intramuscular fat in Angus cattle</w:t>
      </w:r>
      <w:r w:rsidRPr="00B11640">
        <w:rPr>
          <w:rFonts w:ascii="Arial" w:hAnsi="Arial" w:cs="Arial"/>
        </w:rPr>
        <w:t xml:space="preserve">. </w:t>
      </w:r>
      <w:r w:rsidRPr="00327308">
        <w:rPr>
          <w:rFonts w:ascii="Arial" w:hAnsi="Arial" w:cs="Arial"/>
          <w:i/>
          <w:iCs/>
        </w:rPr>
        <w:t xml:space="preserve">J </w:t>
      </w:r>
      <w:proofErr w:type="spellStart"/>
      <w:r w:rsidRPr="00327308">
        <w:rPr>
          <w:rFonts w:ascii="Arial" w:hAnsi="Arial" w:cs="Arial"/>
          <w:i/>
          <w:iCs/>
        </w:rPr>
        <w:t>Anim</w:t>
      </w:r>
      <w:proofErr w:type="spellEnd"/>
      <w:r w:rsidRPr="00327308">
        <w:rPr>
          <w:rFonts w:ascii="Arial" w:hAnsi="Arial" w:cs="Arial"/>
          <w:i/>
          <w:iCs/>
        </w:rPr>
        <w:t xml:space="preserve"> Sci</w:t>
      </w:r>
      <w:r w:rsidR="00327308">
        <w:rPr>
          <w:rFonts w:ascii="Arial" w:hAnsi="Arial" w:cs="Arial"/>
        </w:rPr>
        <w:t>.</w:t>
      </w:r>
      <w:r w:rsidRPr="00B11640">
        <w:rPr>
          <w:rFonts w:ascii="Arial" w:hAnsi="Arial" w:cs="Arial"/>
        </w:rPr>
        <w:t xml:space="preserve"> 2015 Jan;93(1):21-7. </w:t>
      </w:r>
    </w:p>
    <w:p w14:paraId="561AB1C0" w14:textId="77777777" w:rsidR="00282D6C" w:rsidRPr="00B11640" w:rsidRDefault="00282D6C" w:rsidP="00B11640">
      <w:pPr>
        <w:pStyle w:val="a3"/>
        <w:numPr>
          <w:ilvl w:val="0"/>
          <w:numId w:val="5"/>
        </w:numPr>
        <w:spacing w:line="480" w:lineRule="auto"/>
        <w:ind w:firstLineChars="0"/>
        <w:rPr>
          <w:rFonts w:ascii="Arial" w:hAnsi="Arial" w:cs="Arial"/>
        </w:rPr>
      </w:pPr>
      <w:r w:rsidRPr="00B11640">
        <w:rPr>
          <w:rFonts w:ascii="Arial" w:hAnsi="Arial" w:cs="Arial"/>
        </w:rPr>
        <w:t xml:space="preserve">He J, Chen J, Lu L, Tian Y, Tao Z, Wang D, Li J, Li G, Shen J, Fu Y, </w:t>
      </w:r>
      <w:proofErr w:type="spellStart"/>
      <w:r w:rsidRPr="00B11640">
        <w:rPr>
          <w:rFonts w:ascii="Arial" w:hAnsi="Arial" w:cs="Arial"/>
        </w:rPr>
        <w:t>Niu</w:t>
      </w:r>
      <w:proofErr w:type="spellEnd"/>
      <w:r w:rsidRPr="00B11640">
        <w:rPr>
          <w:rFonts w:ascii="Arial" w:hAnsi="Arial" w:cs="Arial"/>
        </w:rPr>
        <w:t xml:space="preserve"> D. </w:t>
      </w:r>
      <w:r w:rsidRPr="00327308">
        <w:rPr>
          <w:rFonts w:ascii="Arial" w:hAnsi="Arial" w:cs="Arial"/>
          <w:b/>
          <w:bCs/>
        </w:rPr>
        <w:t xml:space="preserve">A novel SNP of liver-type fatty acid-binding protein gene in duck and its associations </w:t>
      </w:r>
      <w:r w:rsidRPr="00327308">
        <w:rPr>
          <w:rFonts w:ascii="Arial" w:hAnsi="Arial" w:cs="Arial"/>
          <w:b/>
          <w:bCs/>
        </w:rPr>
        <w:lastRenderedPageBreak/>
        <w:t>with the intramuscular fat</w:t>
      </w:r>
      <w:r w:rsidRPr="00B11640">
        <w:rPr>
          <w:rFonts w:ascii="Arial" w:hAnsi="Arial" w:cs="Arial"/>
        </w:rPr>
        <w:t xml:space="preserve">. </w:t>
      </w:r>
      <w:r w:rsidRPr="00327308">
        <w:rPr>
          <w:rFonts w:ascii="Arial" w:hAnsi="Arial" w:cs="Arial"/>
          <w:i/>
          <w:iCs/>
        </w:rPr>
        <w:t>Mol Biol Rep</w:t>
      </w:r>
      <w:r w:rsidRPr="00B11640">
        <w:rPr>
          <w:rFonts w:ascii="Arial" w:hAnsi="Arial" w:cs="Arial"/>
        </w:rPr>
        <w:t xml:space="preserve">. 2012 Feb;39(2):1073-7. </w:t>
      </w:r>
    </w:p>
    <w:p w14:paraId="5921EBEA"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YANG Y, SONG J, FU R Q, et al. </w:t>
      </w:r>
      <w:r w:rsidRPr="00B11640">
        <w:rPr>
          <w:rFonts w:ascii="Arial" w:hAnsi="Arial" w:cs="Arial"/>
          <w:b/>
          <w:color w:val="000000" w:themeColor="text1"/>
        </w:rPr>
        <w:t xml:space="preserve">AMPK subunit expression regulates intramuscular fat content and muscle fiber type in chickens. </w:t>
      </w:r>
      <w:r w:rsidRPr="00B11640">
        <w:rPr>
          <w:rFonts w:ascii="Arial" w:hAnsi="Arial" w:cs="Arial"/>
          <w:bCs/>
          <w:i/>
          <w:iCs/>
          <w:color w:val="000000" w:themeColor="text1"/>
        </w:rPr>
        <w:t xml:space="preserve">Agricultural Science </w:t>
      </w:r>
      <w:r w:rsidRPr="00B11640">
        <w:rPr>
          <w:rFonts w:ascii="Arial" w:hAnsi="Arial" w:cs="Arial"/>
          <w:bCs/>
          <w:i/>
          <w:iCs/>
          <w:color w:val="000000" w:themeColor="text1"/>
        </w:rPr>
        <w:t>＆</w:t>
      </w:r>
      <w:r w:rsidRPr="00B11640">
        <w:rPr>
          <w:rFonts w:ascii="Arial" w:hAnsi="Arial" w:cs="Arial"/>
          <w:bCs/>
          <w:i/>
          <w:iCs/>
          <w:color w:val="000000" w:themeColor="text1"/>
        </w:rPr>
        <w:t xml:space="preserve"> Technology</w:t>
      </w:r>
      <w:r w:rsidRPr="00B11640">
        <w:rPr>
          <w:rFonts w:ascii="Arial" w:hAnsi="Arial" w:cs="Arial"/>
          <w:bCs/>
          <w:color w:val="000000" w:themeColor="text1"/>
        </w:rPr>
        <w:t xml:space="preserve"> 2015, </w:t>
      </w:r>
      <w:r w:rsidRPr="00B11640">
        <w:rPr>
          <w:rFonts w:ascii="Arial" w:hAnsi="Arial" w:cs="Arial"/>
          <w:b/>
          <w:color w:val="000000" w:themeColor="text1"/>
        </w:rPr>
        <w:t>16</w:t>
      </w:r>
      <w:r w:rsidRPr="00B11640">
        <w:rPr>
          <w:rFonts w:ascii="Arial" w:hAnsi="Arial" w:cs="Arial"/>
          <w:bCs/>
          <w:color w:val="000000" w:themeColor="text1"/>
        </w:rPr>
        <w:t>( 5) : 1006</w:t>
      </w:r>
      <w:r w:rsidRPr="00B11640">
        <w:rPr>
          <w:rFonts w:ascii="Arial" w:hAnsi="Arial" w:cs="Arial"/>
          <w:bCs/>
          <w:color w:val="000000" w:themeColor="text1"/>
        </w:rPr>
        <w:t>－</w:t>
      </w:r>
      <w:r w:rsidRPr="00B11640">
        <w:rPr>
          <w:rFonts w:ascii="Arial" w:hAnsi="Arial" w:cs="Arial"/>
          <w:bCs/>
          <w:color w:val="000000" w:themeColor="text1"/>
        </w:rPr>
        <w:t>1010.</w:t>
      </w:r>
    </w:p>
    <w:p w14:paraId="056466B3"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Anton I, K. </w:t>
      </w:r>
      <w:proofErr w:type="spellStart"/>
      <w:r w:rsidRPr="00B11640">
        <w:rPr>
          <w:rFonts w:ascii="Arial" w:hAnsi="Arial" w:cs="Arial"/>
          <w:bCs/>
          <w:color w:val="000000" w:themeColor="text1"/>
        </w:rPr>
        <w:t>Kovács</w:t>
      </w:r>
      <w:proofErr w:type="spellEnd"/>
      <w:r w:rsidRPr="00B11640">
        <w:rPr>
          <w:rFonts w:ascii="Arial" w:hAnsi="Arial" w:cs="Arial"/>
          <w:bCs/>
          <w:color w:val="000000" w:themeColor="text1"/>
        </w:rPr>
        <w:t xml:space="preserve">, G. </w:t>
      </w:r>
      <w:proofErr w:type="spellStart"/>
      <w:r w:rsidRPr="00B11640">
        <w:rPr>
          <w:rFonts w:ascii="Arial" w:hAnsi="Arial" w:cs="Arial"/>
          <w:bCs/>
          <w:color w:val="000000" w:themeColor="text1"/>
        </w:rPr>
        <w:t>Holló</w:t>
      </w:r>
      <w:proofErr w:type="spellEnd"/>
      <w:r w:rsidRPr="00B11640">
        <w:rPr>
          <w:rFonts w:ascii="Arial" w:hAnsi="Arial" w:cs="Arial"/>
          <w:bCs/>
          <w:color w:val="000000" w:themeColor="text1"/>
        </w:rPr>
        <w:t xml:space="preserve">, et al. Effect of leptin, </w:t>
      </w:r>
      <w:r w:rsidRPr="00B11640">
        <w:rPr>
          <w:rFonts w:ascii="Arial" w:hAnsi="Arial" w:cs="Arial"/>
          <w:b/>
          <w:color w:val="000000" w:themeColor="text1"/>
        </w:rPr>
        <w:t>DGAT1 and TG gene polymorphisms on the intramuscular fat of Angus cattle in Hungary</w:t>
      </w:r>
      <w:r w:rsidRPr="00B11640">
        <w:rPr>
          <w:rFonts w:ascii="Arial" w:hAnsi="Arial" w:cs="Arial"/>
          <w:bCs/>
          <w:color w:val="000000" w:themeColor="text1"/>
        </w:rPr>
        <w:t xml:space="preserve">. </w:t>
      </w:r>
      <w:r w:rsidRPr="00B11640">
        <w:rPr>
          <w:rFonts w:ascii="Arial" w:hAnsi="Arial" w:cs="Arial"/>
          <w:bCs/>
          <w:i/>
          <w:iCs/>
          <w:color w:val="000000" w:themeColor="text1"/>
        </w:rPr>
        <w:t xml:space="preserve">Livestock </w:t>
      </w:r>
      <w:proofErr w:type="spellStart"/>
      <w:r w:rsidRPr="00B11640">
        <w:rPr>
          <w:rFonts w:ascii="Arial" w:hAnsi="Arial" w:cs="Arial"/>
          <w:bCs/>
          <w:i/>
          <w:iCs/>
          <w:color w:val="000000" w:themeColor="text1"/>
        </w:rPr>
        <w:t>ence</w:t>
      </w:r>
      <w:proofErr w:type="spellEnd"/>
      <w:r w:rsidRPr="00B11640">
        <w:rPr>
          <w:rFonts w:ascii="Arial" w:hAnsi="Arial" w:cs="Arial"/>
          <w:bCs/>
          <w:color w:val="000000" w:themeColor="text1"/>
        </w:rPr>
        <w:t xml:space="preserve"> 2011, </w:t>
      </w:r>
      <w:r w:rsidRPr="00B11640">
        <w:rPr>
          <w:rFonts w:ascii="Arial" w:hAnsi="Arial" w:cs="Arial"/>
          <w:b/>
          <w:color w:val="000000" w:themeColor="text1"/>
        </w:rPr>
        <w:t>135</w:t>
      </w:r>
      <w:r w:rsidRPr="00B11640">
        <w:rPr>
          <w:rFonts w:ascii="Arial" w:hAnsi="Arial" w:cs="Arial"/>
          <w:bCs/>
          <w:color w:val="000000" w:themeColor="text1"/>
        </w:rPr>
        <w:t xml:space="preserve">(2-3):300-303. </w:t>
      </w:r>
    </w:p>
    <w:p w14:paraId="77C489B6"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AVILS C, HORCADA A, POLVILLO O, et al. </w:t>
      </w:r>
      <w:r w:rsidRPr="00B11640">
        <w:rPr>
          <w:rFonts w:ascii="Arial" w:hAnsi="Arial" w:cs="Arial"/>
          <w:b/>
          <w:color w:val="000000" w:themeColor="text1"/>
        </w:rPr>
        <w:t>Association study between variability in the SCD gene and the fatty acid profile in perirenal and intramuscular fat deposits from Spanish goat populations</w:t>
      </w:r>
      <w:r w:rsidRPr="00B11640">
        <w:rPr>
          <w:rFonts w:ascii="Arial" w:hAnsi="Arial" w:cs="Arial"/>
          <w:bCs/>
          <w:color w:val="000000" w:themeColor="text1"/>
        </w:rPr>
        <w:t xml:space="preserve">. </w:t>
      </w:r>
      <w:r w:rsidRPr="00B11640">
        <w:rPr>
          <w:rFonts w:ascii="Arial" w:hAnsi="Arial" w:cs="Arial"/>
          <w:bCs/>
          <w:i/>
          <w:iCs/>
          <w:color w:val="000000" w:themeColor="text1"/>
        </w:rPr>
        <w:t>Small Ruminant Research</w:t>
      </w:r>
      <w:r w:rsidRPr="00B11640">
        <w:rPr>
          <w:rFonts w:ascii="Arial" w:hAnsi="Arial" w:cs="Arial"/>
          <w:bCs/>
          <w:color w:val="000000" w:themeColor="text1"/>
        </w:rPr>
        <w:t xml:space="preserve"> </w:t>
      </w:r>
      <w:r w:rsidRPr="00B11640">
        <w:rPr>
          <w:rFonts w:ascii="Arial" w:hAnsi="Arial" w:cs="Arial"/>
          <w:b/>
          <w:color w:val="000000" w:themeColor="text1"/>
        </w:rPr>
        <w:t>136</w:t>
      </w:r>
      <w:r w:rsidRPr="00B11640">
        <w:rPr>
          <w:rFonts w:ascii="Arial" w:hAnsi="Arial" w:cs="Arial"/>
          <w:bCs/>
          <w:color w:val="000000" w:themeColor="text1"/>
        </w:rPr>
        <w:t>(2016):127-131.</w:t>
      </w:r>
    </w:p>
    <w:p w14:paraId="49E3FD28"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QIAO Y, HUANG Z G, LI Q F, et al. </w:t>
      </w:r>
      <w:r w:rsidRPr="00B11640">
        <w:rPr>
          <w:rFonts w:ascii="Arial" w:hAnsi="Arial" w:cs="Arial"/>
          <w:b/>
          <w:color w:val="000000" w:themeColor="text1"/>
        </w:rPr>
        <w:t>Developmental changes of the FAS and HSL mRNA expression and their effects on the content of intramuscular fat in Kazak and Xinjiang sheep</w:t>
      </w:r>
      <w:r w:rsidRPr="00B11640">
        <w:rPr>
          <w:rFonts w:ascii="Arial" w:hAnsi="Arial" w:cs="Arial"/>
          <w:bCs/>
          <w:color w:val="000000" w:themeColor="text1"/>
        </w:rPr>
        <w:t xml:space="preserve">. </w:t>
      </w:r>
      <w:r w:rsidRPr="00B11640">
        <w:rPr>
          <w:rFonts w:ascii="Arial" w:hAnsi="Arial" w:cs="Arial"/>
          <w:bCs/>
          <w:i/>
          <w:iCs/>
          <w:color w:val="000000" w:themeColor="text1"/>
        </w:rPr>
        <w:t>Journal of Genetics and Genomics</w:t>
      </w:r>
      <w:r w:rsidRPr="00B11640">
        <w:rPr>
          <w:rFonts w:ascii="Arial" w:hAnsi="Arial" w:cs="Arial"/>
          <w:bCs/>
          <w:color w:val="000000" w:themeColor="text1"/>
        </w:rPr>
        <w:t xml:space="preserve"> 2007,</w:t>
      </w:r>
      <w:r w:rsidRPr="00B11640">
        <w:rPr>
          <w:rFonts w:ascii="Arial" w:hAnsi="Arial" w:cs="Arial"/>
          <w:b/>
          <w:color w:val="000000" w:themeColor="text1"/>
        </w:rPr>
        <w:t xml:space="preserve"> 34</w:t>
      </w:r>
      <w:r w:rsidRPr="00B11640">
        <w:rPr>
          <w:rFonts w:ascii="Arial" w:hAnsi="Arial" w:cs="Arial"/>
          <w:bCs/>
          <w:color w:val="000000" w:themeColor="text1"/>
        </w:rPr>
        <w:t>( 10) : 909</w:t>
      </w:r>
      <w:r w:rsidRPr="00B11640">
        <w:rPr>
          <w:rFonts w:ascii="Arial" w:hAnsi="Arial" w:cs="Arial"/>
          <w:bCs/>
          <w:color w:val="000000" w:themeColor="text1"/>
        </w:rPr>
        <w:t>－</w:t>
      </w:r>
      <w:r w:rsidRPr="00B11640">
        <w:rPr>
          <w:rFonts w:ascii="Arial" w:hAnsi="Arial" w:cs="Arial"/>
          <w:bCs/>
          <w:color w:val="000000" w:themeColor="text1"/>
        </w:rPr>
        <w:t>917.</w:t>
      </w:r>
    </w:p>
    <w:p w14:paraId="4A73D30E"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WANG W, XUE W, ZHOU X, et al. </w:t>
      </w:r>
      <w:r w:rsidRPr="00B11640">
        <w:rPr>
          <w:rFonts w:ascii="Arial" w:hAnsi="Arial" w:cs="Arial"/>
          <w:b/>
          <w:color w:val="000000" w:themeColor="text1"/>
        </w:rPr>
        <w:t xml:space="preserve">Effects of candidate </w:t>
      </w:r>
      <w:proofErr w:type="spellStart"/>
      <w:r w:rsidRPr="00B11640">
        <w:rPr>
          <w:rFonts w:ascii="Arial" w:hAnsi="Arial" w:cs="Arial"/>
          <w:b/>
          <w:color w:val="000000" w:themeColor="text1"/>
        </w:rPr>
        <w:t>genes’polymorphisms</w:t>
      </w:r>
      <w:proofErr w:type="spellEnd"/>
      <w:r w:rsidRPr="00B11640">
        <w:rPr>
          <w:rFonts w:ascii="Arial" w:hAnsi="Arial" w:cs="Arial"/>
          <w:b/>
          <w:color w:val="000000" w:themeColor="text1"/>
        </w:rPr>
        <w:t xml:space="preserve"> on meat quality traits in pigs</w:t>
      </w:r>
      <w:r w:rsidRPr="00B11640">
        <w:rPr>
          <w:rFonts w:ascii="Arial" w:hAnsi="Arial" w:cs="Arial"/>
          <w:bCs/>
          <w:color w:val="000000" w:themeColor="text1"/>
        </w:rPr>
        <w:t xml:space="preserve">. </w:t>
      </w:r>
      <w:r w:rsidRPr="00B11640">
        <w:rPr>
          <w:rFonts w:ascii="Arial" w:hAnsi="Arial" w:cs="Arial"/>
          <w:bCs/>
          <w:i/>
          <w:iCs/>
          <w:color w:val="000000" w:themeColor="text1"/>
        </w:rPr>
        <w:t xml:space="preserve">Acta </w:t>
      </w:r>
      <w:proofErr w:type="spellStart"/>
      <w:r w:rsidRPr="00B11640">
        <w:rPr>
          <w:rFonts w:ascii="Arial" w:hAnsi="Arial" w:cs="Arial"/>
          <w:bCs/>
          <w:i/>
          <w:iCs/>
          <w:color w:val="000000" w:themeColor="text1"/>
        </w:rPr>
        <w:t>Agriculturae</w:t>
      </w:r>
      <w:proofErr w:type="spellEnd"/>
      <w:r w:rsidRPr="00B11640">
        <w:rPr>
          <w:rFonts w:ascii="Arial" w:hAnsi="Arial" w:cs="Arial"/>
          <w:bCs/>
          <w:i/>
          <w:iCs/>
          <w:color w:val="000000" w:themeColor="text1"/>
        </w:rPr>
        <w:t xml:space="preserve"> Scandinavica</w:t>
      </w:r>
      <w:r w:rsidRPr="00B11640">
        <w:rPr>
          <w:rFonts w:ascii="Arial" w:hAnsi="Arial" w:cs="Arial"/>
          <w:bCs/>
          <w:color w:val="000000" w:themeColor="text1"/>
        </w:rPr>
        <w:t xml:space="preserve">, Section A: Animal Science 2012, </w:t>
      </w:r>
      <w:r w:rsidRPr="00B11640">
        <w:rPr>
          <w:rFonts w:ascii="Arial" w:hAnsi="Arial" w:cs="Arial"/>
          <w:b/>
          <w:color w:val="000000" w:themeColor="text1"/>
        </w:rPr>
        <w:t>62</w:t>
      </w:r>
      <w:r w:rsidRPr="00B11640">
        <w:rPr>
          <w:rFonts w:ascii="Arial" w:hAnsi="Arial" w:cs="Arial"/>
          <w:bCs/>
          <w:color w:val="000000" w:themeColor="text1"/>
        </w:rPr>
        <w:t>( 3) : 120</w:t>
      </w:r>
      <w:r w:rsidRPr="00B11640">
        <w:rPr>
          <w:rFonts w:ascii="Arial" w:hAnsi="Arial" w:cs="Arial"/>
          <w:bCs/>
          <w:color w:val="000000" w:themeColor="text1"/>
        </w:rPr>
        <w:t>－</w:t>
      </w:r>
      <w:r w:rsidRPr="00B11640">
        <w:rPr>
          <w:rFonts w:ascii="Arial" w:hAnsi="Arial" w:cs="Arial"/>
          <w:bCs/>
          <w:color w:val="000000" w:themeColor="text1"/>
        </w:rPr>
        <w:t>126.</w:t>
      </w:r>
    </w:p>
    <w:p w14:paraId="58748CA9"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Gallego </w:t>
      </w:r>
      <w:proofErr w:type="gramStart"/>
      <w:r w:rsidRPr="00B11640">
        <w:rPr>
          <w:rFonts w:ascii="Arial" w:hAnsi="Arial" w:cs="Arial"/>
          <w:bCs/>
          <w:color w:val="000000" w:themeColor="text1"/>
        </w:rPr>
        <w:t>M ,</w:t>
      </w:r>
      <w:proofErr w:type="gramEnd"/>
      <w:r w:rsidRPr="00B11640">
        <w:rPr>
          <w:rFonts w:ascii="Arial" w:hAnsi="Arial" w:cs="Arial"/>
          <w:bCs/>
          <w:color w:val="000000" w:themeColor="text1"/>
        </w:rPr>
        <w:t xml:space="preserve"> Mora L , </w:t>
      </w:r>
      <w:proofErr w:type="spellStart"/>
      <w:r w:rsidRPr="00B11640">
        <w:rPr>
          <w:rFonts w:ascii="Arial" w:hAnsi="Arial" w:cs="Arial"/>
          <w:bCs/>
          <w:color w:val="000000" w:themeColor="text1"/>
        </w:rPr>
        <w:t>Aristoy</w:t>
      </w:r>
      <w:proofErr w:type="spellEnd"/>
      <w:r w:rsidRPr="00B11640">
        <w:rPr>
          <w:rFonts w:ascii="Arial" w:hAnsi="Arial" w:cs="Arial"/>
          <w:bCs/>
          <w:color w:val="000000" w:themeColor="text1"/>
        </w:rPr>
        <w:t xml:space="preserve">, M. Concepción, et al. </w:t>
      </w:r>
      <w:proofErr w:type="spellStart"/>
      <w:r w:rsidRPr="00B11640">
        <w:rPr>
          <w:rFonts w:ascii="Arial" w:hAnsi="Arial" w:cs="Arial"/>
          <w:b/>
          <w:color w:val="000000" w:themeColor="text1"/>
        </w:rPr>
        <w:t>Optimisation</w:t>
      </w:r>
      <w:proofErr w:type="spellEnd"/>
      <w:r w:rsidRPr="00B11640">
        <w:rPr>
          <w:rFonts w:ascii="Arial" w:hAnsi="Arial" w:cs="Arial"/>
          <w:b/>
          <w:color w:val="000000" w:themeColor="text1"/>
        </w:rPr>
        <w:t xml:space="preserve"> of a simple and reliable label-free methodology for the relative quantitation of raw pork meat proteins</w:t>
      </w:r>
      <w:r w:rsidRPr="00B11640">
        <w:rPr>
          <w:rFonts w:ascii="Arial" w:hAnsi="Arial" w:cs="Arial"/>
          <w:bCs/>
          <w:color w:val="000000" w:themeColor="text1"/>
        </w:rPr>
        <w:t xml:space="preserve">. </w:t>
      </w:r>
      <w:r w:rsidRPr="00B11640">
        <w:rPr>
          <w:rFonts w:ascii="Arial" w:hAnsi="Arial" w:cs="Arial"/>
          <w:bCs/>
          <w:i/>
          <w:iCs/>
          <w:color w:val="000000" w:themeColor="text1"/>
        </w:rPr>
        <w:t>Food Chemistry</w:t>
      </w:r>
      <w:r w:rsidRPr="00B11640">
        <w:rPr>
          <w:rFonts w:ascii="Arial" w:hAnsi="Arial" w:cs="Arial"/>
          <w:bCs/>
          <w:color w:val="000000" w:themeColor="text1"/>
        </w:rPr>
        <w:t xml:space="preserve"> </w:t>
      </w:r>
      <w:r w:rsidRPr="00B11640">
        <w:rPr>
          <w:rFonts w:ascii="Arial" w:hAnsi="Arial" w:cs="Arial"/>
          <w:b/>
          <w:color w:val="000000" w:themeColor="text1"/>
        </w:rPr>
        <w:t>182</w:t>
      </w:r>
      <w:r w:rsidRPr="00B11640">
        <w:rPr>
          <w:rFonts w:ascii="Arial" w:hAnsi="Arial" w:cs="Arial"/>
          <w:bCs/>
          <w:color w:val="000000" w:themeColor="text1"/>
        </w:rPr>
        <w:t>(2015):74-80.</w:t>
      </w:r>
    </w:p>
    <w:p w14:paraId="0A4521AA"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t xml:space="preserve">Yu </w:t>
      </w:r>
      <w:proofErr w:type="gramStart"/>
      <w:r w:rsidRPr="00B11640">
        <w:rPr>
          <w:rFonts w:ascii="Arial" w:hAnsi="Arial" w:cs="Arial"/>
          <w:bCs/>
          <w:color w:val="000000" w:themeColor="text1"/>
        </w:rPr>
        <w:t>Q ,</w:t>
      </w:r>
      <w:proofErr w:type="gramEnd"/>
      <w:r w:rsidRPr="00B11640">
        <w:rPr>
          <w:rFonts w:ascii="Arial" w:hAnsi="Arial" w:cs="Arial"/>
          <w:bCs/>
          <w:color w:val="000000" w:themeColor="text1"/>
        </w:rPr>
        <w:t xml:space="preserve"> Wu W , Tian X , et al. </w:t>
      </w:r>
      <w:r w:rsidRPr="00B11640">
        <w:rPr>
          <w:rFonts w:ascii="Arial" w:hAnsi="Arial" w:cs="Arial"/>
          <w:b/>
          <w:color w:val="000000" w:themeColor="text1"/>
        </w:rPr>
        <w:t>Comparative proteomics to reveal muscle-specific beef color stability of Holstein cattle during post-mortem storage</w:t>
      </w:r>
      <w:r w:rsidRPr="00B11640">
        <w:rPr>
          <w:rFonts w:ascii="Arial" w:hAnsi="Arial" w:cs="Arial"/>
          <w:bCs/>
          <w:color w:val="000000" w:themeColor="text1"/>
        </w:rPr>
        <w:t xml:space="preserve">. </w:t>
      </w:r>
      <w:r w:rsidRPr="00B11640">
        <w:rPr>
          <w:rFonts w:ascii="Arial" w:hAnsi="Arial" w:cs="Arial"/>
          <w:bCs/>
          <w:i/>
          <w:iCs/>
          <w:color w:val="000000" w:themeColor="text1"/>
        </w:rPr>
        <w:t>Food Chemistry</w:t>
      </w:r>
      <w:r w:rsidRPr="00B11640">
        <w:rPr>
          <w:rFonts w:ascii="Arial" w:hAnsi="Arial" w:cs="Arial"/>
          <w:bCs/>
          <w:color w:val="000000" w:themeColor="text1"/>
        </w:rPr>
        <w:t xml:space="preserve"> 2017, </w:t>
      </w:r>
      <w:r w:rsidRPr="00B11640">
        <w:rPr>
          <w:rFonts w:ascii="Arial" w:hAnsi="Arial" w:cs="Arial"/>
          <w:b/>
          <w:color w:val="000000" w:themeColor="text1"/>
        </w:rPr>
        <w:t>229</w:t>
      </w:r>
      <w:r w:rsidRPr="00B11640">
        <w:rPr>
          <w:rFonts w:ascii="Arial" w:hAnsi="Arial" w:cs="Arial"/>
          <w:bCs/>
          <w:color w:val="000000" w:themeColor="text1"/>
        </w:rPr>
        <w:t>(AUG.15):769-778.</w:t>
      </w:r>
    </w:p>
    <w:p w14:paraId="19292A50" w14:textId="77777777" w:rsidR="00282D6C" w:rsidRPr="00B11640" w:rsidRDefault="00282D6C" w:rsidP="00B11640">
      <w:pPr>
        <w:pStyle w:val="EndNoteBibliography"/>
        <w:numPr>
          <w:ilvl w:val="0"/>
          <w:numId w:val="5"/>
        </w:numPr>
        <w:spacing w:line="480" w:lineRule="auto"/>
        <w:rPr>
          <w:rFonts w:ascii="Arial" w:hAnsi="Arial" w:cs="Arial"/>
          <w:bCs/>
          <w:color w:val="000000" w:themeColor="text1"/>
        </w:rPr>
      </w:pPr>
      <w:r w:rsidRPr="00B11640">
        <w:rPr>
          <w:rFonts w:ascii="Arial" w:hAnsi="Arial" w:cs="Arial"/>
          <w:bCs/>
          <w:color w:val="000000" w:themeColor="text1"/>
        </w:rPr>
        <w:lastRenderedPageBreak/>
        <w:t xml:space="preserve">Tang X, Meng Q, Gao J, Zhang S, Zhang H, Zhang M. </w:t>
      </w:r>
      <w:r w:rsidRPr="00B11640">
        <w:rPr>
          <w:rFonts w:ascii="Arial" w:hAnsi="Arial" w:cs="Arial"/>
          <w:b/>
          <w:color w:val="000000" w:themeColor="text1"/>
        </w:rPr>
        <w:t>Label-free Quantitative Analysis of Changes in Broiler Liver Proteins under Heat Stress using SWATH-MS Technology</w:t>
      </w:r>
      <w:r w:rsidRPr="00B11640">
        <w:rPr>
          <w:rFonts w:ascii="Arial" w:hAnsi="Arial" w:cs="Arial"/>
          <w:bCs/>
          <w:color w:val="000000" w:themeColor="text1"/>
        </w:rPr>
        <w:t xml:space="preserve">. </w:t>
      </w:r>
      <w:r w:rsidRPr="00B11640">
        <w:rPr>
          <w:rFonts w:ascii="Arial" w:hAnsi="Arial" w:cs="Arial"/>
          <w:bCs/>
          <w:i/>
          <w:iCs/>
          <w:color w:val="000000" w:themeColor="text1"/>
        </w:rPr>
        <w:t>Sci Rep</w:t>
      </w:r>
      <w:r w:rsidRPr="00B11640">
        <w:rPr>
          <w:rFonts w:ascii="Arial" w:hAnsi="Arial" w:cs="Arial"/>
          <w:bCs/>
          <w:color w:val="000000" w:themeColor="text1"/>
        </w:rPr>
        <w:t xml:space="preserve"> </w:t>
      </w:r>
      <w:r w:rsidRPr="00B11640">
        <w:rPr>
          <w:rFonts w:ascii="Arial" w:hAnsi="Arial" w:cs="Arial"/>
          <w:b/>
          <w:color w:val="000000" w:themeColor="text1"/>
        </w:rPr>
        <w:t>5</w:t>
      </w:r>
      <w:r w:rsidRPr="00B11640">
        <w:rPr>
          <w:rFonts w:ascii="Arial" w:hAnsi="Arial" w:cs="Arial"/>
          <w:bCs/>
          <w:color w:val="000000" w:themeColor="text1"/>
        </w:rPr>
        <w:t>(2015):15119.</w:t>
      </w:r>
    </w:p>
    <w:p w14:paraId="4794545C" w14:textId="77777777" w:rsidR="00282D6C" w:rsidRPr="00B11640" w:rsidRDefault="00282D6C" w:rsidP="00B11640">
      <w:pPr>
        <w:spacing w:line="480" w:lineRule="auto"/>
        <w:rPr>
          <w:rFonts w:ascii="Arial" w:hAnsi="Arial" w:cs="Arial"/>
        </w:rPr>
      </w:pPr>
    </w:p>
    <w:p w14:paraId="56675233" w14:textId="5BD207F4" w:rsidR="00D1537A" w:rsidRPr="00B11640" w:rsidRDefault="00D1537A" w:rsidP="00B11640">
      <w:pPr>
        <w:spacing w:line="480" w:lineRule="auto"/>
        <w:rPr>
          <w:rFonts w:ascii="Arial" w:hAnsi="Arial" w:cs="Arial"/>
        </w:rPr>
      </w:pPr>
    </w:p>
    <w:sectPr w:rsidR="00D1537A" w:rsidRPr="00B116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B556DD"/>
    <w:multiLevelType w:val="hybridMultilevel"/>
    <w:tmpl w:val="1CA42BBA"/>
    <w:lvl w:ilvl="0" w:tplc="6D1E90A6">
      <w:start w:val="1"/>
      <w:numFmt w:val="decimal"/>
      <w:lvlText w:val="%1.     "/>
      <w:lvlJc w:val="right"/>
      <w:pPr>
        <w:ind w:left="420" w:hanging="132"/>
      </w:pPr>
      <w:rPr>
        <w:rFonts w:hint="eastAsia"/>
      </w:rPr>
    </w:lvl>
    <w:lvl w:ilvl="1" w:tplc="C19894B6" w:tentative="1">
      <w:start w:val="1"/>
      <w:numFmt w:val="lowerLetter"/>
      <w:lvlText w:val="%2)"/>
      <w:lvlJc w:val="left"/>
      <w:pPr>
        <w:ind w:left="840" w:hanging="420"/>
      </w:pPr>
    </w:lvl>
    <w:lvl w:ilvl="2" w:tplc="99C24970" w:tentative="1">
      <w:start w:val="1"/>
      <w:numFmt w:val="lowerRoman"/>
      <w:lvlText w:val="%3."/>
      <w:lvlJc w:val="right"/>
      <w:pPr>
        <w:ind w:left="1260" w:hanging="420"/>
      </w:pPr>
    </w:lvl>
    <w:lvl w:ilvl="3" w:tplc="A4B64C20" w:tentative="1">
      <w:start w:val="1"/>
      <w:numFmt w:val="decimal"/>
      <w:lvlText w:val="%4."/>
      <w:lvlJc w:val="left"/>
      <w:pPr>
        <w:ind w:left="1680" w:hanging="420"/>
      </w:pPr>
    </w:lvl>
    <w:lvl w:ilvl="4" w:tplc="C79A0742" w:tentative="1">
      <w:start w:val="1"/>
      <w:numFmt w:val="lowerLetter"/>
      <w:lvlText w:val="%5)"/>
      <w:lvlJc w:val="left"/>
      <w:pPr>
        <w:ind w:left="2100" w:hanging="420"/>
      </w:pPr>
    </w:lvl>
    <w:lvl w:ilvl="5" w:tplc="AB7EB4EA" w:tentative="1">
      <w:start w:val="1"/>
      <w:numFmt w:val="lowerRoman"/>
      <w:lvlText w:val="%6."/>
      <w:lvlJc w:val="right"/>
      <w:pPr>
        <w:ind w:left="2520" w:hanging="420"/>
      </w:pPr>
    </w:lvl>
    <w:lvl w:ilvl="6" w:tplc="ED1AC5FA" w:tentative="1">
      <w:start w:val="1"/>
      <w:numFmt w:val="decimal"/>
      <w:lvlText w:val="%7."/>
      <w:lvlJc w:val="left"/>
      <w:pPr>
        <w:ind w:left="2940" w:hanging="420"/>
      </w:pPr>
    </w:lvl>
    <w:lvl w:ilvl="7" w:tplc="C2EEB804" w:tentative="1">
      <w:start w:val="1"/>
      <w:numFmt w:val="lowerLetter"/>
      <w:lvlText w:val="%8)"/>
      <w:lvlJc w:val="left"/>
      <w:pPr>
        <w:ind w:left="3360" w:hanging="420"/>
      </w:pPr>
    </w:lvl>
    <w:lvl w:ilvl="8" w:tplc="EFAEA346" w:tentative="1">
      <w:start w:val="1"/>
      <w:numFmt w:val="lowerRoman"/>
      <w:lvlText w:val="%9."/>
      <w:lvlJc w:val="right"/>
      <w:pPr>
        <w:ind w:left="3780" w:hanging="420"/>
      </w:pPr>
    </w:lvl>
  </w:abstractNum>
  <w:abstractNum w:abstractNumId="1" w15:restartNumberingAfterBreak="0">
    <w:nsid w:val="15812AF4"/>
    <w:multiLevelType w:val="hybridMultilevel"/>
    <w:tmpl w:val="02640A7C"/>
    <w:lvl w:ilvl="0" w:tplc="93F21A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5837B15"/>
    <w:multiLevelType w:val="hybridMultilevel"/>
    <w:tmpl w:val="6172ADB4"/>
    <w:lvl w:ilvl="0" w:tplc="35B02756">
      <w:start w:val="1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1082DD0"/>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3E9755C6"/>
    <w:multiLevelType w:val="hybridMultilevel"/>
    <w:tmpl w:val="0E3C8284"/>
    <w:lvl w:ilvl="0" w:tplc="6DE6901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D8E79FE"/>
    <w:multiLevelType w:val="multilevel"/>
    <w:tmpl w:val="0409001D"/>
    <w:numStyleLink w:val="1"/>
  </w:abstractNum>
  <w:abstractNum w:abstractNumId="6" w15:restartNumberingAfterBreak="0">
    <w:nsid w:val="51E80AB3"/>
    <w:multiLevelType w:val="hybridMultilevel"/>
    <w:tmpl w:val="28ACCBEE"/>
    <w:lvl w:ilvl="0" w:tplc="6DE6901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3FF2211"/>
    <w:multiLevelType w:val="hybridMultilevel"/>
    <w:tmpl w:val="0C3E2630"/>
    <w:lvl w:ilvl="0" w:tplc="35B02756">
      <w:start w:val="1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9C56021"/>
    <w:multiLevelType w:val="hybridMultilevel"/>
    <w:tmpl w:val="6AB2AB00"/>
    <w:lvl w:ilvl="0" w:tplc="93F21A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0"/>
  </w:num>
  <w:num w:numId="3">
    <w:abstractNumId w:val="3"/>
  </w:num>
  <w:num w:numId="4">
    <w:abstractNumId w:val="5"/>
  </w:num>
  <w:num w:numId="5">
    <w:abstractNumId w:val="4"/>
  </w:num>
  <w:num w:numId="6">
    <w:abstractNumId w:val="6"/>
  </w:num>
  <w:num w:numId="7">
    <w:abstractNumId w:val="7"/>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473"/>
    <w:rsid w:val="00054BC1"/>
    <w:rsid w:val="00154FC2"/>
    <w:rsid w:val="001B4473"/>
    <w:rsid w:val="001E548B"/>
    <w:rsid w:val="001E605D"/>
    <w:rsid w:val="00202020"/>
    <w:rsid w:val="00282D6C"/>
    <w:rsid w:val="002A126F"/>
    <w:rsid w:val="002B399F"/>
    <w:rsid w:val="00327308"/>
    <w:rsid w:val="00390992"/>
    <w:rsid w:val="00430E3A"/>
    <w:rsid w:val="004745A3"/>
    <w:rsid w:val="004F1368"/>
    <w:rsid w:val="00692BFE"/>
    <w:rsid w:val="006A496E"/>
    <w:rsid w:val="007066D2"/>
    <w:rsid w:val="007671D0"/>
    <w:rsid w:val="0079227E"/>
    <w:rsid w:val="007E35ED"/>
    <w:rsid w:val="008775FF"/>
    <w:rsid w:val="008E5E81"/>
    <w:rsid w:val="009A01F0"/>
    <w:rsid w:val="00B11640"/>
    <w:rsid w:val="00B14FEA"/>
    <w:rsid w:val="00C05ED3"/>
    <w:rsid w:val="00C23B61"/>
    <w:rsid w:val="00CB16B1"/>
    <w:rsid w:val="00D1537A"/>
    <w:rsid w:val="00D73105"/>
    <w:rsid w:val="00DA616D"/>
    <w:rsid w:val="00DD39E7"/>
    <w:rsid w:val="00DE4063"/>
    <w:rsid w:val="00E07E87"/>
    <w:rsid w:val="00EC16E9"/>
    <w:rsid w:val="00F5759B"/>
    <w:rsid w:val="00F669EC"/>
    <w:rsid w:val="00F818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2EF81"/>
  <w15:chartTrackingRefBased/>
  <w15:docId w15:val="{9E1A04DB-FF79-475A-B14E-41D73E1A0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4473"/>
    <w:pPr>
      <w:ind w:firstLineChars="200" w:firstLine="420"/>
    </w:pPr>
  </w:style>
  <w:style w:type="table" w:styleId="a4">
    <w:name w:val="Table Grid"/>
    <w:basedOn w:val="a1"/>
    <w:uiPriority w:val="39"/>
    <w:rsid w:val="002B39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a0"/>
    <w:rsid w:val="002B399F"/>
    <w:rPr>
      <w:rFonts w:ascii="TimesNewRomanPSMT" w:hAnsi="TimesNewRomanPSMT" w:hint="default"/>
      <w:b w:val="0"/>
      <w:bCs w:val="0"/>
      <w:i w:val="0"/>
      <w:iCs w:val="0"/>
      <w:color w:val="000000"/>
      <w:sz w:val="22"/>
      <w:szCs w:val="22"/>
    </w:rPr>
  </w:style>
  <w:style w:type="character" w:styleId="a5">
    <w:name w:val="Emphasis"/>
    <w:basedOn w:val="a0"/>
    <w:uiPriority w:val="20"/>
    <w:qFormat/>
    <w:rsid w:val="00390992"/>
    <w:rPr>
      <w:i/>
      <w:iCs/>
    </w:rPr>
  </w:style>
  <w:style w:type="paragraph" w:customStyle="1" w:styleId="EndNoteBibliography">
    <w:name w:val="EndNote Bibliography"/>
    <w:basedOn w:val="a"/>
    <w:link w:val="EndNoteBibliographyChar"/>
    <w:qFormat/>
    <w:rsid w:val="00282D6C"/>
    <w:rPr>
      <w:rFonts w:ascii="Calibri" w:eastAsia="宋体" w:hAnsi="Calibri" w:cs="Times New Roman"/>
      <w:sz w:val="20"/>
      <w:szCs w:val="24"/>
    </w:rPr>
  </w:style>
  <w:style w:type="character" w:customStyle="1" w:styleId="EndNoteBibliographyChar">
    <w:name w:val="EndNote Bibliography Char"/>
    <w:basedOn w:val="a0"/>
    <w:link w:val="EndNoteBibliography"/>
    <w:rsid w:val="00282D6C"/>
    <w:rPr>
      <w:rFonts w:ascii="Calibri" w:eastAsia="宋体" w:hAnsi="Calibri" w:cs="Times New Roman"/>
      <w:sz w:val="20"/>
      <w:szCs w:val="24"/>
    </w:rPr>
  </w:style>
  <w:style w:type="numbering" w:customStyle="1" w:styleId="1">
    <w:name w:val="[1]"/>
    <w:uiPriority w:val="99"/>
    <w:rsid w:val="00282D6C"/>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459026">
      <w:bodyDiv w:val="1"/>
      <w:marLeft w:val="0"/>
      <w:marRight w:val="0"/>
      <w:marTop w:val="0"/>
      <w:marBottom w:val="0"/>
      <w:divBdr>
        <w:top w:val="none" w:sz="0" w:space="0" w:color="auto"/>
        <w:left w:val="none" w:sz="0" w:space="0" w:color="auto"/>
        <w:bottom w:val="none" w:sz="0" w:space="0" w:color="auto"/>
        <w:right w:val="none" w:sz="0" w:space="0" w:color="auto"/>
      </w:divBdr>
    </w:div>
    <w:div w:id="88397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384</TotalTime>
  <Pages>12</Pages>
  <Words>2293</Words>
  <Characters>13071</Characters>
  <Application>Microsoft Office Word</Application>
  <DocSecurity>0</DocSecurity>
  <Lines>108</Lines>
  <Paragraphs>30</Paragraphs>
  <ScaleCrop>false</ScaleCrop>
  <Company/>
  <LinksUpToDate>false</LinksUpToDate>
  <CharactersWithSpaces>15334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14</cp:revision>
  <dcterms:created xsi:type="dcterms:W3CDTF">2020-12-10T01:27:00Z</dcterms:created>
  <dcterms:modified xsi:type="dcterms:W3CDTF">2020-12-10T09:58:00Z</dcterms:modified>
</cp:coreProperties>
</file>