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3544"/>
        <w:gridCol w:w="2268"/>
      </w:tblGrid>
      <w:tr w:rsidR="006A47AD" w:rsidRPr="00EA6D60" w14:paraId="7DA2E030" w14:textId="77777777" w:rsidTr="001C6AD2">
        <w:trPr>
          <w:trHeight w:val="566"/>
        </w:trPr>
        <w:tc>
          <w:tcPr>
            <w:tcW w:w="3114" w:type="dxa"/>
            <w:vAlign w:val="center"/>
          </w:tcPr>
          <w:p w14:paraId="6D12040C" w14:textId="7D96BEF8" w:rsidR="006A47AD" w:rsidRPr="00EA6D60" w:rsidRDefault="006A47AD" w:rsidP="00C76F70">
            <w:pPr>
              <w:spacing w:line="276" w:lineRule="auto"/>
              <w:jc w:val="center"/>
              <w:rPr>
                <w:rFonts w:cstheme="minorHAnsi"/>
                <w:b/>
                <w:bCs/>
                <w:szCs w:val="20"/>
                <w:lang w:val="en-US"/>
              </w:rPr>
            </w:pPr>
            <w:r w:rsidRPr="004E2926">
              <w:rPr>
                <w:rFonts w:cstheme="minorHAnsi"/>
                <w:i/>
                <w:iCs/>
                <w:szCs w:val="20"/>
                <w:lang w:val="en-US"/>
              </w:rPr>
              <w:t>n = 1,360</w:t>
            </w:r>
          </w:p>
        </w:tc>
        <w:tc>
          <w:tcPr>
            <w:tcW w:w="3544" w:type="dxa"/>
            <w:vAlign w:val="center"/>
          </w:tcPr>
          <w:p w14:paraId="0D70AB3C" w14:textId="367AB936" w:rsidR="006A47AD" w:rsidRPr="00EA6D60" w:rsidRDefault="001C6AD2" w:rsidP="00C76F70">
            <w:pPr>
              <w:spacing w:line="276" w:lineRule="auto"/>
              <w:jc w:val="center"/>
              <w:rPr>
                <w:rFonts w:cstheme="minorHAnsi"/>
                <w:b/>
                <w:bCs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t>Positive</w:t>
            </w:r>
            <w:r w:rsidR="006A47AD">
              <w:rPr>
                <w:rFonts w:cstheme="minorHAnsi"/>
                <w:b/>
                <w:bCs/>
                <w:szCs w:val="20"/>
                <w:lang w:val="en-US"/>
              </w:rPr>
              <w:t xml:space="preserve"> / </w:t>
            </w:r>
            <w:r>
              <w:rPr>
                <w:rFonts w:cstheme="minorHAnsi"/>
                <w:b/>
                <w:bCs/>
                <w:szCs w:val="20"/>
                <w:lang w:val="en-US"/>
              </w:rPr>
              <w:t>Negative (Frequency)</w:t>
            </w:r>
          </w:p>
        </w:tc>
        <w:tc>
          <w:tcPr>
            <w:tcW w:w="2268" w:type="dxa"/>
            <w:vAlign w:val="center"/>
          </w:tcPr>
          <w:p w14:paraId="3665E22E" w14:textId="1EDDEAC8" w:rsidR="006A47AD" w:rsidRPr="00EA6D60" w:rsidRDefault="006A47AD" w:rsidP="00C76F70">
            <w:pPr>
              <w:spacing w:line="276" w:lineRule="auto"/>
              <w:jc w:val="center"/>
              <w:rPr>
                <w:rFonts w:cstheme="minorHAnsi"/>
                <w:b/>
                <w:bCs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t>Missingness</w:t>
            </w:r>
          </w:p>
        </w:tc>
      </w:tr>
      <w:tr w:rsidR="006A47AD" w:rsidRPr="00EA6D60" w14:paraId="6BA08464" w14:textId="77777777" w:rsidTr="00BF0520">
        <w:tc>
          <w:tcPr>
            <w:tcW w:w="8926" w:type="dxa"/>
            <w:gridSpan w:val="3"/>
          </w:tcPr>
          <w:p w14:paraId="6C28931C" w14:textId="5B95D3A4" w:rsidR="006A47AD" w:rsidRPr="006A47AD" w:rsidRDefault="006A47AD" w:rsidP="00830FA1">
            <w:pPr>
              <w:spacing w:line="276" w:lineRule="auto"/>
              <w:rPr>
                <w:rFonts w:cstheme="minorHAnsi"/>
                <w:b/>
                <w:bCs/>
                <w:szCs w:val="20"/>
                <w:lang w:val="en-US"/>
              </w:rPr>
            </w:pPr>
            <w:r w:rsidRPr="006A47AD">
              <w:rPr>
                <w:rFonts w:cstheme="minorHAnsi"/>
                <w:b/>
                <w:bCs/>
                <w:szCs w:val="20"/>
                <w:lang w:val="en-US"/>
              </w:rPr>
              <w:t>Past medical history</w:t>
            </w:r>
          </w:p>
        </w:tc>
      </w:tr>
      <w:tr w:rsidR="00AB6F13" w:rsidRPr="00CE5329" w14:paraId="29CE50D9" w14:textId="77777777" w:rsidTr="00830FA1">
        <w:tc>
          <w:tcPr>
            <w:tcW w:w="3114" w:type="dxa"/>
          </w:tcPr>
          <w:p w14:paraId="0803EDD6" w14:textId="7C0E791C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Severe diseases</w:t>
            </w:r>
          </w:p>
        </w:tc>
        <w:tc>
          <w:tcPr>
            <w:tcW w:w="3544" w:type="dxa"/>
          </w:tcPr>
          <w:p w14:paraId="19C7E7D0" w14:textId="16F5BE03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378 / 979 (27.86%)</w:t>
            </w:r>
          </w:p>
        </w:tc>
        <w:tc>
          <w:tcPr>
            <w:tcW w:w="2268" w:type="dxa"/>
          </w:tcPr>
          <w:p w14:paraId="2514CB77" w14:textId="6CFFDF93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3 (0.2%)</w:t>
            </w:r>
          </w:p>
        </w:tc>
      </w:tr>
      <w:tr w:rsidR="00AB6F13" w:rsidRPr="00EA6D60" w14:paraId="32602F5B" w14:textId="77777777" w:rsidTr="00830FA1">
        <w:tc>
          <w:tcPr>
            <w:tcW w:w="3114" w:type="dxa"/>
          </w:tcPr>
          <w:p w14:paraId="6B006CA5" w14:textId="58EF5670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Cardiovascular diseases</w:t>
            </w:r>
          </w:p>
        </w:tc>
        <w:tc>
          <w:tcPr>
            <w:tcW w:w="3544" w:type="dxa"/>
          </w:tcPr>
          <w:p w14:paraId="0A54F1A7" w14:textId="1A7A74B1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620 / 738 (45.66%)</w:t>
            </w:r>
          </w:p>
        </w:tc>
        <w:tc>
          <w:tcPr>
            <w:tcW w:w="2268" w:type="dxa"/>
          </w:tcPr>
          <w:p w14:paraId="77C742F2" w14:textId="6EDE5193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AB6F13" w:rsidRPr="00EA6D60" w14:paraId="459A24E4" w14:textId="77777777" w:rsidTr="00830FA1">
        <w:tc>
          <w:tcPr>
            <w:tcW w:w="3114" w:type="dxa"/>
          </w:tcPr>
          <w:p w14:paraId="3528F896" w14:textId="2F61718B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Pulmonary diseases</w:t>
            </w:r>
          </w:p>
        </w:tc>
        <w:tc>
          <w:tcPr>
            <w:tcW w:w="3544" w:type="dxa"/>
          </w:tcPr>
          <w:p w14:paraId="7FD571B9" w14:textId="0C7AC0FF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164 / 1194 (12.08%)</w:t>
            </w:r>
          </w:p>
        </w:tc>
        <w:tc>
          <w:tcPr>
            <w:tcW w:w="2268" w:type="dxa"/>
          </w:tcPr>
          <w:p w14:paraId="3A78C13D" w14:textId="6F919B22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AB6F13" w:rsidRPr="00EA6D60" w14:paraId="3EF06668" w14:textId="77777777" w:rsidTr="00830FA1">
        <w:tc>
          <w:tcPr>
            <w:tcW w:w="3114" w:type="dxa"/>
          </w:tcPr>
          <w:p w14:paraId="45860F9A" w14:textId="485AA983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Metabolic diseases</w:t>
            </w:r>
          </w:p>
        </w:tc>
        <w:tc>
          <w:tcPr>
            <w:tcW w:w="3544" w:type="dxa"/>
          </w:tcPr>
          <w:p w14:paraId="43115971" w14:textId="5C4ABBF2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286 / 1072 (21.06%)</w:t>
            </w:r>
          </w:p>
        </w:tc>
        <w:tc>
          <w:tcPr>
            <w:tcW w:w="2268" w:type="dxa"/>
          </w:tcPr>
          <w:p w14:paraId="0BA11D5E" w14:textId="3FF9526D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AB6F13" w:rsidRPr="00EA6D60" w14:paraId="0550A83C" w14:textId="77777777" w:rsidTr="00830FA1">
        <w:tc>
          <w:tcPr>
            <w:tcW w:w="3114" w:type="dxa"/>
          </w:tcPr>
          <w:p w14:paraId="2DA43CBD" w14:textId="1B1F827D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Arterial hypertension</w:t>
            </w:r>
          </w:p>
        </w:tc>
        <w:tc>
          <w:tcPr>
            <w:tcW w:w="3544" w:type="dxa"/>
          </w:tcPr>
          <w:p w14:paraId="10BAF26F" w14:textId="3A190D6E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536 / 823 (39.44%)</w:t>
            </w:r>
          </w:p>
        </w:tc>
        <w:tc>
          <w:tcPr>
            <w:tcW w:w="2268" w:type="dxa"/>
          </w:tcPr>
          <w:p w14:paraId="6EF342A5" w14:textId="3D334216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60EC973C" w14:textId="77777777" w:rsidTr="00830FA1">
        <w:tc>
          <w:tcPr>
            <w:tcW w:w="3114" w:type="dxa"/>
          </w:tcPr>
          <w:p w14:paraId="0252B5AE" w14:textId="5987DBED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Congestive heart disease</w:t>
            </w:r>
          </w:p>
        </w:tc>
        <w:tc>
          <w:tcPr>
            <w:tcW w:w="3544" w:type="dxa"/>
          </w:tcPr>
          <w:p w14:paraId="3A108A4F" w14:textId="6E24F89E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153 / 1206 (11.26%)</w:t>
            </w:r>
          </w:p>
        </w:tc>
        <w:tc>
          <w:tcPr>
            <w:tcW w:w="2268" w:type="dxa"/>
          </w:tcPr>
          <w:p w14:paraId="2796D816" w14:textId="37A21C8A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4ADAB3FE" w14:textId="77777777" w:rsidTr="00830FA1">
        <w:tc>
          <w:tcPr>
            <w:tcW w:w="3114" w:type="dxa"/>
          </w:tcPr>
          <w:p w14:paraId="6F72D16E" w14:textId="0A861655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Asthma bronchiale</w:t>
            </w:r>
          </w:p>
        </w:tc>
        <w:tc>
          <w:tcPr>
            <w:tcW w:w="3544" w:type="dxa"/>
          </w:tcPr>
          <w:p w14:paraId="22D953BC" w14:textId="1B62C66D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46 / 1313 (3.38%)</w:t>
            </w:r>
          </w:p>
        </w:tc>
        <w:tc>
          <w:tcPr>
            <w:tcW w:w="2268" w:type="dxa"/>
          </w:tcPr>
          <w:p w14:paraId="066E26FF" w14:textId="612DA1D6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1A8A0415" w14:textId="77777777" w:rsidTr="00830FA1">
        <w:tc>
          <w:tcPr>
            <w:tcW w:w="3114" w:type="dxa"/>
          </w:tcPr>
          <w:p w14:paraId="4337E952" w14:textId="1F9F2E74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COPD</w:t>
            </w:r>
          </w:p>
        </w:tc>
        <w:tc>
          <w:tcPr>
            <w:tcW w:w="3544" w:type="dxa"/>
          </w:tcPr>
          <w:p w14:paraId="52FEC4A8" w14:textId="37631558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64 / 1295 (4.71%)</w:t>
            </w:r>
          </w:p>
        </w:tc>
        <w:tc>
          <w:tcPr>
            <w:tcW w:w="2268" w:type="dxa"/>
          </w:tcPr>
          <w:p w14:paraId="12CB4104" w14:textId="2EA6886D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41DC2949" w14:textId="77777777" w:rsidTr="00830FA1">
        <w:tc>
          <w:tcPr>
            <w:tcW w:w="3114" w:type="dxa"/>
          </w:tcPr>
          <w:p w14:paraId="6E958337" w14:textId="71404866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Renal insufficiency</w:t>
            </w:r>
          </w:p>
        </w:tc>
        <w:tc>
          <w:tcPr>
            <w:tcW w:w="3544" w:type="dxa"/>
          </w:tcPr>
          <w:p w14:paraId="78D7D57B" w14:textId="6F36B153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33 / 1326 (2.43%)</w:t>
            </w:r>
          </w:p>
        </w:tc>
        <w:tc>
          <w:tcPr>
            <w:tcW w:w="2268" w:type="dxa"/>
          </w:tcPr>
          <w:p w14:paraId="0B25BD4F" w14:textId="45CC96D6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46E224BB" w14:textId="77777777" w:rsidTr="00830FA1">
        <w:tc>
          <w:tcPr>
            <w:tcW w:w="3114" w:type="dxa"/>
          </w:tcPr>
          <w:p w14:paraId="3628A817" w14:textId="1DC5952F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Hypothyreosis</w:t>
            </w:r>
          </w:p>
        </w:tc>
        <w:tc>
          <w:tcPr>
            <w:tcW w:w="3544" w:type="dxa"/>
          </w:tcPr>
          <w:p w14:paraId="50C55AA3" w14:textId="203DAD9F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71 / 1287 (5.23%)</w:t>
            </w:r>
          </w:p>
        </w:tc>
        <w:tc>
          <w:tcPr>
            <w:tcW w:w="2268" w:type="dxa"/>
          </w:tcPr>
          <w:p w14:paraId="3E3308B7" w14:textId="4C62DF55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AB6F13" w:rsidRPr="00EA6D60" w14:paraId="1698A518" w14:textId="77777777" w:rsidTr="00830FA1">
        <w:tc>
          <w:tcPr>
            <w:tcW w:w="3114" w:type="dxa"/>
          </w:tcPr>
          <w:p w14:paraId="662BDA2E" w14:textId="51C8CC93" w:rsidR="00AB6F13" w:rsidRPr="00EA6D60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Hyperthyreosis</w:t>
            </w:r>
          </w:p>
        </w:tc>
        <w:tc>
          <w:tcPr>
            <w:tcW w:w="3544" w:type="dxa"/>
          </w:tcPr>
          <w:p w14:paraId="3B5E0621" w14:textId="793A78F6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23 / 1336 (1.69%)</w:t>
            </w:r>
          </w:p>
        </w:tc>
        <w:tc>
          <w:tcPr>
            <w:tcW w:w="2268" w:type="dxa"/>
          </w:tcPr>
          <w:p w14:paraId="211DFDA7" w14:textId="54C37665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76105EA6" w14:textId="77777777" w:rsidTr="00830FA1">
        <w:tc>
          <w:tcPr>
            <w:tcW w:w="3114" w:type="dxa"/>
          </w:tcPr>
          <w:p w14:paraId="4503A38D" w14:textId="6EACD7D5" w:rsidR="00AB6F13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Diabetes mellitus</w:t>
            </w:r>
          </w:p>
        </w:tc>
        <w:tc>
          <w:tcPr>
            <w:tcW w:w="3544" w:type="dxa"/>
          </w:tcPr>
          <w:p w14:paraId="37A62D1E" w14:textId="533F6B27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159 / 1200 (11.70%)</w:t>
            </w:r>
          </w:p>
        </w:tc>
        <w:tc>
          <w:tcPr>
            <w:tcW w:w="2268" w:type="dxa"/>
          </w:tcPr>
          <w:p w14:paraId="7D1DAA04" w14:textId="69A1D4AF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AB6F13" w:rsidRPr="00EA6D60" w14:paraId="149065FA" w14:textId="77777777" w:rsidTr="00830FA1">
        <w:tc>
          <w:tcPr>
            <w:tcW w:w="3114" w:type="dxa"/>
          </w:tcPr>
          <w:p w14:paraId="1C46FB95" w14:textId="4A52CDD6" w:rsidR="00AB6F13" w:rsidRDefault="00AB6F13" w:rsidP="00AB6F13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Peripheral artery disease</w:t>
            </w:r>
          </w:p>
        </w:tc>
        <w:tc>
          <w:tcPr>
            <w:tcW w:w="3544" w:type="dxa"/>
          </w:tcPr>
          <w:p w14:paraId="6A2E4C42" w14:textId="42FEA5B0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487811">
              <w:t>81 / 1278 (5.96%)</w:t>
            </w:r>
          </w:p>
        </w:tc>
        <w:tc>
          <w:tcPr>
            <w:tcW w:w="2268" w:type="dxa"/>
          </w:tcPr>
          <w:p w14:paraId="0D30649C" w14:textId="00692F2B" w:rsidR="00AB6F13" w:rsidRPr="00EA6D60" w:rsidRDefault="00AB6F13" w:rsidP="00AB6F13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6A47AD" w:rsidRPr="00EA6D60" w14:paraId="0977FBE8" w14:textId="77777777" w:rsidTr="008A17BF">
        <w:tc>
          <w:tcPr>
            <w:tcW w:w="8926" w:type="dxa"/>
            <w:gridSpan w:val="3"/>
          </w:tcPr>
          <w:p w14:paraId="7022FE05" w14:textId="7AD3E171" w:rsidR="006A47AD" w:rsidRPr="006A47AD" w:rsidRDefault="006A47AD" w:rsidP="00830FA1">
            <w:pPr>
              <w:spacing w:line="276" w:lineRule="auto"/>
              <w:rPr>
                <w:rFonts w:cstheme="minorHAnsi"/>
                <w:b/>
                <w:bCs/>
                <w:szCs w:val="20"/>
                <w:lang w:val="en-US"/>
              </w:rPr>
            </w:pPr>
            <w:r w:rsidRPr="006A47AD">
              <w:rPr>
                <w:rFonts w:cstheme="minorHAnsi"/>
                <w:b/>
                <w:bCs/>
                <w:szCs w:val="20"/>
                <w:lang w:val="en-US"/>
              </w:rPr>
              <w:t>Neoadjuvant therapy</w:t>
            </w:r>
          </w:p>
        </w:tc>
      </w:tr>
      <w:tr w:rsidR="00583407" w:rsidRPr="00EA6D60" w14:paraId="620BA8F7" w14:textId="77777777" w:rsidTr="00830FA1">
        <w:tc>
          <w:tcPr>
            <w:tcW w:w="3114" w:type="dxa"/>
          </w:tcPr>
          <w:p w14:paraId="5B07B0F2" w14:textId="2AF14095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Platin component</w:t>
            </w:r>
          </w:p>
        </w:tc>
        <w:tc>
          <w:tcPr>
            <w:tcW w:w="3544" w:type="dxa"/>
          </w:tcPr>
          <w:p w14:paraId="511C208F" w14:textId="131D0A94" w:rsidR="00583407" w:rsidRPr="00EA6D60" w:rsidRDefault="00583407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B35ABE">
              <w:t>613 / 7</w:t>
            </w:r>
            <w:r w:rsidR="00A700DE">
              <w:t>2</w:t>
            </w:r>
            <w:r w:rsidRPr="00B35ABE">
              <w:t>5 (4</w:t>
            </w:r>
            <w:r w:rsidR="00A700DE">
              <w:t>5</w:t>
            </w:r>
            <w:r w:rsidRPr="00B35ABE">
              <w:t>.</w:t>
            </w:r>
            <w:r w:rsidR="00A700DE">
              <w:t>81</w:t>
            </w:r>
            <w:r w:rsidRPr="00B35ABE">
              <w:t>%)</w:t>
            </w:r>
          </w:p>
        </w:tc>
        <w:tc>
          <w:tcPr>
            <w:tcW w:w="2268" w:type="dxa"/>
          </w:tcPr>
          <w:p w14:paraId="3F19F653" w14:textId="2E3721CF" w:rsidR="00583407" w:rsidRPr="00EA6D60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22 (1.6%)</w:t>
            </w:r>
          </w:p>
        </w:tc>
      </w:tr>
      <w:tr w:rsidR="00583407" w:rsidRPr="00EA6D60" w14:paraId="0160569C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745DEB43" w14:textId="097A1141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Taxan</w:t>
            </w:r>
            <w:r w:rsidR="002327C8">
              <w:rPr>
                <w:rFonts w:cstheme="minorHAnsi"/>
                <w:szCs w:val="20"/>
                <w:lang w:val="en-US"/>
              </w:rPr>
              <w:t>e</w:t>
            </w:r>
            <w:r>
              <w:rPr>
                <w:rFonts w:cstheme="minorHAnsi"/>
                <w:szCs w:val="20"/>
                <w:lang w:val="en-US"/>
              </w:rPr>
              <w:t xml:space="preserve"> component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521759E2" w14:textId="63F411C9" w:rsidR="00583407" w:rsidRPr="00EA6D60" w:rsidRDefault="00583407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B35ABE">
              <w:t>435 / 898 (32.63%)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4E00658" w14:textId="66A2044D" w:rsidR="00583407" w:rsidRPr="00EA6D60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27 (2.0%)</w:t>
            </w:r>
          </w:p>
        </w:tc>
      </w:tr>
      <w:tr w:rsidR="00583407" w:rsidRPr="00EA6D60" w14:paraId="3E408A87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5610A7C9" w14:textId="2AF49865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Epirubicin component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58019BB1" w14:textId="255B4960" w:rsidR="00583407" w:rsidRPr="00EA6D60" w:rsidRDefault="00583407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B35ABE">
              <w:t>195 / 1136 (14.65%)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0BEAEB1" w14:textId="2B219DCB" w:rsidR="00583407" w:rsidRPr="00EA6D60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29 (2.1%)</w:t>
            </w:r>
          </w:p>
        </w:tc>
      </w:tr>
      <w:tr w:rsidR="00583407" w:rsidRPr="00EA6D60" w14:paraId="5D8096F7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615EE6C8" w14:textId="025B2EFE" w:rsidR="00583407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Canceled neoadjuvant therapy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0C88331" w14:textId="3A1ABD4B" w:rsidR="00583407" w:rsidRPr="00EA6D60" w:rsidRDefault="00583407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 w:rsidRPr="00B35ABE">
              <w:t>77 / 1275 (5.70%)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75D9DED" w14:textId="3C624B8D" w:rsidR="00583407" w:rsidRPr="00EA6D60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8 (0.6%)</w:t>
            </w:r>
          </w:p>
        </w:tc>
      </w:tr>
      <w:tr w:rsidR="006A47AD" w:rsidRPr="00EA6D60" w14:paraId="65A7B890" w14:textId="77777777" w:rsidTr="003660DA">
        <w:tc>
          <w:tcPr>
            <w:tcW w:w="8926" w:type="dxa"/>
            <w:gridSpan w:val="3"/>
            <w:tcBorders>
              <w:bottom w:val="single" w:sz="4" w:space="0" w:color="auto"/>
            </w:tcBorders>
          </w:tcPr>
          <w:p w14:paraId="07C9D973" w14:textId="21DDB777" w:rsidR="006A47AD" w:rsidRPr="006A47AD" w:rsidRDefault="006A47AD" w:rsidP="00830FA1">
            <w:pPr>
              <w:spacing w:line="276" w:lineRule="auto"/>
              <w:rPr>
                <w:rFonts w:cstheme="minorHAnsi"/>
                <w:b/>
                <w:bCs/>
                <w:szCs w:val="20"/>
                <w:lang w:val="en-US"/>
              </w:rPr>
            </w:pPr>
            <w:r w:rsidRPr="006A47AD">
              <w:rPr>
                <w:rFonts w:cstheme="minorHAnsi"/>
                <w:b/>
                <w:bCs/>
                <w:szCs w:val="20"/>
                <w:lang w:val="en-US"/>
              </w:rPr>
              <w:t>Postoperative complications</w:t>
            </w:r>
          </w:p>
        </w:tc>
      </w:tr>
      <w:tr w:rsidR="00583407" w:rsidRPr="00EA6D60" w14:paraId="0B5B7B6E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6093CA0A" w14:textId="5511EB5F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Surgical complication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0BABFE5" w14:textId="61F41111" w:rsidR="00583407" w:rsidRPr="00B54E43" w:rsidRDefault="00583407" w:rsidP="00583407">
            <w:pPr>
              <w:spacing w:line="276" w:lineRule="auto"/>
              <w:ind w:left="708" w:hanging="708"/>
            </w:pPr>
            <w:r w:rsidRPr="007D6F5F">
              <w:t>418 / 940 (30.78%)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7607B00" w14:textId="4E9463E5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583407" w:rsidRPr="00EA6D60" w14:paraId="3B82884E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14CCAD58" w14:textId="62E02231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Major postoperative complication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B22BDDF" w14:textId="6B3FB57B" w:rsidR="00583407" w:rsidRPr="00B54E43" w:rsidRDefault="00583407" w:rsidP="00583407">
            <w:pPr>
              <w:spacing w:line="276" w:lineRule="auto"/>
            </w:pPr>
            <w:r w:rsidRPr="007D6F5F">
              <w:t>275 / 1085 (20.22%)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EDAD0A1" w14:textId="1624242D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EA6D60" w14:paraId="5D185250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19B3EDAF" w14:textId="36B3E937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Pneumothorax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B201C8" w14:textId="062216A4" w:rsidR="00583407" w:rsidRPr="00B54E43" w:rsidRDefault="00583407" w:rsidP="00583407">
            <w:pPr>
              <w:spacing w:line="276" w:lineRule="auto"/>
            </w:pPr>
            <w:r w:rsidRPr="007D6F5F">
              <w:t>43 / 1308 (3.18%)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5FB19C5" w14:textId="78E44507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9 (0.7%)</w:t>
            </w:r>
          </w:p>
        </w:tc>
      </w:tr>
      <w:tr w:rsidR="00583407" w:rsidRPr="00EA6D60" w14:paraId="4606F02D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4F9AE8ED" w14:textId="67E50761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Pleural effusion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4E6AE42" w14:textId="64CB34DE" w:rsidR="00583407" w:rsidRPr="00B54E43" w:rsidRDefault="00583407" w:rsidP="00583407">
            <w:pPr>
              <w:spacing w:line="276" w:lineRule="auto"/>
            </w:pPr>
            <w:r w:rsidRPr="007D6F5F">
              <w:t>109 / 1242 (8.07%)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0B7CB82" w14:textId="0F00098E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9 (0.7%)</w:t>
            </w:r>
          </w:p>
        </w:tc>
      </w:tr>
      <w:tr w:rsidR="00583407" w:rsidRPr="00EA6D60" w14:paraId="7C0179EC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314266B6" w14:textId="036B9B11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Anastomotic leakage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5B6B2EDB" w14:textId="62B817B1" w:rsidR="00583407" w:rsidRPr="00B54E43" w:rsidRDefault="00583407" w:rsidP="00583407">
            <w:pPr>
              <w:spacing w:line="276" w:lineRule="auto"/>
            </w:pPr>
            <w:r w:rsidRPr="007D6F5F">
              <w:t>161 / 1199 (11.84%)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9F16020" w14:textId="2F24CEA2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EA6D60" w14:paraId="0FE39707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5FAF4BD1" w14:textId="5D1C1E8E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Ischemia of enteral interposition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2FC7F25" w14:textId="4B71C27B" w:rsidR="00583407" w:rsidRPr="00B54E43" w:rsidRDefault="00583407" w:rsidP="00583407">
            <w:pPr>
              <w:spacing w:line="276" w:lineRule="auto"/>
            </w:pPr>
            <w:r w:rsidRPr="007D6F5F">
              <w:t>15 / 1345 (1.10%)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BA68FB4" w14:textId="3217DECA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EA6D60" w14:paraId="5B18DF66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2925A895" w14:textId="4BEB60A4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Duodenal leakage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4C12915" w14:textId="663ED913" w:rsidR="00583407" w:rsidRPr="00B54E43" w:rsidRDefault="00583407" w:rsidP="00583407">
            <w:pPr>
              <w:spacing w:line="276" w:lineRule="auto"/>
            </w:pPr>
            <w:r w:rsidRPr="007D6F5F">
              <w:t>15 / 1345 (1.10%)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151D303" w14:textId="58CABF3A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EA6D60" w14:paraId="590F3480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2252C70B" w14:textId="7227FBDE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Tracheoesophageal fistula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5CAABEC5" w14:textId="141A996D" w:rsidR="00583407" w:rsidRPr="00B54E43" w:rsidRDefault="00583407" w:rsidP="00583407">
            <w:pPr>
              <w:spacing w:line="276" w:lineRule="auto"/>
            </w:pPr>
            <w:r w:rsidRPr="007D6F5F">
              <w:t>4 / 1356 (0.29%)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D657A3D" w14:textId="7516F7B9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EA6D60" w14:paraId="7E6FDE46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375DF123" w14:textId="0AB72BAD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Chylothorax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9F88F01" w14:textId="5B7CB72C" w:rsidR="00583407" w:rsidRPr="00B54E43" w:rsidRDefault="00583407" w:rsidP="00583407">
            <w:pPr>
              <w:spacing w:line="276" w:lineRule="auto"/>
            </w:pPr>
            <w:r w:rsidRPr="007D6F5F">
              <w:t>8 / 1352 (0.59%)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F92D12F" w14:textId="0D2A6461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AB6F13" w14:paraId="2D450EAA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24AF1A58" w14:textId="1AD271FD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Lesion of recurrent laryngeal nerve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C925FA2" w14:textId="5A8C0540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9 / 1349 (0.66%)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66BB67F" w14:textId="4DF9E826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583407" w:rsidRPr="00DF7E65" w14:paraId="580BC41F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4D505225" w14:textId="6248FCFF" w:rsidR="00583407" w:rsidRPr="00EA6D60" w:rsidRDefault="00A700DE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Bowel p</w:t>
            </w:r>
            <w:r w:rsidR="00583407">
              <w:rPr>
                <w:rFonts w:cstheme="minorHAnsi"/>
                <w:szCs w:val="20"/>
                <w:lang w:val="en-US"/>
              </w:rPr>
              <w:t>erforation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D6C2CBC" w14:textId="48B2422A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14 / 1346 (1.03%)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9FCF339" w14:textId="5C72F371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DF7E65" w14:paraId="0974A107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566FC11C" w14:textId="403443F1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Hemodynamical bleeding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85045F0" w14:textId="79A11DE5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49 / 1311 (3.60%)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A97B7D7" w14:textId="40F22432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DF7E65" w14:paraId="74D23528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5A524EED" w14:textId="0B86C6DD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Pancreatic fistula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2AABB95" w14:textId="3504D5D3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22 / 1338 (1.62%)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AEB02AC" w14:textId="24636C74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DF7E65" w14:paraId="6332FE38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3F4E33F8" w14:textId="77C5B400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Pancreatitis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62C956C" w14:textId="158BCE68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16 / 1343 (1.18%)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76D3263" w14:textId="6CD0FF1C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583407" w:rsidRPr="00DF7E65" w14:paraId="1892DF36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364F86A8" w14:textId="32553559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Peritonitis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3EDAC7B" w14:textId="2F7A1B96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29 / 1331 (2.13%)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FFEAF2A" w14:textId="7E7D7A72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DF7E65" w14:paraId="3671B2E6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643F2691" w14:textId="52DC7863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Intraabdominal abscess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5B772B3" w14:textId="7A811EFB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83 / 1277 (6.10%)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9B817B1" w14:textId="2ECF63B9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DF7E65" w14:paraId="52DD08A6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42E8F3FA" w14:textId="142F3B1A" w:rsidR="00583407" w:rsidRPr="00EA6D60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Dehiscence of abdominal fascia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DE4902A" w14:textId="468E8D0D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18 / 1340 (1.33%)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47B8D00" w14:textId="5B2DD108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2 (0.1%)</w:t>
            </w:r>
          </w:p>
        </w:tc>
      </w:tr>
      <w:tr w:rsidR="00583407" w:rsidRPr="00DF7E65" w14:paraId="0715E376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37054633" w14:textId="441F3968" w:rsidR="00583407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Cardiac complications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062E7B8" w14:textId="65C60DF4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152 / 1207 (11.18%)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D606BD7" w14:textId="4789C18D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1 (0.1%)</w:t>
            </w:r>
          </w:p>
        </w:tc>
      </w:tr>
      <w:tr w:rsidR="00583407" w:rsidRPr="00DF7E65" w14:paraId="5B5AD3B8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6DC3DCDD" w14:textId="0D37E68E" w:rsidR="00583407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Pulmonary complications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DFCF091" w14:textId="7A12287F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287 / 1073 (21.10%)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BA59BE7" w14:textId="56EB19E6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0 (0.0%)</w:t>
            </w:r>
          </w:p>
        </w:tc>
      </w:tr>
      <w:tr w:rsidR="00583407" w:rsidRPr="00DF7E65" w14:paraId="1F5A2BEB" w14:textId="77777777" w:rsidTr="00830FA1">
        <w:tc>
          <w:tcPr>
            <w:tcW w:w="3114" w:type="dxa"/>
            <w:tcBorders>
              <w:bottom w:val="single" w:sz="4" w:space="0" w:color="auto"/>
            </w:tcBorders>
          </w:tcPr>
          <w:p w14:paraId="46791BC6" w14:textId="303D00D3" w:rsidR="00583407" w:rsidRDefault="00583407" w:rsidP="00583407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Sepsis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F2B6448" w14:textId="25A88EB1" w:rsidR="00583407" w:rsidRPr="00DF7E65" w:rsidRDefault="00583407" w:rsidP="00583407">
            <w:pPr>
              <w:spacing w:line="276" w:lineRule="auto"/>
              <w:rPr>
                <w:lang w:val="en-US"/>
              </w:rPr>
            </w:pPr>
            <w:r w:rsidRPr="007D6F5F">
              <w:t>87 / 1267 (6.43%)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EB2E078" w14:textId="71B1B6B2" w:rsidR="00583407" w:rsidRDefault="00A700DE" w:rsidP="00583407">
            <w:pPr>
              <w:spacing w:line="276" w:lineRule="auto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6 (0.4%)</w:t>
            </w:r>
          </w:p>
        </w:tc>
      </w:tr>
      <w:tr w:rsidR="009B7F02" w:rsidRPr="00AB6F13" w14:paraId="2ECF76E3" w14:textId="77777777" w:rsidTr="00830FA1">
        <w:trPr>
          <w:trHeight w:val="349"/>
        </w:trPr>
        <w:tc>
          <w:tcPr>
            <w:tcW w:w="89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F0112A" w14:textId="1AA5A01F" w:rsidR="009B7F02" w:rsidRPr="00093C8A" w:rsidRDefault="009B7F02" w:rsidP="00830FA1">
            <w:pPr>
              <w:spacing w:line="276" w:lineRule="auto"/>
              <w:jc w:val="righ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t xml:space="preserve">Supplementary </w:t>
            </w:r>
            <w:r w:rsidRPr="00FF7D73">
              <w:rPr>
                <w:rFonts w:cstheme="minorHAnsi"/>
                <w:b/>
                <w:bCs/>
                <w:szCs w:val="20"/>
                <w:lang w:val="en-US"/>
              </w:rPr>
              <w:t xml:space="preserve">Table </w:t>
            </w:r>
            <w:r>
              <w:rPr>
                <w:rFonts w:cstheme="minorHAnsi"/>
                <w:b/>
                <w:bCs/>
                <w:szCs w:val="20"/>
                <w:lang w:val="en-US"/>
              </w:rPr>
              <w:t>1</w:t>
            </w:r>
            <w:r w:rsidRPr="00FF7D73">
              <w:rPr>
                <w:rFonts w:cstheme="minorHAnsi"/>
                <w:b/>
                <w:bCs/>
                <w:szCs w:val="20"/>
                <w:lang w:val="en-US"/>
              </w:rPr>
              <w:t xml:space="preserve">: </w:t>
            </w:r>
            <w:r w:rsidR="006A47AD" w:rsidRPr="006A47AD">
              <w:rPr>
                <w:rFonts w:cstheme="minorHAnsi"/>
                <w:szCs w:val="20"/>
                <w:lang w:val="en-US"/>
              </w:rPr>
              <w:t>Additional i</w:t>
            </w:r>
            <w:r w:rsidRPr="004E2926">
              <w:rPr>
                <w:rFonts w:cstheme="minorHAnsi"/>
                <w:szCs w:val="20"/>
                <w:lang w:val="en-US"/>
              </w:rPr>
              <w:t>nformation</w:t>
            </w:r>
            <w:r w:rsidR="00C31C44">
              <w:rPr>
                <w:rFonts w:cstheme="minorHAnsi"/>
                <w:szCs w:val="20"/>
                <w:lang w:val="en-US"/>
              </w:rPr>
              <w:t xml:space="preserve"> regarding prevalence and data missingness for the input categories </w:t>
            </w:r>
            <w:r w:rsidRPr="004E2926">
              <w:rPr>
                <w:rFonts w:cstheme="minorHAnsi"/>
                <w:szCs w:val="20"/>
                <w:lang w:val="en-US"/>
              </w:rPr>
              <w:t>past medical history,</w:t>
            </w:r>
            <w:r>
              <w:rPr>
                <w:rFonts w:cstheme="minorHAnsi"/>
                <w:szCs w:val="20"/>
                <w:lang w:val="en-US"/>
              </w:rPr>
              <w:t xml:space="preserve"> neoadjuvant therapy and postoperative complications.</w:t>
            </w:r>
            <w:r w:rsidR="002327C8">
              <w:rPr>
                <w:rFonts w:cstheme="minorHAnsi"/>
                <w:szCs w:val="20"/>
                <w:lang w:val="en-US"/>
              </w:rPr>
              <w:t xml:space="preserve"> COPD = chronic obstructive pulmonary disease.</w:t>
            </w:r>
          </w:p>
        </w:tc>
      </w:tr>
    </w:tbl>
    <w:p w14:paraId="058A92FB" w14:textId="1EC9E10F" w:rsidR="00B24333" w:rsidRDefault="00B24333" w:rsidP="00DF7E65">
      <w:pPr>
        <w:rPr>
          <w:lang w:val="en-US"/>
        </w:rPr>
      </w:pPr>
    </w:p>
    <w:p w14:paraId="069C4F96" w14:textId="77777777" w:rsidR="00B24333" w:rsidRDefault="00B24333">
      <w:pPr>
        <w:jc w:val="left"/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5"/>
        <w:gridCol w:w="2975"/>
        <w:gridCol w:w="2976"/>
      </w:tblGrid>
      <w:tr w:rsidR="00B24333" w:rsidRPr="00EA6D60" w14:paraId="606C467D" w14:textId="77777777" w:rsidTr="00AC45EC">
        <w:trPr>
          <w:trHeight w:val="416"/>
        </w:trPr>
        <w:tc>
          <w:tcPr>
            <w:tcW w:w="2975" w:type="dxa"/>
            <w:vAlign w:val="center"/>
          </w:tcPr>
          <w:p w14:paraId="35A5D761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b/>
                <w:bCs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lastRenderedPageBreak/>
              <w:t>Model</w:t>
            </w:r>
          </w:p>
        </w:tc>
        <w:tc>
          <w:tcPr>
            <w:tcW w:w="2975" w:type="dxa"/>
            <w:vAlign w:val="center"/>
          </w:tcPr>
          <w:p w14:paraId="36446C52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b/>
                <w:bCs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t>Hyperparameter</w:t>
            </w:r>
          </w:p>
        </w:tc>
        <w:tc>
          <w:tcPr>
            <w:tcW w:w="2976" w:type="dxa"/>
            <w:vAlign w:val="center"/>
          </w:tcPr>
          <w:p w14:paraId="79FC5596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b/>
                <w:bCs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t>Value</w:t>
            </w:r>
          </w:p>
        </w:tc>
      </w:tr>
      <w:tr w:rsidR="00B24333" w:rsidRPr="00EA6D60" w14:paraId="784BB7AC" w14:textId="77777777" w:rsidTr="00AC45EC">
        <w:tc>
          <w:tcPr>
            <w:tcW w:w="2975" w:type="dxa"/>
          </w:tcPr>
          <w:p w14:paraId="34D911F0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Standard Cox Proportional Hazards</w:t>
            </w:r>
          </w:p>
        </w:tc>
        <w:tc>
          <w:tcPr>
            <w:tcW w:w="2975" w:type="dxa"/>
          </w:tcPr>
          <w:p w14:paraId="0691E694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Initialization method</w:t>
            </w:r>
          </w:p>
          <w:p w14:paraId="26476CB2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Maximum Iteration</w:t>
            </w:r>
          </w:p>
          <w:p w14:paraId="1D21B398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Learning rate</w:t>
            </w:r>
          </w:p>
          <w:p w14:paraId="30F39A46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L2 regularization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parameter</w:t>
            </w:r>
          </w:p>
          <w:p w14:paraId="0C7230E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Tolerance</w:t>
            </w:r>
          </w:p>
        </w:tc>
        <w:tc>
          <w:tcPr>
            <w:tcW w:w="2976" w:type="dxa"/>
          </w:tcPr>
          <w:p w14:paraId="13CB77C6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zeros</w:t>
            </w:r>
          </w:p>
          <w:p w14:paraId="7FBE9695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50</w:t>
            </w:r>
          </w:p>
          <w:p w14:paraId="4DA3C00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1e-04</w:t>
            </w:r>
          </w:p>
          <w:p w14:paraId="1E0B782F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1e-04</w:t>
            </w:r>
          </w:p>
          <w:p w14:paraId="390E6529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1e-03</w:t>
            </w:r>
          </w:p>
        </w:tc>
      </w:tr>
      <w:tr w:rsidR="00B24333" w:rsidRPr="00CE5329" w14:paraId="653767B9" w14:textId="77777777" w:rsidTr="00AC45EC">
        <w:tc>
          <w:tcPr>
            <w:tcW w:w="2975" w:type="dxa"/>
          </w:tcPr>
          <w:p w14:paraId="0BD24344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Non-Linear Cox Proportional Hazards (DeepSurv)</w:t>
            </w:r>
          </w:p>
        </w:tc>
        <w:tc>
          <w:tcPr>
            <w:tcW w:w="2975" w:type="dxa"/>
          </w:tcPr>
          <w:p w14:paraId="1C6B2BE5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Initialization method</w:t>
            </w:r>
          </w:p>
          <w:p w14:paraId="567FBFC4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Number of epochs</w:t>
            </w:r>
          </w:p>
          <w:p w14:paraId="7DEC984B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Learning rate</w:t>
            </w:r>
          </w:p>
          <w:p w14:paraId="789B6A22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L2 regularization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parameter</w:t>
            </w:r>
          </w:p>
          <w:p w14:paraId="7D4381F9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Optimizer</w:t>
            </w:r>
          </w:p>
        </w:tc>
        <w:tc>
          <w:tcPr>
            <w:tcW w:w="2976" w:type="dxa"/>
          </w:tcPr>
          <w:p w14:paraId="21DE35C1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glorot uniform</w:t>
            </w:r>
          </w:p>
          <w:p w14:paraId="64C0F02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500</w:t>
            </w:r>
          </w:p>
          <w:p w14:paraId="58CAB7A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1e-03</w:t>
            </w:r>
          </w:p>
          <w:p w14:paraId="73F367B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1e-04</w:t>
            </w:r>
          </w:p>
          <w:p w14:paraId="5BDDC0B9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adam</w:t>
            </w:r>
          </w:p>
        </w:tc>
      </w:tr>
      <w:tr w:rsidR="00B24333" w:rsidRPr="00EA6D60" w14:paraId="4702AD4F" w14:textId="77777777" w:rsidTr="00AC45EC">
        <w:tc>
          <w:tcPr>
            <w:tcW w:w="2975" w:type="dxa"/>
          </w:tcPr>
          <w:p w14:paraId="19932157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Linear Multi-Task Regression</w:t>
            </w:r>
          </w:p>
        </w:tc>
        <w:tc>
          <w:tcPr>
            <w:tcW w:w="2975" w:type="dxa"/>
          </w:tcPr>
          <w:p w14:paraId="3C72C71F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Initialization method</w:t>
            </w:r>
          </w:p>
          <w:p w14:paraId="1A4DB2CD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Number of epochs</w:t>
            </w:r>
          </w:p>
          <w:p w14:paraId="31D12157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Learning rate</w:t>
            </w:r>
          </w:p>
          <w:p w14:paraId="3EF8C94B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L2 regularization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parameter</w:t>
            </w:r>
          </w:p>
          <w:p w14:paraId="694F0F0C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Secondary </w:t>
            </w:r>
            <w:r w:rsidRPr="00BF7EBC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L2 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parameter (smooth)</w:t>
            </w:r>
          </w:p>
          <w:p w14:paraId="1901202B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Optimizer</w:t>
            </w:r>
          </w:p>
        </w:tc>
        <w:tc>
          <w:tcPr>
            <w:tcW w:w="2976" w:type="dxa"/>
          </w:tcPr>
          <w:p w14:paraId="5B3BDF2C" w14:textId="77777777" w:rsidR="00B24333" w:rsidRPr="008E63FD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glorot uniform</w:t>
            </w:r>
          </w:p>
          <w:p w14:paraId="22ED74C0" w14:textId="77777777" w:rsidR="00B24333" w:rsidRPr="008E63FD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1500</w:t>
            </w:r>
          </w:p>
          <w:p w14:paraId="0AA4B475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1e-03</w:t>
            </w:r>
          </w:p>
          <w:p w14:paraId="6BABA3A6" w14:textId="77777777" w:rsidR="00B24333" w:rsidRPr="008E63FD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1e-05</w:t>
            </w:r>
          </w:p>
          <w:p w14:paraId="32B20B85" w14:textId="77777777" w:rsidR="00B24333" w:rsidRPr="008E63FD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1e-05</w:t>
            </w:r>
          </w:p>
          <w:p w14:paraId="7370BCAA" w14:textId="77777777" w:rsidR="00B24333" w:rsidRPr="008E63FD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adam</w:t>
            </w:r>
          </w:p>
        </w:tc>
      </w:tr>
      <w:tr w:rsidR="00B24333" w:rsidRPr="00EA6D60" w14:paraId="4EBC4F97" w14:textId="77777777" w:rsidTr="00AC45EC">
        <w:tc>
          <w:tcPr>
            <w:tcW w:w="2975" w:type="dxa"/>
          </w:tcPr>
          <w:p w14:paraId="4CBF8ABD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Neural Multi-Task Regression</w:t>
            </w:r>
          </w:p>
        </w:tc>
        <w:tc>
          <w:tcPr>
            <w:tcW w:w="2975" w:type="dxa"/>
          </w:tcPr>
          <w:p w14:paraId="6B3A42B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Activation</w:t>
            </w:r>
          </w:p>
          <w:p w14:paraId="351F0A7A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Number of units</w:t>
            </w:r>
          </w:p>
          <w:p w14:paraId="02E1BE9E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Initialization method</w:t>
            </w:r>
          </w:p>
          <w:p w14:paraId="295A7423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Number of epochs</w:t>
            </w:r>
          </w:p>
          <w:p w14:paraId="0E263A29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Learning rate</w:t>
            </w:r>
          </w:p>
          <w:p w14:paraId="6B920066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Optimizer</w:t>
            </w:r>
          </w:p>
        </w:tc>
        <w:tc>
          <w:tcPr>
            <w:tcW w:w="2976" w:type="dxa"/>
          </w:tcPr>
          <w:p w14:paraId="5B262A29" w14:textId="77777777" w:rsidR="00B24333" w:rsidRPr="008E63FD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ReLu</w:t>
            </w:r>
          </w:p>
          <w:p w14:paraId="622C5051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2C66BA">
              <w:rPr>
                <w:rFonts w:cstheme="minorHAnsi"/>
                <w:sz w:val="18"/>
                <w:szCs w:val="18"/>
              </w:rPr>
              <w:t>150</w:t>
            </w:r>
          </w:p>
          <w:p w14:paraId="59122311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63FD">
              <w:rPr>
                <w:rFonts w:cstheme="minorHAnsi"/>
                <w:sz w:val="18"/>
                <w:szCs w:val="18"/>
              </w:rPr>
              <w:t>glorot</w:t>
            </w:r>
            <w:r w:rsidRPr="00BF7EBC">
              <w:rPr>
                <w:rFonts w:cstheme="minorHAnsi"/>
                <w:color w:val="000000" w:themeColor="text1"/>
                <w:sz w:val="18"/>
                <w:szCs w:val="18"/>
              </w:rPr>
              <w:t xml:space="preserve"> uniform</w:t>
            </w:r>
          </w:p>
          <w:p w14:paraId="27D835BE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</w:rPr>
              <w:t>1000</w:t>
            </w:r>
          </w:p>
          <w:p w14:paraId="2C928973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1e-04</w:t>
            </w:r>
          </w:p>
          <w:p w14:paraId="0CAFC8F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</w:rPr>
              <w:t>adam</w:t>
            </w:r>
          </w:p>
        </w:tc>
      </w:tr>
      <w:tr w:rsidR="00B24333" w:rsidRPr="00EB7B9B" w14:paraId="201DE9B1" w14:textId="77777777" w:rsidTr="00AC45EC">
        <w:tc>
          <w:tcPr>
            <w:tcW w:w="2975" w:type="dxa"/>
          </w:tcPr>
          <w:p w14:paraId="29463ABC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Gompertz (Parametric Model)</w:t>
            </w:r>
          </w:p>
        </w:tc>
        <w:tc>
          <w:tcPr>
            <w:tcW w:w="2975" w:type="dxa"/>
          </w:tcPr>
          <w:p w14:paraId="064800D6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Initialization method</w:t>
            </w:r>
          </w:p>
          <w:p w14:paraId="1354D09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Number of epochs</w:t>
            </w:r>
          </w:p>
          <w:p w14:paraId="37D3B35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Learning rate</w:t>
            </w:r>
          </w:p>
          <w:p w14:paraId="4F949D39" w14:textId="77777777" w:rsidR="00B24333" w:rsidRPr="00BF7EBC" w:rsidRDefault="00B24333" w:rsidP="00AC45EC">
            <w:pPr>
              <w:spacing w:line="276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L2 regularization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parameter</w:t>
            </w:r>
          </w:p>
          <w:p w14:paraId="13607484" w14:textId="77777777" w:rsidR="00B24333" w:rsidRPr="00EB7B9B" w:rsidRDefault="00B24333" w:rsidP="00AC45EC">
            <w:pPr>
              <w:spacing w:line="276" w:lineRule="auto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Optimizer</w:t>
            </w:r>
          </w:p>
        </w:tc>
        <w:tc>
          <w:tcPr>
            <w:tcW w:w="2976" w:type="dxa"/>
          </w:tcPr>
          <w:p w14:paraId="7662B980" w14:textId="77777777" w:rsidR="00B24333" w:rsidRPr="00EB7B9B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EB7B9B">
              <w:rPr>
                <w:rFonts w:cstheme="minorHAnsi"/>
                <w:sz w:val="18"/>
                <w:szCs w:val="18"/>
              </w:rPr>
              <w:t>glorot uniform</w:t>
            </w:r>
          </w:p>
          <w:p w14:paraId="447363A1" w14:textId="77777777" w:rsidR="00B24333" w:rsidRPr="00EB7B9B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EB7B9B">
              <w:rPr>
                <w:rFonts w:cstheme="minorHAnsi"/>
                <w:sz w:val="18"/>
                <w:szCs w:val="18"/>
              </w:rPr>
              <w:t>500</w:t>
            </w:r>
          </w:p>
          <w:p w14:paraId="19C1E258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1e-03</w:t>
            </w:r>
          </w:p>
          <w:p w14:paraId="3E150F0E" w14:textId="77777777" w:rsidR="00B24333" w:rsidRPr="00EB7B9B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EB7B9B">
              <w:rPr>
                <w:rFonts w:cstheme="minorHAnsi"/>
                <w:sz w:val="18"/>
                <w:szCs w:val="18"/>
              </w:rPr>
              <w:t>1e-05</w:t>
            </w:r>
          </w:p>
          <w:p w14:paraId="48EF51B2" w14:textId="77777777" w:rsidR="00B24333" w:rsidRPr="00EB7B9B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EB7B9B">
              <w:rPr>
                <w:rFonts w:cstheme="minorHAnsi"/>
                <w:sz w:val="18"/>
                <w:szCs w:val="18"/>
              </w:rPr>
              <w:t>adam</w:t>
            </w:r>
          </w:p>
        </w:tc>
      </w:tr>
      <w:tr w:rsidR="00B24333" w:rsidRPr="00EA6D60" w14:paraId="4647F3DB" w14:textId="77777777" w:rsidTr="00AC45EC">
        <w:tc>
          <w:tcPr>
            <w:tcW w:w="2975" w:type="dxa"/>
            <w:tcBorders>
              <w:bottom w:val="single" w:sz="4" w:space="0" w:color="auto"/>
            </w:tcBorders>
          </w:tcPr>
          <w:p w14:paraId="369ADE7A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Conditional Survival Forest</w:t>
            </w: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14:paraId="6E55CA7B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Number of </w:t>
            </w:r>
            <w:r>
              <w:rPr>
                <w:rFonts w:cstheme="minorHAnsi"/>
                <w:sz w:val="18"/>
                <w:szCs w:val="18"/>
                <w:lang w:val="en-US"/>
              </w:rPr>
              <w:t>t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rees</w:t>
            </w:r>
          </w:p>
          <w:p w14:paraId="6C45BA8E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Alpha</w:t>
            </w:r>
          </w:p>
          <w:p w14:paraId="4A12CCC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Importance </w:t>
            </w:r>
            <w:r>
              <w:rPr>
                <w:rFonts w:cstheme="minorHAnsi"/>
                <w:sz w:val="18"/>
                <w:szCs w:val="18"/>
                <w:lang w:val="en-US"/>
              </w:rPr>
              <w:t>m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ode</w:t>
            </w:r>
          </w:p>
          <w:p w14:paraId="4E45C2A2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Maximum </w:t>
            </w:r>
            <w:r>
              <w:rPr>
                <w:rFonts w:cstheme="minorHAnsi"/>
                <w:sz w:val="18"/>
                <w:szCs w:val="18"/>
                <w:lang w:val="en-US"/>
              </w:rPr>
              <w:t>f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eatures</w:t>
            </w:r>
          </w:p>
          <w:p w14:paraId="6548955E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Minimum </w:t>
            </w:r>
            <w:r>
              <w:rPr>
                <w:rFonts w:cstheme="minorHAnsi"/>
                <w:sz w:val="18"/>
                <w:szCs w:val="18"/>
                <w:lang w:val="en-US"/>
              </w:rPr>
              <w:t>n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ode </w:t>
            </w:r>
            <w:r>
              <w:rPr>
                <w:rFonts w:cstheme="minorHAnsi"/>
                <w:sz w:val="18"/>
                <w:szCs w:val="18"/>
                <w:lang w:val="en-US"/>
              </w:rPr>
              <w:t>s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ize</w:t>
            </w:r>
          </w:p>
          <w:p w14:paraId="2C973328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BF7EBC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Minimum splitting quantile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3F92509C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200</w:t>
            </w:r>
          </w:p>
          <w:p w14:paraId="6B2B4AA9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0.07</w:t>
            </w:r>
          </w:p>
          <w:p w14:paraId="76DC150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normalized permutation</w:t>
            </w:r>
          </w:p>
          <w:p w14:paraId="741E9882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all</w:t>
            </w:r>
          </w:p>
          <w:p w14:paraId="54CDA8A3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15</w:t>
            </w:r>
          </w:p>
          <w:p w14:paraId="70CB6754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</w:tr>
      <w:tr w:rsidR="00B24333" w:rsidRPr="003510A2" w14:paraId="7E6E125C" w14:textId="77777777" w:rsidTr="00AC45EC">
        <w:tc>
          <w:tcPr>
            <w:tcW w:w="2975" w:type="dxa"/>
            <w:tcBorders>
              <w:bottom w:val="single" w:sz="4" w:space="0" w:color="auto"/>
            </w:tcBorders>
          </w:tcPr>
          <w:p w14:paraId="5162F997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Extra Survival Trees</w:t>
            </w: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14:paraId="5D0DF84F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Number of </w:t>
            </w:r>
            <w:r>
              <w:rPr>
                <w:rFonts w:cstheme="minorHAnsi"/>
                <w:sz w:val="18"/>
                <w:szCs w:val="18"/>
                <w:lang w:val="en-US"/>
              </w:rPr>
              <w:t>t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rees</w:t>
            </w:r>
          </w:p>
          <w:p w14:paraId="7BFBE276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Importance </w:t>
            </w:r>
            <w:r>
              <w:rPr>
                <w:rFonts w:cstheme="minorHAnsi"/>
                <w:sz w:val="18"/>
                <w:szCs w:val="18"/>
                <w:lang w:val="en-US"/>
              </w:rPr>
              <w:t>m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ode</w:t>
            </w:r>
          </w:p>
          <w:p w14:paraId="092BBB1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Maximum </w:t>
            </w:r>
            <w:r>
              <w:rPr>
                <w:rFonts w:cstheme="minorHAnsi"/>
                <w:sz w:val="18"/>
                <w:szCs w:val="18"/>
                <w:lang w:val="en-US"/>
              </w:rPr>
              <w:t>f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eatures</w:t>
            </w:r>
          </w:p>
          <w:p w14:paraId="6DB40164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Minimum </w:t>
            </w:r>
            <w:r>
              <w:rPr>
                <w:rFonts w:cstheme="minorHAnsi"/>
                <w:sz w:val="18"/>
                <w:szCs w:val="18"/>
                <w:lang w:val="en-US"/>
              </w:rPr>
              <w:t>n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ode </w:t>
            </w:r>
            <w:r>
              <w:rPr>
                <w:rFonts w:cstheme="minorHAnsi"/>
                <w:sz w:val="18"/>
                <w:szCs w:val="18"/>
                <w:lang w:val="en-US"/>
              </w:rPr>
              <w:t>s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ize</w:t>
            </w:r>
          </w:p>
          <w:p w14:paraId="2DA65C74" w14:textId="77777777" w:rsidR="00B24333" w:rsidRPr="003510A2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Number of random splits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6235A32F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200</w:t>
            </w:r>
          </w:p>
          <w:p w14:paraId="3EC22222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impurity corrected</w:t>
            </w:r>
          </w:p>
          <w:p w14:paraId="38A446F2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all</w:t>
            </w:r>
          </w:p>
          <w:p w14:paraId="11428E87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  <w:p w14:paraId="41629800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80</w:t>
            </w:r>
          </w:p>
        </w:tc>
      </w:tr>
      <w:tr w:rsidR="00B24333" w:rsidRPr="00A33EBF" w14:paraId="17B6BFF5" w14:textId="77777777" w:rsidTr="00AC45EC">
        <w:tc>
          <w:tcPr>
            <w:tcW w:w="2975" w:type="dxa"/>
            <w:tcBorders>
              <w:bottom w:val="single" w:sz="4" w:space="0" w:color="auto"/>
            </w:tcBorders>
          </w:tcPr>
          <w:p w14:paraId="5FC355DF" w14:textId="77777777" w:rsidR="00B24333" w:rsidRPr="00EA6D60" w:rsidRDefault="00B24333" w:rsidP="00AC45EC">
            <w:pPr>
              <w:spacing w:line="276" w:lineRule="auto"/>
              <w:jc w:val="lef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szCs w:val="20"/>
                <w:lang w:val="en-US"/>
              </w:rPr>
              <w:t>Random Survival Forest</w:t>
            </w: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14:paraId="63C22EFD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Number of </w:t>
            </w:r>
            <w:r>
              <w:rPr>
                <w:rFonts w:cstheme="minorHAnsi"/>
                <w:sz w:val="18"/>
                <w:szCs w:val="18"/>
                <w:lang w:val="en-US"/>
              </w:rPr>
              <w:t>t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rees</w:t>
            </w:r>
          </w:p>
          <w:p w14:paraId="2B919E17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Importance </w:t>
            </w:r>
            <w:r>
              <w:rPr>
                <w:rFonts w:cstheme="minorHAnsi"/>
                <w:sz w:val="18"/>
                <w:szCs w:val="18"/>
                <w:lang w:val="en-US"/>
              </w:rPr>
              <w:t>m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ode</w:t>
            </w:r>
          </w:p>
          <w:p w14:paraId="0C6AADB4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Maximum </w:t>
            </w:r>
            <w:r>
              <w:rPr>
                <w:rFonts w:cstheme="minorHAnsi"/>
                <w:sz w:val="18"/>
                <w:szCs w:val="18"/>
                <w:lang w:val="en-US"/>
              </w:rPr>
              <w:t>f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eatures</w:t>
            </w:r>
          </w:p>
          <w:p w14:paraId="73968198" w14:textId="77777777" w:rsidR="00B24333" w:rsidRPr="00A33EBF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Minimum </w:t>
            </w:r>
            <w:r>
              <w:rPr>
                <w:rFonts w:cstheme="minorHAnsi"/>
                <w:sz w:val="18"/>
                <w:szCs w:val="18"/>
                <w:lang w:val="en-US"/>
              </w:rPr>
              <w:t>n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 xml:space="preserve">ode </w:t>
            </w:r>
            <w:r>
              <w:rPr>
                <w:rFonts w:cstheme="minorHAnsi"/>
                <w:sz w:val="18"/>
                <w:szCs w:val="18"/>
                <w:lang w:val="en-US"/>
              </w:rPr>
              <w:t>s</w:t>
            </w:r>
            <w:r w:rsidRPr="002C66BA">
              <w:rPr>
                <w:rFonts w:cstheme="minorHAnsi"/>
                <w:sz w:val="18"/>
                <w:szCs w:val="18"/>
                <w:lang w:val="en-US"/>
              </w:rPr>
              <w:t>ize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6FF68EB0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200</w:t>
            </w:r>
          </w:p>
          <w:p w14:paraId="60CCFA7C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2C66BA">
              <w:rPr>
                <w:rFonts w:cstheme="minorHAnsi"/>
                <w:sz w:val="18"/>
                <w:szCs w:val="18"/>
                <w:lang w:val="en-US"/>
              </w:rPr>
              <w:t>normalized permutation</w:t>
            </w:r>
          </w:p>
          <w:p w14:paraId="32B24D53" w14:textId="77777777" w:rsidR="00B24333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all</w:t>
            </w:r>
          </w:p>
          <w:p w14:paraId="7D4D40AA" w14:textId="77777777" w:rsidR="00B24333" w:rsidRPr="002C66BA" w:rsidRDefault="00B24333" w:rsidP="00AC45E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</w:tr>
      <w:tr w:rsidR="00B24333" w:rsidRPr="00300CCC" w14:paraId="5E252425" w14:textId="77777777" w:rsidTr="00AC45EC">
        <w:trPr>
          <w:trHeight w:val="349"/>
        </w:trPr>
        <w:tc>
          <w:tcPr>
            <w:tcW w:w="89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EED9C4" w14:textId="77777777" w:rsidR="00B24333" w:rsidRPr="00093C8A" w:rsidRDefault="00B24333" w:rsidP="00AC45EC">
            <w:pPr>
              <w:spacing w:line="276" w:lineRule="auto"/>
              <w:jc w:val="right"/>
              <w:rPr>
                <w:rFonts w:cstheme="minorHAnsi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Cs w:val="20"/>
                <w:lang w:val="en-US"/>
              </w:rPr>
              <w:t xml:space="preserve">Supplementary </w:t>
            </w:r>
            <w:r w:rsidRPr="00FF7D73">
              <w:rPr>
                <w:rFonts w:cstheme="minorHAnsi"/>
                <w:b/>
                <w:bCs/>
                <w:szCs w:val="20"/>
                <w:lang w:val="en-US"/>
              </w:rPr>
              <w:t xml:space="preserve">Table </w:t>
            </w:r>
            <w:r>
              <w:rPr>
                <w:rFonts w:cstheme="minorHAnsi"/>
                <w:b/>
                <w:bCs/>
                <w:szCs w:val="20"/>
                <w:lang w:val="en-US"/>
              </w:rPr>
              <w:t>2</w:t>
            </w:r>
            <w:r w:rsidRPr="00FF7D73">
              <w:rPr>
                <w:rFonts w:cstheme="minorHAnsi"/>
                <w:b/>
                <w:bCs/>
                <w:szCs w:val="20"/>
                <w:lang w:val="en-US"/>
              </w:rPr>
              <w:t xml:space="preserve">: </w:t>
            </w:r>
            <w:r>
              <w:rPr>
                <w:rFonts w:cstheme="minorHAnsi"/>
                <w:szCs w:val="20"/>
                <w:lang w:val="en-US"/>
              </w:rPr>
              <w:t>Hyperparameter selection after optimization via Halving Grid Search (scikit-learn) for all tested machine learning algorithms.</w:t>
            </w:r>
          </w:p>
        </w:tc>
      </w:tr>
    </w:tbl>
    <w:p w14:paraId="51E88784" w14:textId="77777777" w:rsidR="00B24333" w:rsidRPr="00C71C1A" w:rsidRDefault="00B24333" w:rsidP="00B24333">
      <w:pPr>
        <w:rPr>
          <w:lang w:val="en-US"/>
        </w:rPr>
      </w:pPr>
    </w:p>
    <w:p w14:paraId="41CBCF05" w14:textId="42D1D319" w:rsidR="00B24333" w:rsidRDefault="00B24333">
      <w:pPr>
        <w:jc w:val="left"/>
        <w:rPr>
          <w:lang w:val="en-US"/>
        </w:rPr>
      </w:pPr>
      <w:bookmarkStart w:id="0" w:name="_GoBack"/>
      <w:bookmarkEnd w:id="0"/>
    </w:p>
    <w:sectPr w:rsidR="00B24333" w:rsidSect="005F085C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C1A"/>
    <w:rsid w:val="00007359"/>
    <w:rsid w:val="00010A80"/>
    <w:rsid w:val="00016175"/>
    <w:rsid w:val="00020638"/>
    <w:rsid w:val="00023168"/>
    <w:rsid w:val="0003426C"/>
    <w:rsid w:val="00053905"/>
    <w:rsid w:val="00054959"/>
    <w:rsid w:val="00076ACB"/>
    <w:rsid w:val="00087DA9"/>
    <w:rsid w:val="000A0E3B"/>
    <w:rsid w:val="000C1D5F"/>
    <w:rsid w:val="000D1213"/>
    <w:rsid w:val="000E3BA5"/>
    <w:rsid w:val="000F785C"/>
    <w:rsid w:val="001010E3"/>
    <w:rsid w:val="001054F2"/>
    <w:rsid w:val="00106228"/>
    <w:rsid w:val="0011668F"/>
    <w:rsid w:val="001211C8"/>
    <w:rsid w:val="00121B4D"/>
    <w:rsid w:val="00122E44"/>
    <w:rsid w:val="001269FD"/>
    <w:rsid w:val="00133A08"/>
    <w:rsid w:val="00135C15"/>
    <w:rsid w:val="00137468"/>
    <w:rsid w:val="001437EC"/>
    <w:rsid w:val="00145610"/>
    <w:rsid w:val="0015071B"/>
    <w:rsid w:val="00153E90"/>
    <w:rsid w:val="001569A3"/>
    <w:rsid w:val="00157305"/>
    <w:rsid w:val="001621DA"/>
    <w:rsid w:val="00172C9E"/>
    <w:rsid w:val="0018004D"/>
    <w:rsid w:val="00187175"/>
    <w:rsid w:val="001C0D31"/>
    <w:rsid w:val="001C6AD2"/>
    <w:rsid w:val="001D66EA"/>
    <w:rsid w:val="001F13B0"/>
    <w:rsid w:val="00203280"/>
    <w:rsid w:val="002065BB"/>
    <w:rsid w:val="002109C0"/>
    <w:rsid w:val="00211047"/>
    <w:rsid w:val="002145B3"/>
    <w:rsid w:val="00214FD7"/>
    <w:rsid w:val="002327C8"/>
    <w:rsid w:val="00234566"/>
    <w:rsid w:val="0024641F"/>
    <w:rsid w:val="00247224"/>
    <w:rsid w:val="00252580"/>
    <w:rsid w:val="002547CD"/>
    <w:rsid w:val="00262E7C"/>
    <w:rsid w:val="00280EBD"/>
    <w:rsid w:val="00281AE7"/>
    <w:rsid w:val="00296EF0"/>
    <w:rsid w:val="002A234C"/>
    <w:rsid w:val="002A3C92"/>
    <w:rsid w:val="002A6B8B"/>
    <w:rsid w:val="002C178E"/>
    <w:rsid w:val="002C5C15"/>
    <w:rsid w:val="002E49F7"/>
    <w:rsid w:val="002F2151"/>
    <w:rsid w:val="002F3209"/>
    <w:rsid w:val="002F6549"/>
    <w:rsid w:val="002F7823"/>
    <w:rsid w:val="003018DD"/>
    <w:rsid w:val="003042B0"/>
    <w:rsid w:val="003063CA"/>
    <w:rsid w:val="0032398F"/>
    <w:rsid w:val="00337DF1"/>
    <w:rsid w:val="003448CE"/>
    <w:rsid w:val="00344DC1"/>
    <w:rsid w:val="00345CE5"/>
    <w:rsid w:val="00373E43"/>
    <w:rsid w:val="00374ABE"/>
    <w:rsid w:val="003751F6"/>
    <w:rsid w:val="003754BE"/>
    <w:rsid w:val="00375E95"/>
    <w:rsid w:val="003821B7"/>
    <w:rsid w:val="00386FD9"/>
    <w:rsid w:val="003A3681"/>
    <w:rsid w:val="003A514A"/>
    <w:rsid w:val="003C316C"/>
    <w:rsid w:val="003C44B2"/>
    <w:rsid w:val="003C6C42"/>
    <w:rsid w:val="003F38C1"/>
    <w:rsid w:val="004061E3"/>
    <w:rsid w:val="004118A1"/>
    <w:rsid w:val="00451E12"/>
    <w:rsid w:val="004559B7"/>
    <w:rsid w:val="004563AD"/>
    <w:rsid w:val="00456B70"/>
    <w:rsid w:val="00460E56"/>
    <w:rsid w:val="004647AC"/>
    <w:rsid w:val="00467A69"/>
    <w:rsid w:val="00467F89"/>
    <w:rsid w:val="0047369E"/>
    <w:rsid w:val="0047588B"/>
    <w:rsid w:val="00476ED5"/>
    <w:rsid w:val="00492F3C"/>
    <w:rsid w:val="004935E8"/>
    <w:rsid w:val="00493912"/>
    <w:rsid w:val="00496D17"/>
    <w:rsid w:val="004A1375"/>
    <w:rsid w:val="004A46A4"/>
    <w:rsid w:val="004D329C"/>
    <w:rsid w:val="004E79AD"/>
    <w:rsid w:val="004F2149"/>
    <w:rsid w:val="004F3500"/>
    <w:rsid w:val="00512E01"/>
    <w:rsid w:val="00513E55"/>
    <w:rsid w:val="005305AC"/>
    <w:rsid w:val="00540DE5"/>
    <w:rsid w:val="005443AF"/>
    <w:rsid w:val="00583407"/>
    <w:rsid w:val="005910BB"/>
    <w:rsid w:val="005A0C90"/>
    <w:rsid w:val="005A0EA0"/>
    <w:rsid w:val="005A1951"/>
    <w:rsid w:val="005B6CC7"/>
    <w:rsid w:val="005D07A6"/>
    <w:rsid w:val="005D521B"/>
    <w:rsid w:val="005D5A17"/>
    <w:rsid w:val="005E5497"/>
    <w:rsid w:val="005F085C"/>
    <w:rsid w:val="00603871"/>
    <w:rsid w:val="00613415"/>
    <w:rsid w:val="00613750"/>
    <w:rsid w:val="00617D16"/>
    <w:rsid w:val="00634025"/>
    <w:rsid w:val="00635176"/>
    <w:rsid w:val="00635B73"/>
    <w:rsid w:val="00636C16"/>
    <w:rsid w:val="00637974"/>
    <w:rsid w:val="00660397"/>
    <w:rsid w:val="006607ED"/>
    <w:rsid w:val="00661C1B"/>
    <w:rsid w:val="006710A2"/>
    <w:rsid w:val="00690181"/>
    <w:rsid w:val="006945C6"/>
    <w:rsid w:val="0069619D"/>
    <w:rsid w:val="006A0070"/>
    <w:rsid w:val="006A47AD"/>
    <w:rsid w:val="006A5015"/>
    <w:rsid w:val="006A65E9"/>
    <w:rsid w:val="006B0676"/>
    <w:rsid w:val="006B174D"/>
    <w:rsid w:val="006B207A"/>
    <w:rsid w:val="006B3DF7"/>
    <w:rsid w:val="006B6B68"/>
    <w:rsid w:val="006C023F"/>
    <w:rsid w:val="006C16B6"/>
    <w:rsid w:val="006C1888"/>
    <w:rsid w:val="006C564D"/>
    <w:rsid w:val="006D43FE"/>
    <w:rsid w:val="006D7A67"/>
    <w:rsid w:val="006D7E3B"/>
    <w:rsid w:val="006F44A2"/>
    <w:rsid w:val="007051CF"/>
    <w:rsid w:val="00705C64"/>
    <w:rsid w:val="007100C1"/>
    <w:rsid w:val="007178B2"/>
    <w:rsid w:val="00721EF1"/>
    <w:rsid w:val="00727D6C"/>
    <w:rsid w:val="00731CC7"/>
    <w:rsid w:val="007322F3"/>
    <w:rsid w:val="00733048"/>
    <w:rsid w:val="007332BE"/>
    <w:rsid w:val="007413BF"/>
    <w:rsid w:val="00760072"/>
    <w:rsid w:val="00774617"/>
    <w:rsid w:val="00775658"/>
    <w:rsid w:val="007817D3"/>
    <w:rsid w:val="007841B6"/>
    <w:rsid w:val="00785BD1"/>
    <w:rsid w:val="007A3214"/>
    <w:rsid w:val="007B5E79"/>
    <w:rsid w:val="007B74B6"/>
    <w:rsid w:val="007D3160"/>
    <w:rsid w:val="007E02FA"/>
    <w:rsid w:val="007E1339"/>
    <w:rsid w:val="007E6D68"/>
    <w:rsid w:val="007F2457"/>
    <w:rsid w:val="007F267F"/>
    <w:rsid w:val="00823C9C"/>
    <w:rsid w:val="00826C9F"/>
    <w:rsid w:val="0082722C"/>
    <w:rsid w:val="00827EFC"/>
    <w:rsid w:val="00834310"/>
    <w:rsid w:val="0085236F"/>
    <w:rsid w:val="00866B05"/>
    <w:rsid w:val="00875CDF"/>
    <w:rsid w:val="00877C39"/>
    <w:rsid w:val="0088629C"/>
    <w:rsid w:val="0089073E"/>
    <w:rsid w:val="008914EF"/>
    <w:rsid w:val="00891835"/>
    <w:rsid w:val="008A481C"/>
    <w:rsid w:val="008A518E"/>
    <w:rsid w:val="008A58A0"/>
    <w:rsid w:val="008B2347"/>
    <w:rsid w:val="008B5F3B"/>
    <w:rsid w:val="008B6630"/>
    <w:rsid w:val="008C1631"/>
    <w:rsid w:val="008E0987"/>
    <w:rsid w:val="008E1A67"/>
    <w:rsid w:val="008F5B60"/>
    <w:rsid w:val="009058E3"/>
    <w:rsid w:val="00910C6E"/>
    <w:rsid w:val="00911737"/>
    <w:rsid w:val="00914375"/>
    <w:rsid w:val="00915B4A"/>
    <w:rsid w:val="00925A9F"/>
    <w:rsid w:val="00926207"/>
    <w:rsid w:val="00932CE1"/>
    <w:rsid w:val="00942121"/>
    <w:rsid w:val="00950BEF"/>
    <w:rsid w:val="00952E43"/>
    <w:rsid w:val="00953171"/>
    <w:rsid w:val="00955753"/>
    <w:rsid w:val="00960D14"/>
    <w:rsid w:val="009653D2"/>
    <w:rsid w:val="00965B3A"/>
    <w:rsid w:val="00966819"/>
    <w:rsid w:val="009721DC"/>
    <w:rsid w:val="00977D09"/>
    <w:rsid w:val="00977E9B"/>
    <w:rsid w:val="0098435D"/>
    <w:rsid w:val="00991BA1"/>
    <w:rsid w:val="00993145"/>
    <w:rsid w:val="009A1FDF"/>
    <w:rsid w:val="009B4C4F"/>
    <w:rsid w:val="009B7C7F"/>
    <w:rsid w:val="009B7F02"/>
    <w:rsid w:val="009C3E21"/>
    <w:rsid w:val="009C5388"/>
    <w:rsid w:val="009D6972"/>
    <w:rsid w:val="009E2162"/>
    <w:rsid w:val="009E4C28"/>
    <w:rsid w:val="009F2EE3"/>
    <w:rsid w:val="009F35C7"/>
    <w:rsid w:val="009F76C4"/>
    <w:rsid w:val="00A0195C"/>
    <w:rsid w:val="00A028F5"/>
    <w:rsid w:val="00A03732"/>
    <w:rsid w:val="00A0574C"/>
    <w:rsid w:val="00A11B70"/>
    <w:rsid w:val="00A16E81"/>
    <w:rsid w:val="00A21102"/>
    <w:rsid w:val="00A27BCF"/>
    <w:rsid w:val="00A30B54"/>
    <w:rsid w:val="00A40B72"/>
    <w:rsid w:val="00A4521B"/>
    <w:rsid w:val="00A4749C"/>
    <w:rsid w:val="00A5306E"/>
    <w:rsid w:val="00A61313"/>
    <w:rsid w:val="00A615EF"/>
    <w:rsid w:val="00A6238B"/>
    <w:rsid w:val="00A641D1"/>
    <w:rsid w:val="00A700DE"/>
    <w:rsid w:val="00A70B92"/>
    <w:rsid w:val="00A74001"/>
    <w:rsid w:val="00A75074"/>
    <w:rsid w:val="00A7656D"/>
    <w:rsid w:val="00A80A66"/>
    <w:rsid w:val="00A87568"/>
    <w:rsid w:val="00A906F1"/>
    <w:rsid w:val="00A907A3"/>
    <w:rsid w:val="00AA4CC6"/>
    <w:rsid w:val="00AB6F13"/>
    <w:rsid w:val="00AC0510"/>
    <w:rsid w:val="00AC574A"/>
    <w:rsid w:val="00AD5E5D"/>
    <w:rsid w:val="00AD643D"/>
    <w:rsid w:val="00AD6B8C"/>
    <w:rsid w:val="00AE0D5F"/>
    <w:rsid w:val="00AE2214"/>
    <w:rsid w:val="00AE331B"/>
    <w:rsid w:val="00AF52A5"/>
    <w:rsid w:val="00AF70BA"/>
    <w:rsid w:val="00AF774D"/>
    <w:rsid w:val="00B01391"/>
    <w:rsid w:val="00B014B7"/>
    <w:rsid w:val="00B07CC2"/>
    <w:rsid w:val="00B134FF"/>
    <w:rsid w:val="00B15045"/>
    <w:rsid w:val="00B23355"/>
    <w:rsid w:val="00B24333"/>
    <w:rsid w:val="00B26765"/>
    <w:rsid w:val="00B30872"/>
    <w:rsid w:val="00B335DF"/>
    <w:rsid w:val="00B53A09"/>
    <w:rsid w:val="00B579B0"/>
    <w:rsid w:val="00B72849"/>
    <w:rsid w:val="00B90D2E"/>
    <w:rsid w:val="00B92389"/>
    <w:rsid w:val="00B93C91"/>
    <w:rsid w:val="00B969C3"/>
    <w:rsid w:val="00BA042C"/>
    <w:rsid w:val="00BA4354"/>
    <w:rsid w:val="00BA4BB6"/>
    <w:rsid w:val="00BC0C90"/>
    <w:rsid w:val="00BC3BB6"/>
    <w:rsid w:val="00BD5C45"/>
    <w:rsid w:val="00BE4422"/>
    <w:rsid w:val="00BE5706"/>
    <w:rsid w:val="00BE76A7"/>
    <w:rsid w:val="00BF045E"/>
    <w:rsid w:val="00BF3E2A"/>
    <w:rsid w:val="00BF7F39"/>
    <w:rsid w:val="00C05BDA"/>
    <w:rsid w:val="00C21F02"/>
    <w:rsid w:val="00C31C44"/>
    <w:rsid w:val="00C32264"/>
    <w:rsid w:val="00C35B92"/>
    <w:rsid w:val="00C37436"/>
    <w:rsid w:val="00C413CB"/>
    <w:rsid w:val="00C51AC3"/>
    <w:rsid w:val="00C55659"/>
    <w:rsid w:val="00C612FC"/>
    <w:rsid w:val="00C7177C"/>
    <w:rsid w:val="00C71C1A"/>
    <w:rsid w:val="00C76F70"/>
    <w:rsid w:val="00C80D5E"/>
    <w:rsid w:val="00C929A0"/>
    <w:rsid w:val="00CA3E64"/>
    <w:rsid w:val="00CA41E7"/>
    <w:rsid w:val="00CB5914"/>
    <w:rsid w:val="00CC1930"/>
    <w:rsid w:val="00CC1DB8"/>
    <w:rsid w:val="00CD5C9F"/>
    <w:rsid w:val="00CD7D3B"/>
    <w:rsid w:val="00CE3281"/>
    <w:rsid w:val="00D06821"/>
    <w:rsid w:val="00D06F7D"/>
    <w:rsid w:val="00D13A2C"/>
    <w:rsid w:val="00D16570"/>
    <w:rsid w:val="00D24D41"/>
    <w:rsid w:val="00D252DD"/>
    <w:rsid w:val="00D321E1"/>
    <w:rsid w:val="00D357EA"/>
    <w:rsid w:val="00D45BD0"/>
    <w:rsid w:val="00D51ACD"/>
    <w:rsid w:val="00D65752"/>
    <w:rsid w:val="00D7022E"/>
    <w:rsid w:val="00D7421F"/>
    <w:rsid w:val="00D77A0D"/>
    <w:rsid w:val="00D80C89"/>
    <w:rsid w:val="00D851FB"/>
    <w:rsid w:val="00DC13A9"/>
    <w:rsid w:val="00DC6F5C"/>
    <w:rsid w:val="00DD147C"/>
    <w:rsid w:val="00DD491E"/>
    <w:rsid w:val="00DD556F"/>
    <w:rsid w:val="00DD601B"/>
    <w:rsid w:val="00DE2C4C"/>
    <w:rsid w:val="00DE446C"/>
    <w:rsid w:val="00DF20F1"/>
    <w:rsid w:val="00DF24C3"/>
    <w:rsid w:val="00DF6AA1"/>
    <w:rsid w:val="00DF7E65"/>
    <w:rsid w:val="00E053A0"/>
    <w:rsid w:val="00E05E76"/>
    <w:rsid w:val="00E14EAF"/>
    <w:rsid w:val="00E23F23"/>
    <w:rsid w:val="00E26C2C"/>
    <w:rsid w:val="00E35AEA"/>
    <w:rsid w:val="00E47CBE"/>
    <w:rsid w:val="00E50486"/>
    <w:rsid w:val="00E61358"/>
    <w:rsid w:val="00E77EB0"/>
    <w:rsid w:val="00E8551C"/>
    <w:rsid w:val="00E91680"/>
    <w:rsid w:val="00E91F7C"/>
    <w:rsid w:val="00E935C9"/>
    <w:rsid w:val="00E96159"/>
    <w:rsid w:val="00EA1C0E"/>
    <w:rsid w:val="00EB494C"/>
    <w:rsid w:val="00EB4E03"/>
    <w:rsid w:val="00EC32AE"/>
    <w:rsid w:val="00EC7CF8"/>
    <w:rsid w:val="00ED4D62"/>
    <w:rsid w:val="00EE33BA"/>
    <w:rsid w:val="00EE4884"/>
    <w:rsid w:val="00EE496A"/>
    <w:rsid w:val="00F06A5C"/>
    <w:rsid w:val="00F26840"/>
    <w:rsid w:val="00F335DE"/>
    <w:rsid w:val="00F52816"/>
    <w:rsid w:val="00F6169A"/>
    <w:rsid w:val="00F67456"/>
    <w:rsid w:val="00F7380F"/>
    <w:rsid w:val="00F92FE4"/>
    <w:rsid w:val="00F9317B"/>
    <w:rsid w:val="00F97914"/>
    <w:rsid w:val="00FC0AF9"/>
    <w:rsid w:val="00FC1567"/>
    <w:rsid w:val="00FC2335"/>
    <w:rsid w:val="00FE0861"/>
    <w:rsid w:val="00FE25B9"/>
    <w:rsid w:val="00FE5AB5"/>
    <w:rsid w:val="00FF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1AD9C3"/>
  <w15:chartTrackingRefBased/>
  <w15:docId w15:val="{0B4828A7-5824-9740-BD2B-4ECB3846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ko-K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71C1A"/>
    <w:pPr>
      <w:jc w:val="both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5B4A"/>
    <w:pPr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B4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71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8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30D13E4-42D9-104E-B3D2-CACA4CA81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Jin-On Jung</dc:creator>
  <cp:keywords/>
  <dc:description/>
  <cp:lastModifiedBy>Jin-On Jung</cp:lastModifiedBy>
  <cp:revision>15</cp:revision>
  <dcterms:created xsi:type="dcterms:W3CDTF">2021-09-08T12:03:00Z</dcterms:created>
  <dcterms:modified xsi:type="dcterms:W3CDTF">2021-12-28T18:51:00Z</dcterms:modified>
</cp:coreProperties>
</file>