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6AB888" w14:textId="77F211B9" w:rsidR="00ED66C4" w:rsidRDefault="00545810" w:rsidP="00215D3F">
      <w:pPr>
        <w:spacing w:line="480" w:lineRule="auto"/>
        <w:jc w:val="center"/>
        <w:rPr>
          <w:rFonts w:asciiTheme="majorBidi" w:hAnsiTheme="majorBidi" w:cstheme="majorBidi"/>
          <w:b/>
          <w:bCs/>
          <w:sz w:val="36"/>
          <w:szCs w:val="24"/>
          <w:lang w:val="en-GB"/>
        </w:rPr>
      </w:pPr>
      <w:r w:rsidRPr="003D4A55">
        <w:rPr>
          <w:rFonts w:asciiTheme="majorBidi" w:hAnsiTheme="majorBidi" w:cstheme="majorBidi"/>
          <w:b/>
          <w:bCs/>
          <w:sz w:val="36"/>
          <w:szCs w:val="24"/>
          <w:lang w:val="en-GB"/>
        </w:rPr>
        <w:t>Supplementary Files</w:t>
      </w:r>
    </w:p>
    <w:p w14:paraId="2728E10A" w14:textId="1C9ED255" w:rsidR="00545810" w:rsidRDefault="00545810" w:rsidP="00BC1564">
      <w:pPr>
        <w:spacing w:line="276" w:lineRule="auto"/>
        <w:jc w:val="center"/>
        <w:rPr>
          <w:rFonts w:asciiTheme="majorBidi" w:hAnsiTheme="majorBidi" w:cstheme="majorBidi"/>
          <w:b/>
          <w:bCs/>
          <w:sz w:val="36"/>
          <w:szCs w:val="24"/>
          <w:lang w:val="en-GB"/>
        </w:rPr>
      </w:pPr>
      <w:r w:rsidRPr="003D4A55">
        <w:rPr>
          <w:rFonts w:asciiTheme="majorBidi" w:hAnsiTheme="majorBidi" w:cstheme="majorBidi"/>
          <w:b/>
          <w:bCs/>
          <w:sz w:val="36"/>
          <w:szCs w:val="24"/>
          <w:lang w:val="en-GB"/>
        </w:rPr>
        <w:t>Burden of Oral Anticoagulation in Embolic Stroke of</w:t>
      </w:r>
      <w:r w:rsidRPr="003D4A55">
        <w:rPr>
          <w:rFonts w:asciiTheme="majorBidi" w:hAnsiTheme="majorBidi" w:cstheme="majorBidi"/>
          <w:sz w:val="44"/>
          <w:lang w:val="en-GB"/>
        </w:rPr>
        <w:t xml:space="preserve"> </w:t>
      </w:r>
      <w:r w:rsidRPr="003D4A55">
        <w:rPr>
          <w:rFonts w:asciiTheme="majorBidi" w:hAnsiTheme="majorBidi" w:cstheme="majorBidi"/>
          <w:b/>
          <w:bCs/>
          <w:sz w:val="36"/>
          <w:szCs w:val="24"/>
          <w:lang w:val="en-GB"/>
        </w:rPr>
        <w:t>Undetermined Source without Atrial Fibrillation</w:t>
      </w:r>
    </w:p>
    <w:p w14:paraId="13F7BE8E" w14:textId="3F1A3A0C" w:rsidR="00215D3F" w:rsidRDefault="00215D3F" w:rsidP="00BC1564">
      <w:pPr>
        <w:spacing w:line="276" w:lineRule="auto"/>
        <w:jc w:val="center"/>
        <w:rPr>
          <w:rFonts w:asciiTheme="majorBidi" w:hAnsiTheme="majorBidi" w:cstheme="majorBidi"/>
          <w:sz w:val="44"/>
          <w:lang w:val="en-GB"/>
        </w:rPr>
      </w:pPr>
    </w:p>
    <w:p w14:paraId="4C431961" w14:textId="59F80187" w:rsidR="00215D3F" w:rsidRDefault="00215D3F" w:rsidP="00215D3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Klaus K Witte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Georgios Tsivgoulis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Matthew R Reynolds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Stelios I Tsintzos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Simon Eggington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Eleni Ismyrloglou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Julie Lyon</w:t>
      </w:r>
      <w:r w:rsidR="001A233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Marianne Huynh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Marta Egea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Bonnie de Brouwer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Paul D Ziegler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, Noreli Franco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, Rashmi Joglekar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Sarah C Rosemas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, Shufeng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, and Vincent Thijs</w:t>
      </w:r>
      <w:r w:rsidR="001A2333">
        <w:rPr>
          <w:rFonts w:ascii="Times New Roman" w:hAnsi="Times New Roman" w:cs="Times New Roman"/>
          <w:sz w:val="24"/>
          <w:szCs w:val="24"/>
          <w:vertAlign w:val="superscript"/>
        </w:rPr>
        <w:t>7</w:t>
      </w:r>
    </w:p>
    <w:p w14:paraId="45316C63" w14:textId="77777777" w:rsidR="00215D3F" w:rsidRDefault="00215D3F" w:rsidP="00215D3F">
      <w:pPr>
        <w:spacing w:line="480" w:lineRule="auto"/>
        <w:jc w:val="center"/>
        <w:rPr>
          <w:rFonts w:ascii="Times New Roman" w:hAnsi="Times New Roman" w:cs="Times New Roman"/>
          <w:b/>
          <w:smallCaps/>
          <w:color w:val="002060"/>
          <w:sz w:val="24"/>
          <w:szCs w:val="24"/>
        </w:rPr>
      </w:pPr>
    </w:p>
    <w:p w14:paraId="1417FD1E" w14:textId="77777777" w:rsidR="00215D3F" w:rsidRDefault="00215D3F" w:rsidP="00215D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B5616">
        <w:rPr>
          <w:rFonts w:ascii="Times New Roman" w:hAnsi="Times New Roman" w:cs="Times New Roman"/>
          <w:sz w:val="24"/>
          <w:szCs w:val="24"/>
        </w:rPr>
        <w:t xml:space="preserve">Leeds Institute of Cardiovascular and Metabolic Medicine, </w:t>
      </w:r>
      <w:smartTag w:uri="urn:schemas-microsoft-com:office:smarttags" w:element="PlaceType">
        <w:r w:rsidRPr="008B5616">
          <w:rPr>
            <w:rFonts w:ascii="Times New Roman" w:hAnsi="Times New Roman" w:cs="Times New Roman"/>
            <w:sz w:val="24"/>
            <w:szCs w:val="24"/>
          </w:rPr>
          <w:t>School</w:t>
        </w:r>
      </w:smartTag>
      <w:r w:rsidRPr="008B5616">
        <w:rPr>
          <w:rFonts w:ascii="Times New Roman" w:hAnsi="Times New Roman" w:cs="Times New Roman"/>
          <w:sz w:val="24"/>
          <w:szCs w:val="24"/>
        </w:rPr>
        <w:t xml:space="preserve"> of </w:t>
      </w:r>
      <w:smartTag w:uri="urn:schemas-microsoft-com:office:smarttags" w:element="PlaceName">
        <w:r w:rsidRPr="008B5616">
          <w:rPr>
            <w:rFonts w:ascii="Times New Roman" w:hAnsi="Times New Roman" w:cs="Times New Roman"/>
            <w:sz w:val="24"/>
            <w:szCs w:val="24"/>
          </w:rPr>
          <w:t>Medicine</w:t>
        </w:r>
      </w:smartTag>
      <w:r w:rsidRPr="008B5616"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City">
        <w:r>
          <w:rPr>
            <w:rFonts w:ascii="Times New Roman" w:hAnsi="Times New Roman" w:cs="Times New Roman"/>
            <w:sz w:val="24"/>
            <w:szCs w:val="24"/>
          </w:rPr>
          <w:t>University of Leeds</w:t>
        </w:r>
      </w:smartTag>
      <w:r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country-region">
        <w:r>
          <w:rPr>
            <w:rFonts w:ascii="Times New Roman" w:hAnsi="Times New Roman" w:cs="Times New Roman"/>
            <w:sz w:val="24"/>
            <w:szCs w:val="24"/>
          </w:rPr>
          <w:t>England</w:t>
        </w:r>
      </w:smartTag>
      <w:r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country-region">
        <w:smartTag w:uri="urn:schemas-microsoft-com:office:smarttags" w:element="place">
          <w:r>
            <w:rPr>
              <w:rFonts w:ascii="Times New Roman" w:hAnsi="Times New Roman" w:cs="Times New Roman"/>
              <w:sz w:val="24"/>
              <w:szCs w:val="24"/>
            </w:rPr>
            <w:t>United Kingdom</w:t>
          </w:r>
        </w:smartTag>
      </w:smartTag>
    </w:p>
    <w:p w14:paraId="775611A1" w14:textId="77777777" w:rsidR="00215D3F" w:rsidRDefault="00215D3F" w:rsidP="00215D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Second Department of Neurology, “Attikon” University Hospital, National &amp; Kapodistrian University of Athens Medical School, Athens, Greece</w:t>
      </w:r>
    </w:p>
    <w:p w14:paraId="3BEF545C" w14:textId="43D10DE1" w:rsidR="00215D3F" w:rsidRDefault="00215D3F" w:rsidP="00215D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Baim </w:t>
      </w:r>
      <w:r w:rsidR="00DE58D6">
        <w:rPr>
          <w:rFonts w:ascii="Times New Roman" w:hAnsi="Times New Roman" w:cs="Times New Roman"/>
          <w:sz w:val="24"/>
          <w:szCs w:val="24"/>
        </w:rPr>
        <w:t xml:space="preserve">Institute for </w:t>
      </w:r>
      <w:r>
        <w:rPr>
          <w:rFonts w:ascii="Times New Roman" w:hAnsi="Times New Roman" w:cs="Times New Roman"/>
          <w:sz w:val="24"/>
          <w:szCs w:val="24"/>
        </w:rPr>
        <w:t>Clinical Research, Boston, MA, United States</w:t>
      </w:r>
    </w:p>
    <w:p w14:paraId="67842576" w14:textId="10CF9896" w:rsidR="00215D3F" w:rsidRDefault="00215D3F" w:rsidP="00215D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Medtronic International Trading Sarl, </w:t>
      </w:r>
      <w:smartTag w:uri="urn:schemas-microsoft-com:office:smarttags" w:element="City">
        <w:smartTag w:uri="urn:schemas-microsoft-com:office:smarttags" w:element="place">
          <w:r>
            <w:rPr>
              <w:rFonts w:ascii="Times New Roman" w:hAnsi="Times New Roman" w:cs="Times New Roman"/>
              <w:sz w:val="24"/>
              <w:szCs w:val="24"/>
            </w:rPr>
            <w:t>Tolochenaz</w:t>
          </w:r>
        </w:smartTag>
        <w:r>
          <w:rPr>
            <w:rFonts w:ascii="Times New Roman" w:hAnsi="Times New Roman" w:cs="Times New Roman"/>
            <w:sz w:val="24"/>
            <w:szCs w:val="24"/>
          </w:rPr>
          <w:t xml:space="preserve">, </w:t>
        </w:r>
        <w:smartTag w:uri="urn:schemas-microsoft-com:office:smarttags" w:element="country-region">
          <w:r>
            <w:rPr>
              <w:rFonts w:ascii="Times New Roman" w:hAnsi="Times New Roman" w:cs="Times New Roman"/>
              <w:sz w:val="24"/>
              <w:szCs w:val="24"/>
            </w:rPr>
            <w:t>Switzerland</w:t>
          </w:r>
        </w:smartTag>
      </w:smartTag>
    </w:p>
    <w:p w14:paraId="539E0A1D" w14:textId="77777777" w:rsidR="00215D3F" w:rsidRDefault="00215D3F" w:rsidP="00215D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Medtronic Netherlands, Heerlen, The Netherlands</w:t>
      </w:r>
    </w:p>
    <w:p w14:paraId="70F6EA1A" w14:textId="76536E29" w:rsidR="00215D3F" w:rsidRDefault="00215D3F" w:rsidP="00215D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Medtronic Global CRHF Headquarters, Mounds </w:t>
      </w:r>
      <w:smartTag w:uri="urn:schemas-microsoft-com:office:smarttags" w:element="City">
        <w:smartTag w:uri="urn:schemas-microsoft-com:office:smarttags" w:element="place">
          <w:r>
            <w:rPr>
              <w:rFonts w:ascii="Times New Roman" w:hAnsi="Times New Roman" w:cs="Times New Roman"/>
              <w:sz w:val="24"/>
              <w:szCs w:val="24"/>
            </w:rPr>
            <w:t>View</w:t>
          </w:r>
        </w:smartTag>
        <w:r>
          <w:rPr>
            <w:rFonts w:ascii="Times New Roman" w:hAnsi="Times New Roman" w:cs="Times New Roman"/>
            <w:sz w:val="24"/>
            <w:szCs w:val="24"/>
          </w:rPr>
          <w:t xml:space="preserve">, </w:t>
        </w:r>
        <w:smartTag w:uri="urn:schemas-microsoft-com:office:smarttags" w:element="State">
          <w:r>
            <w:rPr>
              <w:rFonts w:ascii="Times New Roman" w:hAnsi="Times New Roman" w:cs="Times New Roman"/>
              <w:sz w:val="24"/>
              <w:szCs w:val="24"/>
            </w:rPr>
            <w:t>MN</w:t>
          </w:r>
        </w:smartTag>
        <w:r>
          <w:rPr>
            <w:rFonts w:ascii="Times New Roman" w:hAnsi="Times New Roman" w:cs="Times New Roman"/>
            <w:sz w:val="24"/>
            <w:szCs w:val="24"/>
          </w:rPr>
          <w:t xml:space="preserve">, </w:t>
        </w:r>
        <w:smartTag w:uri="urn:schemas-microsoft-com:office:smarttags" w:element="country-region">
          <w:r>
            <w:rPr>
              <w:rFonts w:ascii="Times New Roman" w:hAnsi="Times New Roman" w:cs="Times New Roman"/>
              <w:sz w:val="24"/>
              <w:szCs w:val="24"/>
            </w:rPr>
            <w:t>United States</w:t>
          </w:r>
        </w:smartTag>
      </w:smartTag>
    </w:p>
    <w:p w14:paraId="6C31C442" w14:textId="5D301F49" w:rsidR="00215D3F" w:rsidRPr="00215D3F" w:rsidRDefault="001A2333" w:rsidP="00215D3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215D3F">
        <w:rPr>
          <w:rFonts w:ascii="Times New Roman" w:hAnsi="Times New Roman" w:cs="Times New Roman"/>
          <w:sz w:val="24"/>
          <w:szCs w:val="24"/>
        </w:rPr>
        <w:t>Florey Institute of Neuroscience, Melbourne, Australia</w:t>
      </w:r>
    </w:p>
    <w:p w14:paraId="430AE7D6" w14:textId="77777777" w:rsidR="001A2333" w:rsidRDefault="001A2333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49B659FF" w14:textId="27675A96" w:rsidR="00EF098F" w:rsidRPr="00DE58D6" w:rsidRDefault="00EF098F" w:rsidP="00ED66C4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DE58D6">
        <w:rPr>
          <w:rFonts w:asciiTheme="majorBidi" w:hAnsiTheme="majorBidi" w:cstheme="majorBidi"/>
          <w:b/>
          <w:bCs/>
          <w:sz w:val="24"/>
          <w:szCs w:val="24"/>
          <w:lang w:val="en-GB"/>
        </w:rPr>
        <w:lastRenderedPageBreak/>
        <w:t>Table of Contents</w:t>
      </w:r>
    </w:p>
    <w:p w14:paraId="0A9A6E40" w14:textId="1C04500D" w:rsidR="00DE58D6" w:rsidRPr="00DE58D6" w:rsidRDefault="00EF098F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r w:rsidRPr="00DE58D6">
        <w:rPr>
          <w:rFonts w:asciiTheme="majorBidi" w:hAnsiTheme="majorBidi" w:cstheme="majorBidi"/>
          <w:sz w:val="24"/>
          <w:szCs w:val="24"/>
        </w:rPr>
        <w:fldChar w:fldCharType="begin"/>
      </w:r>
      <w:r w:rsidRPr="00DE58D6">
        <w:rPr>
          <w:rFonts w:asciiTheme="majorBidi" w:hAnsiTheme="majorBidi" w:cstheme="majorBidi"/>
          <w:sz w:val="24"/>
          <w:szCs w:val="24"/>
        </w:rPr>
        <w:instrText xml:space="preserve"> TOC \h \z \c "Table" </w:instrText>
      </w:r>
      <w:r w:rsidRPr="00DE58D6">
        <w:rPr>
          <w:rFonts w:asciiTheme="majorBidi" w:hAnsiTheme="majorBidi" w:cstheme="majorBidi"/>
          <w:sz w:val="24"/>
          <w:szCs w:val="24"/>
        </w:rPr>
        <w:fldChar w:fldCharType="separate"/>
      </w:r>
      <w:hyperlink w:anchor="_Toc60661549" w:history="1">
        <w:r w:rsidR="00DE58D6"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>Supplementary Table 1. Patient Characteristics at Baseline in CRYSTAL-AF ESUS Patients (ICM Cohort)</w:t>
        </w:r>
        <w:r w:rsidR="00DE58D6"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="00DE58D6"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="00DE58D6"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_Toc60661549 \h </w:instrText>
        </w:r>
        <w:r w:rsidR="00DE58D6"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="00DE58D6"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="00DE58D6"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3</w:t>
        </w:r>
        <w:r w:rsidR="00DE58D6"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6184449F" w14:textId="67701638" w:rsidR="00DE58D6" w:rsidRPr="00DE58D6" w:rsidRDefault="00DE58D6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hyperlink w:anchor="_Toc60661550" w:history="1"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>Supplementary Table 2. Non-cerebrovascular Mortality – by Geography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_Toc60661550 \h </w:instrTex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5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2A496A85" w14:textId="63EDD398" w:rsidR="00DE58D6" w:rsidRPr="00DE58D6" w:rsidRDefault="00DE58D6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hyperlink w:anchor="_Toc60661551" w:history="1"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>Supplementary Table 3. Unit Costs for Stroke and Bleed-related Events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_Toc60661551 \h </w:instrTex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9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5D88333A" w14:textId="7DC085AD" w:rsidR="00DE58D6" w:rsidRPr="00DE58D6" w:rsidRDefault="00DE58D6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hyperlink w:anchor="_Toc60661552" w:history="1"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>Supplementary Table 4. Daily Medication Costs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_Toc60661552 \h </w:instrTex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11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4D2219C7" w14:textId="33B51CE3" w:rsidR="00DE58D6" w:rsidRPr="00DE58D6" w:rsidRDefault="00DE58D6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hyperlink w:anchor="_Toc60661553" w:history="1"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 xml:space="preserve">Supplementary Table 5. </w:t>
        </w:r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  <w:lang w:val="en-GB"/>
          </w:rPr>
          <w:t>Projected Clinical Events per Patient and over Patient Lifetime with the Main Examined Prescription Scenarios – United States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_Toc60661553 \h </w:instrTex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12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3043BBBD" w14:textId="11694E7C" w:rsidR="00DE58D6" w:rsidRPr="00DE58D6" w:rsidRDefault="00DE58D6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hyperlink w:anchor="_Toc60661554" w:history="1"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 xml:space="preserve">Supplementary Table 6. </w:t>
        </w:r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  <w:lang w:val="en-GB"/>
          </w:rPr>
          <w:t>Projected Clinical Events per Patient and over Patient Lifetime with the Main Examined Prescription Combinations – The Netherlands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_Toc60661554 \h </w:instrTex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13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31861056" w14:textId="66BAB549" w:rsidR="00DE58D6" w:rsidRPr="00DE58D6" w:rsidRDefault="00DE58D6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hyperlink w:anchor="_Toc60661555" w:history="1"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 xml:space="preserve">Supplementary Table 7. </w:t>
        </w:r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  <w:lang w:val="en-GB"/>
          </w:rPr>
          <w:t>Projected Clinical Events per Patient and over Patient Lifetime with the Main Examined Prescription Combinations – Spain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_Toc60661555 \h </w:instrTex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14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7F2D8270" w14:textId="3B2531E1" w:rsidR="00DE58D6" w:rsidRPr="00DE58D6" w:rsidRDefault="00DE58D6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hyperlink w:anchor="_Toc60661556" w:history="1"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 xml:space="preserve">Supplementary Table 8. </w:t>
        </w:r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  <w:lang w:val="en-GB"/>
          </w:rPr>
          <w:t>Projected Clinical Events per Patient and over Patient Lifetime with the Main Examined Prescription Combinations – Australia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_Toc60661556 \h </w:instrTex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15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0FF202AB" w14:textId="3C239763" w:rsidR="00DE58D6" w:rsidRPr="00DE58D6" w:rsidRDefault="00DE58D6" w:rsidP="00DE58D6">
      <w:pPr>
        <w:pStyle w:val="TableofFigures"/>
        <w:tabs>
          <w:tab w:val="right" w:leader="dot" w:pos="9350"/>
        </w:tabs>
        <w:spacing w:after="240"/>
        <w:rPr>
          <w:rFonts w:asciiTheme="majorBidi" w:hAnsiTheme="majorBidi" w:cstheme="majorBidi"/>
          <w:noProof/>
          <w:sz w:val="24"/>
          <w:szCs w:val="24"/>
        </w:rPr>
      </w:pPr>
      <w:hyperlink w:anchor="_Toc60661557" w:history="1">
        <w:r w:rsidRPr="00DE58D6">
          <w:rPr>
            <w:rStyle w:val="Hyperlink"/>
            <w:rFonts w:asciiTheme="majorBidi" w:hAnsiTheme="majorBidi" w:cstheme="majorBidi"/>
            <w:noProof/>
            <w:sz w:val="24"/>
            <w:szCs w:val="24"/>
          </w:rPr>
          <w:t>Supplementary Table 9. Threshold Analysis - Baseline Ischemic Stroke Risks Required for NOACs to be Cost-saving Versus Aspirin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ab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begin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instrText xml:space="preserve"> PAGEREF _Toc60661557 \h </w:instrTex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separate"/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t>16</w:t>
        </w:r>
        <w:r w:rsidRPr="00DE58D6">
          <w:rPr>
            <w:rFonts w:asciiTheme="majorBidi" w:hAnsiTheme="majorBidi" w:cstheme="majorBidi"/>
            <w:noProof/>
            <w:webHidden/>
            <w:sz w:val="24"/>
            <w:szCs w:val="24"/>
          </w:rPr>
          <w:fldChar w:fldCharType="end"/>
        </w:r>
      </w:hyperlink>
    </w:p>
    <w:p w14:paraId="57802625" w14:textId="525D16E3" w:rsidR="00545810" w:rsidRPr="00CB40FD" w:rsidRDefault="00EF098F" w:rsidP="00DE58D6">
      <w:pPr>
        <w:spacing w:afterLines="60" w:after="144" w:line="480" w:lineRule="auto"/>
        <w:rPr>
          <w:rFonts w:asciiTheme="majorBidi" w:hAnsiTheme="majorBidi" w:cstheme="majorBidi"/>
        </w:rPr>
      </w:pPr>
      <w:r w:rsidRPr="00DE58D6">
        <w:rPr>
          <w:rFonts w:asciiTheme="majorBidi" w:hAnsiTheme="majorBidi" w:cstheme="majorBidi"/>
          <w:sz w:val="24"/>
          <w:szCs w:val="24"/>
        </w:rPr>
        <w:fldChar w:fldCharType="end"/>
      </w:r>
      <w:r w:rsidR="00545810" w:rsidRPr="00CB40FD">
        <w:rPr>
          <w:rFonts w:asciiTheme="majorBidi" w:hAnsiTheme="majorBidi" w:cstheme="majorBidi"/>
        </w:rPr>
        <w:br w:type="page"/>
      </w:r>
    </w:p>
    <w:p w14:paraId="429089A6" w14:textId="64A13A42" w:rsidR="00A8682F" w:rsidRDefault="00A8682F" w:rsidP="00ED66C4">
      <w:pPr>
        <w:pStyle w:val="Caption"/>
        <w:spacing w:line="480" w:lineRule="auto"/>
        <w:jc w:val="center"/>
      </w:pPr>
      <w:bookmarkStart w:id="1" w:name="_Toc60661549"/>
      <w:r>
        <w:lastRenderedPageBreak/>
        <w:t xml:space="preserve">Supplementary Table </w:t>
      </w:r>
      <w:fldSimple w:instr=" SEQ Table \* ARABIC ">
        <w:r w:rsidR="003C00B8">
          <w:rPr>
            <w:noProof/>
          </w:rPr>
          <w:t>1</w:t>
        </w:r>
      </w:fldSimple>
      <w:r>
        <w:t xml:space="preserve">. Patient Characteristics </w:t>
      </w:r>
      <w:r w:rsidRPr="000452D0">
        <w:t>at Baseline in CRYSTAL</w:t>
      </w:r>
      <w:r>
        <w:t>-</w:t>
      </w:r>
      <w:r w:rsidRPr="000452D0">
        <w:t>AF ESUS Patients</w:t>
      </w:r>
      <w:r>
        <w:t xml:space="preserve"> (ICM Cohort)</w:t>
      </w:r>
      <w:bookmarkEnd w:id="1"/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82"/>
        <w:gridCol w:w="2879"/>
        <w:gridCol w:w="2879"/>
      </w:tblGrid>
      <w:tr w:rsidR="00A8682F" w:rsidRPr="000452D0" w14:paraId="61B653F3" w14:textId="77777777" w:rsidTr="00A8682F">
        <w:trPr>
          <w:trHeight w:val="373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3DFD7507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Subject Characteristics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3F7F7193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ESUS with AF (N = 28)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1734DAB0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ESUS Non-AF (N = 93)</w:t>
            </w:r>
          </w:p>
        </w:tc>
      </w:tr>
      <w:tr w:rsidR="00A8682F" w:rsidRPr="000452D0" w14:paraId="0CA28DE4" w14:textId="77777777" w:rsidTr="00A8682F">
        <w:trPr>
          <w:trHeight w:val="26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2ABF6C18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Age (Years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)</w:t>
            </w:r>
          </w:p>
        </w:tc>
      </w:tr>
      <w:tr w:rsidR="00A8682F" w:rsidRPr="000452D0" w14:paraId="1CD18D90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532A2E02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Mean ± Standard Deviation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1433D5D3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67.1 ± 10.0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39EC3FD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59.6 ± 11.1</w:t>
            </w:r>
          </w:p>
        </w:tc>
      </w:tr>
      <w:tr w:rsidR="00A8682F" w:rsidRPr="000452D0" w14:paraId="2622D482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2E30A02F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Median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1A7E00DF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66.0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6EF41DA9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61.0</w:t>
            </w:r>
          </w:p>
        </w:tc>
      </w:tr>
      <w:tr w:rsidR="00A8682F" w:rsidRPr="000452D0" w14:paraId="389D6AF6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213F394C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25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  <w:position w:val="7"/>
                <w:vertAlign w:val="superscript"/>
              </w:rPr>
              <w:t>th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Percentile - 75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  <w:position w:val="7"/>
                <w:vertAlign w:val="superscript"/>
              </w:rPr>
              <w:t>th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Percentile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1185E9AF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60.5 - 76.0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5962A694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49.0 - 68.0</w:t>
            </w:r>
          </w:p>
        </w:tc>
      </w:tr>
      <w:tr w:rsidR="00A8682F" w:rsidRPr="000452D0" w14:paraId="10285368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0A1D2820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Minimum - Maximum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1B99156A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49.0 - 87.0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5AD7496A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40.0 - 80.0</w:t>
            </w:r>
          </w:p>
        </w:tc>
      </w:tr>
      <w:tr w:rsidR="00A8682F" w:rsidRPr="000452D0" w14:paraId="0C5F4068" w14:textId="77777777" w:rsidTr="00A8682F">
        <w:trPr>
          <w:trHeight w:val="26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761485D5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Sex - n (%)</w:t>
            </w:r>
          </w:p>
        </w:tc>
      </w:tr>
      <w:tr w:rsidR="00A8682F" w:rsidRPr="000452D0" w14:paraId="39383FA4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3D368B5B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Male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708CF706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20 (71.4%)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6AEDA0A1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54 (58.1%)</w:t>
            </w:r>
          </w:p>
        </w:tc>
      </w:tr>
      <w:tr w:rsidR="00A8682F" w:rsidRPr="000452D0" w14:paraId="2668DF51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3DEE59DC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Female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7BFA1A3F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8 (28.6%)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44CDCE1C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39 (41.9%)</w:t>
            </w:r>
          </w:p>
        </w:tc>
      </w:tr>
      <w:tr w:rsidR="00A8682F" w:rsidRPr="000452D0" w14:paraId="1A60542B" w14:textId="77777777" w:rsidTr="00A8682F">
        <w:trPr>
          <w:trHeight w:val="26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204BE36B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Index Event Type - n (%) </w:t>
            </w:r>
          </w:p>
        </w:tc>
      </w:tr>
      <w:tr w:rsidR="00A8682F" w:rsidRPr="000452D0" w14:paraId="245A64DA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7C89B65B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Stroke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4A25BEDD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25 (89.3%)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517FD3A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84 (90.3%)</w:t>
            </w:r>
          </w:p>
        </w:tc>
      </w:tr>
      <w:tr w:rsidR="00A8682F" w:rsidRPr="000452D0" w14:paraId="482695C1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3ADBBD50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TIA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1AFA6FCB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3 (10.7%)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149F8E66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9 (9.7%)</w:t>
            </w:r>
          </w:p>
        </w:tc>
      </w:tr>
      <w:tr w:rsidR="00A8682F" w:rsidRPr="000452D0" w14:paraId="7797CAF3" w14:textId="77777777" w:rsidTr="00A8682F">
        <w:trPr>
          <w:trHeight w:val="26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0B4BD785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CHADS</w:t>
            </w: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position w:val="-6"/>
                <w:vertAlign w:val="subscript"/>
              </w:rPr>
              <w:t>2</w:t>
            </w: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 xml:space="preserve"> Score - n (%)</w:t>
            </w:r>
          </w:p>
        </w:tc>
      </w:tr>
      <w:tr w:rsidR="00A8682F" w:rsidRPr="000452D0" w14:paraId="2A108836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1551D0FA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2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7ECAD4AB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7 (25.0%)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464D99C2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35 (37.6%)</w:t>
            </w:r>
          </w:p>
        </w:tc>
      </w:tr>
      <w:tr w:rsidR="00A8682F" w:rsidRPr="000452D0" w14:paraId="6842DEC6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57464633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3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3DFFF06A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13 (46.4%)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1EB6DCD7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46 (49.5%)</w:t>
            </w:r>
          </w:p>
        </w:tc>
      </w:tr>
      <w:tr w:rsidR="00A8682F" w:rsidRPr="000452D0" w14:paraId="551405C4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68693462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4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70B875E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8 (28.6%)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0054ECFB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10 (10.8%)</w:t>
            </w:r>
          </w:p>
        </w:tc>
      </w:tr>
      <w:tr w:rsidR="00A8682F" w:rsidRPr="000452D0" w14:paraId="3B6F889A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7C2E0CF6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5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0DB44304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 (0.0%)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577B977D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 (2.2%)</w:t>
            </w:r>
          </w:p>
        </w:tc>
      </w:tr>
      <w:tr w:rsidR="00A8682F" w:rsidRPr="000452D0" w14:paraId="0EAA1DE0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40D84EE4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lastRenderedPageBreak/>
              <w:t xml:space="preserve">  6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45575D97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 (0.0%)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43AE3EC0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 (0.0%)</w:t>
            </w:r>
          </w:p>
        </w:tc>
      </w:tr>
      <w:tr w:rsidR="00A8682F" w:rsidRPr="000452D0" w14:paraId="1780F0B2" w14:textId="77777777" w:rsidTr="00A8682F">
        <w:trPr>
          <w:trHeight w:val="26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2F48D0D9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CHADS</w:t>
            </w: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position w:val="-6"/>
                <w:vertAlign w:val="subscript"/>
              </w:rPr>
              <w:t>2</w:t>
            </w: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 xml:space="preserve"> Score</w:t>
            </w:r>
          </w:p>
        </w:tc>
      </w:tr>
      <w:tr w:rsidR="00A8682F" w:rsidRPr="000452D0" w14:paraId="2F151415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489EAAAA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Mean ± Standard Deviation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0A0618F9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3.0 ± 0.7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6F8BA70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2.8 ± 0.7</w:t>
            </w:r>
          </w:p>
        </w:tc>
      </w:tr>
      <w:tr w:rsidR="00A8682F" w:rsidRPr="000452D0" w14:paraId="5F1A3B23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56B048B6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Median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43E25B36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3.0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5DD21270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3.0</w:t>
            </w:r>
          </w:p>
        </w:tc>
      </w:tr>
      <w:tr w:rsidR="00A8682F" w:rsidRPr="000452D0" w14:paraId="558106DE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0C5B8F80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25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  <w:position w:val="7"/>
                <w:vertAlign w:val="superscript"/>
              </w:rPr>
              <w:t>th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Percentile - 75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  <w:position w:val="7"/>
                <w:vertAlign w:val="superscript"/>
              </w:rPr>
              <w:t>th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Percentile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F9CD68D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2.5 - 4.0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EDFA9C7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2.0 - 3.0</w:t>
            </w:r>
          </w:p>
        </w:tc>
      </w:tr>
      <w:tr w:rsidR="00A8682F" w:rsidRPr="000452D0" w14:paraId="35C4B7E7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51F148BE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Minimum - Maximum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30806F8D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2.0 - 4.0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4A44357C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2.0 - 5.0</w:t>
            </w:r>
          </w:p>
        </w:tc>
      </w:tr>
      <w:tr w:rsidR="00A8682F" w:rsidRPr="000452D0" w14:paraId="03E87F69" w14:textId="77777777" w:rsidTr="00A8682F">
        <w:trPr>
          <w:trHeight w:val="26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56CFFB4C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Modified Rankin Scale - n (%)</w:t>
            </w:r>
          </w:p>
        </w:tc>
      </w:tr>
      <w:tr w:rsidR="00A8682F" w:rsidRPr="000452D0" w14:paraId="718BF5F0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096C88BC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0-2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3C64082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26 (92.9%)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07A57526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89 (95.7%)</w:t>
            </w:r>
          </w:p>
        </w:tc>
      </w:tr>
      <w:tr w:rsidR="00A8682F" w:rsidRPr="000452D0" w14:paraId="21C8857E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2166EECD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&gt;2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04E3F6A2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2 (7.1%)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38795542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4 (4.3%)</w:t>
            </w:r>
          </w:p>
        </w:tc>
      </w:tr>
      <w:tr w:rsidR="00A8682F" w:rsidRPr="000452D0" w14:paraId="7390BCED" w14:textId="77777777" w:rsidTr="00A8682F">
        <w:trPr>
          <w:trHeight w:val="26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24B5F550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</w:rPr>
              <w:t>NIH Stroke Score</w:t>
            </w:r>
          </w:p>
        </w:tc>
      </w:tr>
      <w:tr w:rsidR="00A8682F" w:rsidRPr="000452D0" w14:paraId="63307A3B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12ACB926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Mean ± Standard Deviation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0747B3C3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1.2 ± 1.5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64C7E1DB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0.7 ± 1.3</w:t>
            </w:r>
          </w:p>
        </w:tc>
      </w:tr>
      <w:tr w:rsidR="00A8682F" w:rsidRPr="000452D0" w14:paraId="0E22CDCC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55CE03F2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Median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5B7A44F0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1.0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7CB385D9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0.0</w:t>
            </w:r>
          </w:p>
        </w:tc>
      </w:tr>
      <w:tr w:rsidR="00A8682F" w:rsidRPr="000452D0" w14:paraId="76B270A8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683DB73D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25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  <w:position w:val="7"/>
                <w:vertAlign w:val="superscript"/>
              </w:rPr>
              <w:t>th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Percentile - 75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  <w:position w:val="7"/>
                <w:vertAlign w:val="superscript"/>
              </w:rPr>
              <w:t>th</w:t>
            </w: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Percentile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2AB9ED7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0.0 - 2.0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2CF9655D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0.0 - 1.0</w:t>
            </w:r>
          </w:p>
        </w:tc>
      </w:tr>
      <w:tr w:rsidR="00A8682F" w:rsidRPr="000452D0" w14:paraId="78175122" w14:textId="77777777" w:rsidTr="00A8682F">
        <w:trPr>
          <w:trHeight w:val="269"/>
        </w:trPr>
        <w:tc>
          <w:tcPr>
            <w:tcW w:w="19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vAlign w:val="bottom"/>
            <w:hideMark/>
          </w:tcPr>
          <w:p w14:paraId="3698CF00" w14:textId="77777777" w:rsidR="00A8682F" w:rsidRPr="000452D0" w:rsidRDefault="00A8682F" w:rsidP="00ED66C4">
            <w:pPr>
              <w:spacing w:before="60" w:after="60" w:line="480" w:lineRule="auto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 xml:space="preserve">  Minimum - Maximum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1F49F11E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0.0 - 6.0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6" w:type="dxa"/>
              <w:bottom w:w="0" w:type="dxa"/>
              <w:right w:w="26" w:type="dxa"/>
            </w:tcMar>
            <w:hideMark/>
          </w:tcPr>
          <w:p w14:paraId="72B3D5A0" w14:textId="77777777" w:rsidR="00A8682F" w:rsidRPr="000452D0" w:rsidRDefault="00A8682F" w:rsidP="00ED66C4">
            <w:pPr>
              <w:spacing w:before="60" w:after="60"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0452D0">
              <w:rPr>
                <w:rFonts w:asciiTheme="majorBidi" w:eastAsia="Times New Roman" w:hAnsiTheme="majorBidi" w:cstheme="majorBidi"/>
                <w:color w:val="000000" w:themeColor="dark1"/>
                <w:kern w:val="24"/>
              </w:rPr>
              <w:t>0.0 - 10.0</w:t>
            </w:r>
          </w:p>
        </w:tc>
      </w:tr>
    </w:tbl>
    <w:p w14:paraId="0E41379F" w14:textId="77777777" w:rsidR="00A8682F" w:rsidRDefault="00A8682F" w:rsidP="00ED66C4">
      <w:pPr>
        <w:pStyle w:val="Caption"/>
        <w:spacing w:line="480" w:lineRule="auto"/>
        <w:rPr>
          <w:b w:val="0"/>
          <w:bCs/>
        </w:rPr>
      </w:pPr>
    </w:p>
    <w:p w14:paraId="279166A4" w14:textId="53F18BE1" w:rsidR="00A8682F" w:rsidRDefault="00A8682F" w:rsidP="00ED66C4">
      <w:pPr>
        <w:pStyle w:val="Caption"/>
        <w:spacing w:line="480" w:lineRule="auto"/>
        <w:rPr>
          <w:rFonts w:cstheme="majorBidi"/>
          <w:b w:val="0"/>
          <w:bCs/>
        </w:rPr>
      </w:pPr>
      <w:r>
        <w:rPr>
          <w:b w:val="0"/>
          <w:bCs/>
        </w:rPr>
        <w:br w:type="page"/>
      </w:r>
      <w:r w:rsidRPr="00773C92">
        <w:rPr>
          <w:rFonts w:cstheme="majorBidi"/>
          <w:b w:val="0"/>
          <w:bCs/>
        </w:rPr>
        <w:lastRenderedPageBreak/>
        <w:t xml:space="preserve">Age-dependent </w:t>
      </w:r>
      <w:r>
        <w:rPr>
          <w:rFonts w:cstheme="majorBidi"/>
          <w:b w:val="0"/>
          <w:bCs/>
        </w:rPr>
        <w:t xml:space="preserve">baseline </w:t>
      </w:r>
      <w:r w:rsidRPr="00773C92">
        <w:rPr>
          <w:rFonts w:cstheme="majorBidi"/>
          <w:b w:val="0"/>
          <w:bCs/>
        </w:rPr>
        <w:t xml:space="preserve">mortality in the model was based on rates from geography-specific life tables. Since cerebrovascular events and their associated risks were explicitly modeled, background mortality rates were adjusted to exclude deaths due to cerebrovascular events, as described </w:t>
      </w:r>
      <w:r w:rsidR="00ED66C4">
        <w:rPr>
          <w:rFonts w:cstheme="majorBidi"/>
          <w:b w:val="0"/>
          <w:bCs/>
        </w:rPr>
        <w:t xml:space="preserve">in </w:t>
      </w:r>
      <w:r w:rsidR="00ED66C4" w:rsidRPr="00BC1564">
        <w:rPr>
          <w:rFonts w:cstheme="majorBidi"/>
        </w:rPr>
        <w:t>Table 2</w:t>
      </w:r>
      <w:r w:rsidR="00ED66C4">
        <w:rPr>
          <w:rFonts w:cstheme="majorBidi"/>
          <w:b w:val="0"/>
          <w:bCs/>
        </w:rPr>
        <w:t xml:space="preserve"> </w:t>
      </w:r>
      <w:r w:rsidRPr="00773C92">
        <w:rPr>
          <w:rFonts w:cstheme="majorBidi"/>
          <w:b w:val="0"/>
          <w:bCs/>
        </w:rPr>
        <w:t xml:space="preserve">below. </w:t>
      </w:r>
    </w:p>
    <w:p w14:paraId="4BF49A25" w14:textId="320F33F2" w:rsidR="00ED66C4" w:rsidRDefault="00A8682F" w:rsidP="00ED66C4">
      <w:pPr>
        <w:pStyle w:val="Caption"/>
        <w:spacing w:line="480" w:lineRule="auto"/>
        <w:rPr>
          <w:b w:val="0"/>
          <w:iCs w:val="0"/>
        </w:rPr>
      </w:pPr>
      <w:r>
        <w:rPr>
          <w:rFonts w:cstheme="majorBidi"/>
          <w:b w:val="0"/>
          <w:bCs/>
        </w:rPr>
        <w:t>Note: f</w:t>
      </w:r>
      <w:r w:rsidRPr="00773C92">
        <w:rPr>
          <w:rFonts w:cstheme="majorBidi"/>
          <w:b w:val="0"/>
          <w:bCs/>
        </w:rPr>
        <w:t>ollowing a secondary non-fatal stroke, an individual’s mortality risk increased depending on the severity of the stroke and their treatment</w:t>
      </w:r>
      <w:r>
        <w:rPr>
          <w:rFonts w:cstheme="majorBidi"/>
          <w:b w:val="0"/>
          <w:bCs/>
        </w:rPr>
        <w:t>,</w:t>
      </w:r>
      <w:r w:rsidRPr="00773C92">
        <w:rPr>
          <w:rFonts w:cstheme="majorBidi"/>
          <w:b w:val="0"/>
          <w:bCs/>
        </w:rPr>
        <w:t xml:space="preserve"> based on the framework described in the aforementioned economic framework (Diamantopoulos A, Sawyer LM, Lip G et al. International Journal of Stroke 2016, Vol. 11(3) 302–312).</w:t>
      </w:r>
      <w:r>
        <w:rPr>
          <w:rFonts w:cstheme="majorBidi"/>
          <w:b w:val="0"/>
          <w:bCs/>
        </w:rPr>
        <w:t xml:space="preserve"> Briefly, the mortality hazard ratios associated with a secondary mild, moderate, and severe stroke were 2.56, 4.63, and 13.19, respectively.</w:t>
      </w:r>
      <w:bookmarkStart w:id="2" w:name="_Ref46999625"/>
    </w:p>
    <w:p w14:paraId="040DC697" w14:textId="4ECDE5C5" w:rsidR="00A8682F" w:rsidRPr="00823FFB" w:rsidRDefault="00A8682F" w:rsidP="00ED66C4">
      <w:pPr>
        <w:pStyle w:val="Caption"/>
        <w:spacing w:before="240" w:line="480" w:lineRule="auto"/>
        <w:jc w:val="center"/>
        <w:rPr>
          <w:rFonts w:cstheme="majorBidi"/>
        </w:rPr>
      </w:pPr>
      <w:bookmarkStart w:id="3" w:name="_Toc60661550"/>
      <w:r>
        <w:t xml:space="preserve">Supplementary </w:t>
      </w:r>
      <w:r w:rsidRPr="00823FFB">
        <w:rPr>
          <w:rFonts w:cstheme="majorBidi"/>
        </w:rPr>
        <w:t xml:space="preserve">Table </w:t>
      </w:r>
      <w:r w:rsidRPr="00823FFB">
        <w:rPr>
          <w:rFonts w:cstheme="majorBidi"/>
        </w:rPr>
        <w:fldChar w:fldCharType="begin"/>
      </w:r>
      <w:r w:rsidRPr="00823FFB">
        <w:rPr>
          <w:rFonts w:cstheme="majorBidi"/>
        </w:rPr>
        <w:instrText xml:space="preserve"> SEQ Table \* ARABIC </w:instrText>
      </w:r>
      <w:r w:rsidRPr="00823FFB">
        <w:rPr>
          <w:rFonts w:cstheme="majorBidi"/>
        </w:rPr>
        <w:fldChar w:fldCharType="separate"/>
      </w:r>
      <w:r w:rsidR="003C00B8">
        <w:rPr>
          <w:rFonts w:cstheme="majorBidi"/>
          <w:noProof/>
        </w:rPr>
        <w:t>2</w:t>
      </w:r>
      <w:r w:rsidRPr="00823FFB">
        <w:rPr>
          <w:rFonts w:cstheme="majorBidi"/>
        </w:rPr>
        <w:fldChar w:fldCharType="end"/>
      </w:r>
      <w:bookmarkEnd w:id="2"/>
      <w:r w:rsidRPr="00823FFB">
        <w:rPr>
          <w:rFonts w:cstheme="majorBidi"/>
        </w:rPr>
        <w:t>. Non-cerebrovascular Mortality – by Geography</w:t>
      </w:r>
      <w:bookmarkEnd w:id="3"/>
    </w:p>
    <w:tbl>
      <w:tblPr>
        <w:tblStyle w:val="TableGrid"/>
        <w:tblW w:w="9265" w:type="dxa"/>
        <w:tblLayout w:type="fixed"/>
        <w:tblLook w:val="04A0" w:firstRow="1" w:lastRow="0" w:firstColumn="1" w:lastColumn="0" w:noHBand="0" w:noVBand="1"/>
      </w:tblPr>
      <w:tblGrid>
        <w:gridCol w:w="1403"/>
        <w:gridCol w:w="1325"/>
        <w:gridCol w:w="1325"/>
        <w:gridCol w:w="1252"/>
        <w:gridCol w:w="1260"/>
        <w:gridCol w:w="1350"/>
        <w:gridCol w:w="1350"/>
      </w:tblGrid>
      <w:tr w:rsidR="00A8682F" w:rsidRPr="00823FFB" w14:paraId="479F5CFC" w14:textId="77777777" w:rsidTr="00A8682F">
        <w:trPr>
          <w:trHeight w:val="300"/>
        </w:trPr>
        <w:tc>
          <w:tcPr>
            <w:tcW w:w="9265" w:type="dxa"/>
            <w:gridSpan w:val="7"/>
            <w:shd w:val="clear" w:color="auto" w:fill="D9D9D9" w:themeFill="background1" w:themeFillShade="D9"/>
            <w:noWrap/>
            <w:vAlign w:val="bottom"/>
          </w:tcPr>
          <w:p w14:paraId="1F88367F" w14:textId="77777777" w:rsidR="00A8682F" w:rsidRPr="00823FFB" w:rsidRDefault="00A8682F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United Kingdom &amp; The Netherlands</w:t>
            </w:r>
            <w:r w:rsidRPr="00823FFB">
              <w:rPr>
                <w:rFonts w:asciiTheme="majorBidi" w:hAnsiTheme="majorBidi" w:cstheme="majorBidi"/>
                <w:b/>
                <w:bCs/>
                <w:vertAlign w:val="superscript"/>
              </w:rPr>
              <w:t>1</w:t>
            </w:r>
          </w:p>
        </w:tc>
      </w:tr>
      <w:tr w:rsidR="00A8682F" w:rsidRPr="00823FFB" w14:paraId="70691F87" w14:textId="77777777" w:rsidTr="00A8682F">
        <w:trPr>
          <w:trHeight w:val="300"/>
        </w:trPr>
        <w:tc>
          <w:tcPr>
            <w:tcW w:w="1403" w:type="dxa"/>
            <w:shd w:val="clear" w:color="auto" w:fill="F2F2F2" w:themeFill="background1" w:themeFillShade="F2"/>
            <w:noWrap/>
            <w:vAlign w:val="bottom"/>
            <w:hideMark/>
          </w:tcPr>
          <w:p w14:paraId="47BF07E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650" w:type="dxa"/>
            <w:gridSpan w:val="2"/>
            <w:shd w:val="clear" w:color="auto" w:fill="F2F2F2" w:themeFill="background1" w:themeFillShade="F2"/>
            <w:vAlign w:val="bottom"/>
          </w:tcPr>
          <w:p w14:paraId="069E6F3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All-cause Mortality</w:t>
            </w:r>
          </w:p>
        </w:tc>
        <w:tc>
          <w:tcPr>
            <w:tcW w:w="2512" w:type="dxa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71DBCC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 xml:space="preserve">CVD Deaths </w:t>
            </w:r>
          </w:p>
          <w:p w14:paraId="1AE07E7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(ICD10 I60-I69)</w:t>
            </w:r>
          </w:p>
        </w:tc>
        <w:tc>
          <w:tcPr>
            <w:tcW w:w="2700" w:type="dxa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160FA2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Cerebrovascular deaths as % of all deaths</w:t>
            </w:r>
          </w:p>
        </w:tc>
      </w:tr>
      <w:tr w:rsidR="00A8682F" w:rsidRPr="00823FFB" w14:paraId="26F25AD2" w14:textId="77777777" w:rsidTr="00A8682F">
        <w:trPr>
          <w:trHeight w:val="300"/>
        </w:trPr>
        <w:tc>
          <w:tcPr>
            <w:tcW w:w="1403" w:type="dxa"/>
            <w:shd w:val="clear" w:color="auto" w:fill="F2F2F2" w:themeFill="background1" w:themeFillShade="F2"/>
            <w:noWrap/>
            <w:hideMark/>
          </w:tcPr>
          <w:p w14:paraId="0BEB5FD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Age</w:t>
            </w:r>
          </w:p>
        </w:tc>
        <w:tc>
          <w:tcPr>
            <w:tcW w:w="1325" w:type="dxa"/>
            <w:shd w:val="clear" w:color="auto" w:fill="F2F2F2" w:themeFill="background1" w:themeFillShade="F2"/>
          </w:tcPr>
          <w:p w14:paraId="5FC7FD2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325" w:type="dxa"/>
            <w:shd w:val="clear" w:color="auto" w:fill="F2F2F2" w:themeFill="background1" w:themeFillShade="F2"/>
          </w:tcPr>
          <w:p w14:paraId="16471F9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252" w:type="dxa"/>
            <w:shd w:val="clear" w:color="auto" w:fill="F2F2F2" w:themeFill="background1" w:themeFillShade="F2"/>
            <w:noWrap/>
            <w:hideMark/>
          </w:tcPr>
          <w:p w14:paraId="4194226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  <w:hideMark/>
          </w:tcPr>
          <w:p w14:paraId="6AF8798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  <w:hideMark/>
          </w:tcPr>
          <w:p w14:paraId="595AD4A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  <w:hideMark/>
          </w:tcPr>
          <w:p w14:paraId="0C9E10A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</w:tr>
      <w:tr w:rsidR="00A8682F" w:rsidRPr="00823FFB" w14:paraId="44FED0B9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3A92F6F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40-44 years</w:t>
            </w:r>
          </w:p>
        </w:tc>
        <w:tc>
          <w:tcPr>
            <w:tcW w:w="1325" w:type="dxa"/>
          </w:tcPr>
          <w:p w14:paraId="33184E6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3,360</w:t>
            </w:r>
          </w:p>
        </w:tc>
        <w:tc>
          <w:tcPr>
            <w:tcW w:w="1325" w:type="dxa"/>
          </w:tcPr>
          <w:p w14:paraId="46855B0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2,043</w:t>
            </w:r>
          </w:p>
        </w:tc>
        <w:tc>
          <w:tcPr>
            <w:tcW w:w="1252" w:type="dxa"/>
            <w:noWrap/>
            <w:hideMark/>
          </w:tcPr>
          <w:p w14:paraId="0501F49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111</w:t>
            </w:r>
          </w:p>
        </w:tc>
        <w:tc>
          <w:tcPr>
            <w:tcW w:w="1260" w:type="dxa"/>
            <w:noWrap/>
            <w:hideMark/>
          </w:tcPr>
          <w:p w14:paraId="370FE3B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1350" w:type="dxa"/>
            <w:noWrap/>
            <w:hideMark/>
          </w:tcPr>
          <w:p w14:paraId="779F040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3.3%</w:t>
            </w:r>
          </w:p>
        </w:tc>
        <w:tc>
          <w:tcPr>
            <w:tcW w:w="1350" w:type="dxa"/>
            <w:noWrap/>
            <w:hideMark/>
          </w:tcPr>
          <w:p w14:paraId="2A6A244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3.2%</w:t>
            </w:r>
          </w:p>
        </w:tc>
      </w:tr>
      <w:tr w:rsidR="00A8682F" w:rsidRPr="00823FFB" w14:paraId="4CE9F75B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7E9A18A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45-49 years</w:t>
            </w:r>
          </w:p>
        </w:tc>
        <w:tc>
          <w:tcPr>
            <w:tcW w:w="1325" w:type="dxa"/>
          </w:tcPr>
          <w:p w14:paraId="78AFC70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4,962</w:t>
            </w:r>
          </w:p>
        </w:tc>
        <w:tc>
          <w:tcPr>
            <w:tcW w:w="1325" w:type="dxa"/>
          </w:tcPr>
          <w:p w14:paraId="0A726E9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3,363</w:t>
            </w:r>
          </w:p>
        </w:tc>
        <w:tc>
          <w:tcPr>
            <w:tcW w:w="1252" w:type="dxa"/>
            <w:noWrap/>
            <w:hideMark/>
          </w:tcPr>
          <w:p w14:paraId="63089E9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183</w:t>
            </w:r>
          </w:p>
        </w:tc>
        <w:tc>
          <w:tcPr>
            <w:tcW w:w="1260" w:type="dxa"/>
            <w:noWrap/>
            <w:hideMark/>
          </w:tcPr>
          <w:p w14:paraId="5CB918F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1350" w:type="dxa"/>
            <w:noWrap/>
            <w:hideMark/>
          </w:tcPr>
          <w:p w14:paraId="43FF9D3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3.7%</w:t>
            </w:r>
          </w:p>
        </w:tc>
        <w:tc>
          <w:tcPr>
            <w:tcW w:w="1350" w:type="dxa"/>
            <w:noWrap/>
            <w:hideMark/>
          </w:tcPr>
          <w:p w14:paraId="403F068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3.5%</w:t>
            </w:r>
          </w:p>
        </w:tc>
      </w:tr>
      <w:tr w:rsidR="00A8682F" w:rsidRPr="00823FFB" w14:paraId="2696B059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46C32C2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50-54 years</w:t>
            </w:r>
          </w:p>
        </w:tc>
        <w:tc>
          <w:tcPr>
            <w:tcW w:w="1325" w:type="dxa"/>
          </w:tcPr>
          <w:p w14:paraId="4880F88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6,697</w:t>
            </w:r>
          </w:p>
        </w:tc>
        <w:tc>
          <w:tcPr>
            <w:tcW w:w="1325" w:type="dxa"/>
          </w:tcPr>
          <w:p w14:paraId="16CB4DA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4,705</w:t>
            </w:r>
          </w:p>
        </w:tc>
        <w:tc>
          <w:tcPr>
            <w:tcW w:w="1252" w:type="dxa"/>
            <w:noWrap/>
            <w:hideMark/>
          </w:tcPr>
          <w:p w14:paraId="106DD34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235</w:t>
            </w:r>
          </w:p>
        </w:tc>
        <w:tc>
          <w:tcPr>
            <w:tcW w:w="1260" w:type="dxa"/>
            <w:noWrap/>
            <w:hideMark/>
          </w:tcPr>
          <w:p w14:paraId="604E668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209</w:t>
            </w:r>
          </w:p>
        </w:tc>
        <w:tc>
          <w:tcPr>
            <w:tcW w:w="1350" w:type="dxa"/>
            <w:noWrap/>
            <w:hideMark/>
          </w:tcPr>
          <w:p w14:paraId="3AC094A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3.5%</w:t>
            </w:r>
          </w:p>
        </w:tc>
        <w:tc>
          <w:tcPr>
            <w:tcW w:w="1350" w:type="dxa"/>
            <w:noWrap/>
            <w:hideMark/>
          </w:tcPr>
          <w:p w14:paraId="0912857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4.4%</w:t>
            </w:r>
          </w:p>
        </w:tc>
      </w:tr>
      <w:tr w:rsidR="00A8682F" w:rsidRPr="00823FFB" w14:paraId="559E29D6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7DF80DC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55-59 years</w:t>
            </w:r>
          </w:p>
        </w:tc>
        <w:tc>
          <w:tcPr>
            <w:tcW w:w="1325" w:type="dxa"/>
          </w:tcPr>
          <w:p w14:paraId="3036C95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9,404</w:t>
            </w:r>
          </w:p>
        </w:tc>
        <w:tc>
          <w:tcPr>
            <w:tcW w:w="1325" w:type="dxa"/>
          </w:tcPr>
          <w:p w14:paraId="40D6F44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6,633</w:t>
            </w:r>
          </w:p>
        </w:tc>
        <w:tc>
          <w:tcPr>
            <w:tcW w:w="1252" w:type="dxa"/>
            <w:noWrap/>
            <w:hideMark/>
          </w:tcPr>
          <w:p w14:paraId="11665AA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310</w:t>
            </w:r>
          </w:p>
        </w:tc>
        <w:tc>
          <w:tcPr>
            <w:tcW w:w="1260" w:type="dxa"/>
            <w:noWrap/>
            <w:hideMark/>
          </w:tcPr>
          <w:p w14:paraId="1EB0931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310</w:t>
            </w:r>
          </w:p>
        </w:tc>
        <w:tc>
          <w:tcPr>
            <w:tcW w:w="1350" w:type="dxa"/>
            <w:noWrap/>
            <w:hideMark/>
          </w:tcPr>
          <w:p w14:paraId="770855D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3.3%</w:t>
            </w:r>
          </w:p>
        </w:tc>
        <w:tc>
          <w:tcPr>
            <w:tcW w:w="1350" w:type="dxa"/>
            <w:noWrap/>
            <w:hideMark/>
          </w:tcPr>
          <w:p w14:paraId="15D2DE1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4.7%</w:t>
            </w:r>
          </w:p>
        </w:tc>
      </w:tr>
      <w:tr w:rsidR="00A8682F" w:rsidRPr="00823FFB" w14:paraId="2A67D659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2FB7D3A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60-64 years </w:t>
            </w:r>
          </w:p>
        </w:tc>
        <w:tc>
          <w:tcPr>
            <w:tcW w:w="1325" w:type="dxa"/>
          </w:tcPr>
          <w:p w14:paraId="3A3F908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14,889</w:t>
            </w:r>
          </w:p>
        </w:tc>
        <w:tc>
          <w:tcPr>
            <w:tcW w:w="1325" w:type="dxa"/>
          </w:tcPr>
          <w:p w14:paraId="3397486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10,212</w:t>
            </w:r>
          </w:p>
        </w:tc>
        <w:tc>
          <w:tcPr>
            <w:tcW w:w="1252" w:type="dxa"/>
            <w:noWrap/>
            <w:hideMark/>
          </w:tcPr>
          <w:p w14:paraId="4DC08ED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479</w:t>
            </w:r>
          </w:p>
        </w:tc>
        <w:tc>
          <w:tcPr>
            <w:tcW w:w="1260" w:type="dxa"/>
            <w:noWrap/>
            <w:hideMark/>
          </w:tcPr>
          <w:p w14:paraId="6F34097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413</w:t>
            </w:r>
          </w:p>
        </w:tc>
        <w:tc>
          <w:tcPr>
            <w:tcW w:w="1350" w:type="dxa"/>
            <w:noWrap/>
            <w:hideMark/>
          </w:tcPr>
          <w:p w14:paraId="3A5C321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3.2%</w:t>
            </w:r>
          </w:p>
        </w:tc>
        <w:tc>
          <w:tcPr>
            <w:tcW w:w="1350" w:type="dxa"/>
            <w:noWrap/>
            <w:hideMark/>
          </w:tcPr>
          <w:p w14:paraId="7DFB3D3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4.0%</w:t>
            </w:r>
          </w:p>
        </w:tc>
      </w:tr>
      <w:tr w:rsidR="00A8682F" w:rsidRPr="00823FFB" w14:paraId="7C803102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6C96E1E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65-69 years</w:t>
            </w:r>
          </w:p>
        </w:tc>
        <w:tc>
          <w:tcPr>
            <w:tcW w:w="1325" w:type="dxa"/>
          </w:tcPr>
          <w:p w14:paraId="736474D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21,054</w:t>
            </w:r>
          </w:p>
        </w:tc>
        <w:tc>
          <w:tcPr>
            <w:tcW w:w="1325" w:type="dxa"/>
          </w:tcPr>
          <w:p w14:paraId="6FE4338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14,609</w:t>
            </w:r>
          </w:p>
        </w:tc>
        <w:tc>
          <w:tcPr>
            <w:tcW w:w="1252" w:type="dxa"/>
            <w:noWrap/>
            <w:hideMark/>
          </w:tcPr>
          <w:p w14:paraId="2098A10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827</w:t>
            </w:r>
          </w:p>
        </w:tc>
        <w:tc>
          <w:tcPr>
            <w:tcW w:w="1260" w:type="dxa"/>
            <w:noWrap/>
            <w:hideMark/>
          </w:tcPr>
          <w:p w14:paraId="1A662FD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673</w:t>
            </w:r>
          </w:p>
        </w:tc>
        <w:tc>
          <w:tcPr>
            <w:tcW w:w="1350" w:type="dxa"/>
            <w:noWrap/>
            <w:hideMark/>
          </w:tcPr>
          <w:p w14:paraId="5D45D14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3.9%</w:t>
            </w:r>
          </w:p>
        </w:tc>
        <w:tc>
          <w:tcPr>
            <w:tcW w:w="1350" w:type="dxa"/>
            <w:noWrap/>
            <w:hideMark/>
          </w:tcPr>
          <w:p w14:paraId="5A795A0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4.6%</w:t>
            </w:r>
          </w:p>
        </w:tc>
      </w:tr>
      <w:tr w:rsidR="00A8682F" w:rsidRPr="00823FFB" w14:paraId="11338C64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5CE511D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70-74 years</w:t>
            </w:r>
          </w:p>
        </w:tc>
        <w:tc>
          <w:tcPr>
            <w:tcW w:w="1325" w:type="dxa"/>
          </w:tcPr>
          <w:p w14:paraId="5AEA1F2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25,892</w:t>
            </w:r>
          </w:p>
        </w:tc>
        <w:tc>
          <w:tcPr>
            <w:tcW w:w="1325" w:type="dxa"/>
          </w:tcPr>
          <w:p w14:paraId="62BAD26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18,874</w:t>
            </w:r>
          </w:p>
        </w:tc>
        <w:tc>
          <w:tcPr>
            <w:tcW w:w="1252" w:type="dxa"/>
            <w:noWrap/>
            <w:hideMark/>
          </w:tcPr>
          <w:p w14:paraId="3427413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1,274</w:t>
            </w:r>
          </w:p>
        </w:tc>
        <w:tc>
          <w:tcPr>
            <w:tcW w:w="1260" w:type="dxa"/>
            <w:noWrap/>
            <w:hideMark/>
          </w:tcPr>
          <w:p w14:paraId="60FEB05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1,079</w:t>
            </w:r>
          </w:p>
        </w:tc>
        <w:tc>
          <w:tcPr>
            <w:tcW w:w="1350" w:type="dxa"/>
            <w:noWrap/>
            <w:hideMark/>
          </w:tcPr>
          <w:p w14:paraId="25C05BD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4.9%</w:t>
            </w:r>
          </w:p>
        </w:tc>
        <w:tc>
          <w:tcPr>
            <w:tcW w:w="1350" w:type="dxa"/>
            <w:noWrap/>
            <w:hideMark/>
          </w:tcPr>
          <w:p w14:paraId="5F8F22B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5.7%</w:t>
            </w:r>
          </w:p>
        </w:tc>
      </w:tr>
      <w:tr w:rsidR="00A8682F" w:rsidRPr="00823FFB" w14:paraId="595759DB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019D9DD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75-79 years</w:t>
            </w:r>
          </w:p>
        </w:tc>
        <w:tc>
          <w:tcPr>
            <w:tcW w:w="1325" w:type="dxa"/>
          </w:tcPr>
          <w:p w14:paraId="16BDF05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34,120</w:t>
            </w:r>
          </w:p>
        </w:tc>
        <w:tc>
          <w:tcPr>
            <w:tcW w:w="1325" w:type="dxa"/>
          </w:tcPr>
          <w:p w14:paraId="0FBA174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28,050</w:t>
            </w:r>
          </w:p>
        </w:tc>
        <w:tc>
          <w:tcPr>
            <w:tcW w:w="1252" w:type="dxa"/>
            <w:noWrap/>
            <w:hideMark/>
          </w:tcPr>
          <w:p w14:paraId="711B72F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2,051</w:t>
            </w:r>
          </w:p>
        </w:tc>
        <w:tc>
          <w:tcPr>
            <w:tcW w:w="1260" w:type="dxa"/>
            <w:noWrap/>
            <w:hideMark/>
          </w:tcPr>
          <w:p w14:paraId="45174FF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2,138</w:t>
            </w:r>
          </w:p>
        </w:tc>
        <w:tc>
          <w:tcPr>
            <w:tcW w:w="1350" w:type="dxa"/>
            <w:noWrap/>
            <w:hideMark/>
          </w:tcPr>
          <w:p w14:paraId="2A63256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6.0%</w:t>
            </w:r>
          </w:p>
        </w:tc>
        <w:tc>
          <w:tcPr>
            <w:tcW w:w="1350" w:type="dxa"/>
            <w:noWrap/>
            <w:hideMark/>
          </w:tcPr>
          <w:p w14:paraId="389F7BA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7.6%</w:t>
            </w:r>
          </w:p>
        </w:tc>
      </w:tr>
      <w:tr w:rsidR="00A8682F" w:rsidRPr="00823FFB" w14:paraId="7D93DDE1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071F1C8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80-84 years</w:t>
            </w:r>
          </w:p>
        </w:tc>
        <w:tc>
          <w:tcPr>
            <w:tcW w:w="1325" w:type="dxa"/>
          </w:tcPr>
          <w:p w14:paraId="4F950A3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41,889</w:t>
            </w:r>
          </w:p>
        </w:tc>
        <w:tc>
          <w:tcPr>
            <w:tcW w:w="1325" w:type="dxa"/>
          </w:tcPr>
          <w:p w14:paraId="23B647F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42,662</w:t>
            </w:r>
          </w:p>
        </w:tc>
        <w:tc>
          <w:tcPr>
            <w:tcW w:w="1252" w:type="dxa"/>
            <w:noWrap/>
            <w:hideMark/>
          </w:tcPr>
          <w:p w14:paraId="22F369A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2,904</w:t>
            </w:r>
          </w:p>
        </w:tc>
        <w:tc>
          <w:tcPr>
            <w:tcW w:w="1260" w:type="dxa"/>
            <w:noWrap/>
            <w:hideMark/>
          </w:tcPr>
          <w:p w14:paraId="6F28275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3,909</w:t>
            </w:r>
          </w:p>
        </w:tc>
        <w:tc>
          <w:tcPr>
            <w:tcW w:w="1350" w:type="dxa"/>
            <w:noWrap/>
            <w:hideMark/>
          </w:tcPr>
          <w:p w14:paraId="727A3D5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6.9%</w:t>
            </w:r>
          </w:p>
        </w:tc>
        <w:tc>
          <w:tcPr>
            <w:tcW w:w="1350" w:type="dxa"/>
            <w:noWrap/>
            <w:hideMark/>
          </w:tcPr>
          <w:p w14:paraId="56906C3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9.2%</w:t>
            </w:r>
          </w:p>
        </w:tc>
      </w:tr>
      <w:tr w:rsidR="00A8682F" w:rsidRPr="00823FFB" w14:paraId="55E1C5B6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2CB3FC8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85-89 years</w:t>
            </w:r>
          </w:p>
        </w:tc>
        <w:tc>
          <w:tcPr>
            <w:tcW w:w="1325" w:type="dxa"/>
          </w:tcPr>
          <w:p w14:paraId="0FEB56D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39,335</w:t>
            </w:r>
          </w:p>
        </w:tc>
        <w:tc>
          <w:tcPr>
            <w:tcW w:w="1325" w:type="dxa"/>
          </w:tcPr>
          <w:p w14:paraId="526FCF8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53,117</w:t>
            </w:r>
          </w:p>
        </w:tc>
        <w:tc>
          <w:tcPr>
            <w:tcW w:w="1252" w:type="dxa"/>
            <w:noWrap/>
            <w:hideMark/>
          </w:tcPr>
          <w:p w14:paraId="267A0C5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3,147</w:t>
            </w:r>
          </w:p>
        </w:tc>
        <w:tc>
          <w:tcPr>
            <w:tcW w:w="1260" w:type="dxa"/>
            <w:noWrap/>
            <w:hideMark/>
          </w:tcPr>
          <w:p w14:paraId="333867A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5,463</w:t>
            </w:r>
          </w:p>
        </w:tc>
        <w:tc>
          <w:tcPr>
            <w:tcW w:w="1350" w:type="dxa"/>
            <w:noWrap/>
            <w:hideMark/>
          </w:tcPr>
          <w:p w14:paraId="15EE64A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8.0%</w:t>
            </w:r>
          </w:p>
        </w:tc>
        <w:tc>
          <w:tcPr>
            <w:tcW w:w="1350" w:type="dxa"/>
            <w:noWrap/>
            <w:hideMark/>
          </w:tcPr>
          <w:p w14:paraId="7597A6A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10.3%</w:t>
            </w:r>
          </w:p>
        </w:tc>
      </w:tr>
      <w:tr w:rsidR="00A8682F" w:rsidRPr="00823FFB" w14:paraId="3073D520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516ABDF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90-94 years</w:t>
            </w:r>
          </w:p>
        </w:tc>
        <w:tc>
          <w:tcPr>
            <w:tcW w:w="1325" w:type="dxa"/>
          </w:tcPr>
          <w:p w14:paraId="0707A22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23,064</w:t>
            </w:r>
          </w:p>
        </w:tc>
        <w:tc>
          <w:tcPr>
            <w:tcW w:w="1325" w:type="dxa"/>
          </w:tcPr>
          <w:p w14:paraId="4AE5573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45,702</w:t>
            </w:r>
          </w:p>
        </w:tc>
        <w:tc>
          <w:tcPr>
            <w:tcW w:w="1252" w:type="dxa"/>
            <w:noWrap/>
            <w:hideMark/>
          </w:tcPr>
          <w:p w14:paraId="5B4F9BA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1,889</w:t>
            </w:r>
          </w:p>
        </w:tc>
        <w:tc>
          <w:tcPr>
            <w:tcW w:w="1260" w:type="dxa"/>
            <w:noWrap/>
            <w:hideMark/>
          </w:tcPr>
          <w:p w14:paraId="1813BBE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4,854</w:t>
            </w:r>
          </w:p>
        </w:tc>
        <w:tc>
          <w:tcPr>
            <w:tcW w:w="1350" w:type="dxa"/>
            <w:noWrap/>
            <w:hideMark/>
          </w:tcPr>
          <w:p w14:paraId="481D2D8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8.2%</w:t>
            </w:r>
          </w:p>
        </w:tc>
        <w:tc>
          <w:tcPr>
            <w:tcW w:w="1350" w:type="dxa"/>
            <w:noWrap/>
            <w:hideMark/>
          </w:tcPr>
          <w:p w14:paraId="2268FB0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10.6%</w:t>
            </w:r>
          </w:p>
        </w:tc>
      </w:tr>
      <w:tr w:rsidR="00A8682F" w:rsidRPr="00823FFB" w14:paraId="5624FBC6" w14:textId="77777777" w:rsidTr="00A8682F">
        <w:trPr>
          <w:trHeight w:val="300"/>
        </w:trPr>
        <w:tc>
          <w:tcPr>
            <w:tcW w:w="1403" w:type="dxa"/>
            <w:noWrap/>
            <w:hideMark/>
          </w:tcPr>
          <w:p w14:paraId="66C3F75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lastRenderedPageBreak/>
              <w:t>95-99 years</w:t>
            </w:r>
          </w:p>
        </w:tc>
        <w:tc>
          <w:tcPr>
            <w:tcW w:w="1325" w:type="dxa"/>
          </w:tcPr>
          <w:p w14:paraId="06F42F0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7,265</w:t>
            </w:r>
          </w:p>
        </w:tc>
        <w:tc>
          <w:tcPr>
            <w:tcW w:w="1325" w:type="dxa"/>
          </w:tcPr>
          <w:p w14:paraId="60BCED6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24,256</w:t>
            </w:r>
          </w:p>
        </w:tc>
        <w:tc>
          <w:tcPr>
            <w:tcW w:w="1252" w:type="dxa"/>
            <w:noWrap/>
            <w:hideMark/>
          </w:tcPr>
          <w:p w14:paraId="4AEC0AF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591</w:t>
            </w:r>
          </w:p>
        </w:tc>
        <w:tc>
          <w:tcPr>
            <w:tcW w:w="1260" w:type="dxa"/>
            <w:noWrap/>
            <w:hideMark/>
          </w:tcPr>
          <w:p w14:paraId="5C6D865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2,402</w:t>
            </w:r>
          </w:p>
        </w:tc>
        <w:tc>
          <w:tcPr>
            <w:tcW w:w="1350" w:type="dxa"/>
            <w:noWrap/>
            <w:hideMark/>
          </w:tcPr>
          <w:p w14:paraId="70C68A1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8.1%</w:t>
            </w:r>
          </w:p>
        </w:tc>
        <w:tc>
          <w:tcPr>
            <w:tcW w:w="1350" w:type="dxa"/>
            <w:noWrap/>
            <w:hideMark/>
          </w:tcPr>
          <w:p w14:paraId="0BABBAA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9.9%</w:t>
            </w:r>
          </w:p>
        </w:tc>
      </w:tr>
      <w:tr w:rsidR="00A8682F" w:rsidRPr="00823FFB" w14:paraId="01E036A5" w14:textId="77777777" w:rsidTr="00A8682F">
        <w:trPr>
          <w:trHeight w:val="300"/>
        </w:trPr>
        <w:tc>
          <w:tcPr>
            <w:tcW w:w="9265" w:type="dxa"/>
            <w:gridSpan w:val="7"/>
            <w:shd w:val="clear" w:color="auto" w:fill="D9D9D9" w:themeFill="background1" w:themeFillShade="D9"/>
            <w:noWrap/>
            <w:vAlign w:val="bottom"/>
          </w:tcPr>
          <w:p w14:paraId="63DBC9F9" w14:textId="77777777" w:rsidR="00A8682F" w:rsidRPr="00823FFB" w:rsidRDefault="00A8682F" w:rsidP="00ED66C4">
            <w:pPr>
              <w:spacing w:line="480" w:lineRule="auto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United States</w:t>
            </w:r>
            <w:r w:rsidRPr="00823FFB">
              <w:rPr>
                <w:rFonts w:asciiTheme="majorBidi" w:hAnsiTheme="majorBidi" w:cstheme="majorBidi"/>
                <w:b/>
                <w:bCs/>
                <w:vertAlign w:val="superscript"/>
              </w:rPr>
              <w:t>2</w:t>
            </w:r>
          </w:p>
        </w:tc>
      </w:tr>
      <w:tr w:rsidR="00A8682F" w:rsidRPr="00823FFB" w14:paraId="3617240E" w14:textId="77777777" w:rsidTr="00A8682F">
        <w:trPr>
          <w:trHeight w:val="300"/>
        </w:trPr>
        <w:tc>
          <w:tcPr>
            <w:tcW w:w="1403" w:type="dxa"/>
            <w:shd w:val="clear" w:color="auto" w:fill="F2F2F2" w:themeFill="background1" w:themeFillShade="F2"/>
            <w:noWrap/>
            <w:vAlign w:val="bottom"/>
          </w:tcPr>
          <w:p w14:paraId="119CFB9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650" w:type="dxa"/>
            <w:gridSpan w:val="2"/>
            <w:shd w:val="clear" w:color="auto" w:fill="F2F2F2" w:themeFill="background1" w:themeFillShade="F2"/>
            <w:vAlign w:val="bottom"/>
          </w:tcPr>
          <w:p w14:paraId="4E6D54D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All-cause Mortality</w:t>
            </w:r>
          </w:p>
        </w:tc>
        <w:tc>
          <w:tcPr>
            <w:tcW w:w="2512" w:type="dxa"/>
            <w:gridSpan w:val="2"/>
            <w:shd w:val="clear" w:color="auto" w:fill="F2F2F2" w:themeFill="background1" w:themeFillShade="F2"/>
            <w:noWrap/>
            <w:vAlign w:val="bottom"/>
          </w:tcPr>
          <w:p w14:paraId="535C52F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 xml:space="preserve">CVD Deaths </w:t>
            </w:r>
          </w:p>
          <w:p w14:paraId="17E76A3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(ICD10 I60-I69)</w:t>
            </w:r>
          </w:p>
        </w:tc>
        <w:tc>
          <w:tcPr>
            <w:tcW w:w="2700" w:type="dxa"/>
            <w:gridSpan w:val="2"/>
            <w:shd w:val="clear" w:color="auto" w:fill="F2F2F2" w:themeFill="background1" w:themeFillShade="F2"/>
            <w:noWrap/>
          </w:tcPr>
          <w:p w14:paraId="23E227A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Cerebrovascular deaths as % of all deaths</w:t>
            </w:r>
          </w:p>
        </w:tc>
      </w:tr>
      <w:tr w:rsidR="00A8682F" w:rsidRPr="00823FFB" w14:paraId="08B97C19" w14:textId="77777777" w:rsidTr="00A8682F">
        <w:trPr>
          <w:trHeight w:val="300"/>
        </w:trPr>
        <w:tc>
          <w:tcPr>
            <w:tcW w:w="1403" w:type="dxa"/>
            <w:shd w:val="clear" w:color="auto" w:fill="F2F2F2" w:themeFill="background1" w:themeFillShade="F2"/>
            <w:noWrap/>
          </w:tcPr>
          <w:p w14:paraId="30CEFB6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Age</w:t>
            </w:r>
          </w:p>
        </w:tc>
        <w:tc>
          <w:tcPr>
            <w:tcW w:w="1325" w:type="dxa"/>
            <w:shd w:val="clear" w:color="auto" w:fill="F2F2F2" w:themeFill="background1" w:themeFillShade="F2"/>
          </w:tcPr>
          <w:p w14:paraId="0F8ED7B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325" w:type="dxa"/>
            <w:shd w:val="clear" w:color="auto" w:fill="F2F2F2" w:themeFill="background1" w:themeFillShade="F2"/>
          </w:tcPr>
          <w:p w14:paraId="75F542C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252" w:type="dxa"/>
            <w:shd w:val="clear" w:color="auto" w:fill="F2F2F2" w:themeFill="background1" w:themeFillShade="F2"/>
            <w:noWrap/>
          </w:tcPr>
          <w:p w14:paraId="5D10470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</w:tcPr>
          <w:p w14:paraId="5480C28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</w:tcPr>
          <w:p w14:paraId="6AB2EA9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</w:tcPr>
          <w:p w14:paraId="6CDD816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</w:tr>
      <w:tr w:rsidR="00A8682F" w:rsidRPr="00823FFB" w14:paraId="14825EF5" w14:textId="77777777" w:rsidTr="00A8682F">
        <w:trPr>
          <w:trHeight w:val="300"/>
        </w:trPr>
        <w:tc>
          <w:tcPr>
            <w:tcW w:w="1403" w:type="dxa"/>
            <w:noWrap/>
          </w:tcPr>
          <w:p w14:paraId="4EDA895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40-44 years</w:t>
            </w:r>
          </w:p>
        </w:tc>
        <w:tc>
          <w:tcPr>
            <w:tcW w:w="1325" w:type="dxa"/>
          </w:tcPr>
          <w:p w14:paraId="30D3F30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 xml:space="preserve"> 26,406 </w:t>
            </w:r>
          </w:p>
        </w:tc>
        <w:tc>
          <w:tcPr>
            <w:tcW w:w="1325" w:type="dxa"/>
          </w:tcPr>
          <w:p w14:paraId="4E1E0E6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 xml:space="preserve"> 16,109 </w:t>
            </w:r>
          </w:p>
        </w:tc>
        <w:tc>
          <w:tcPr>
            <w:tcW w:w="1252" w:type="dxa"/>
            <w:noWrap/>
          </w:tcPr>
          <w:p w14:paraId="721B899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 xml:space="preserve"> 662 </w:t>
            </w:r>
          </w:p>
        </w:tc>
        <w:tc>
          <w:tcPr>
            <w:tcW w:w="1260" w:type="dxa"/>
            <w:noWrap/>
          </w:tcPr>
          <w:p w14:paraId="257A4F9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 xml:space="preserve"> 490 </w:t>
            </w:r>
          </w:p>
        </w:tc>
        <w:tc>
          <w:tcPr>
            <w:tcW w:w="1350" w:type="dxa"/>
            <w:noWrap/>
          </w:tcPr>
          <w:p w14:paraId="604BC5F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2.5%</w:t>
            </w:r>
          </w:p>
        </w:tc>
        <w:tc>
          <w:tcPr>
            <w:tcW w:w="1350" w:type="dxa"/>
            <w:noWrap/>
          </w:tcPr>
          <w:p w14:paraId="55F78A5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3.0%</w:t>
            </w:r>
          </w:p>
        </w:tc>
      </w:tr>
      <w:tr w:rsidR="00A8682F" w:rsidRPr="00823FFB" w14:paraId="1D58CE7F" w14:textId="77777777" w:rsidTr="00A8682F">
        <w:trPr>
          <w:trHeight w:val="300"/>
        </w:trPr>
        <w:tc>
          <w:tcPr>
            <w:tcW w:w="1403" w:type="dxa"/>
            <w:noWrap/>
          </w:tcPr>
          <w:p w14:paraId="6881977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45-49 years</w:t>
            </w:r>
          </w:p>
        </w:tc>
        <w:tc>
          <w:tcPr>
            <w:tcW w:w="1325" w:type="dxa"/>
          </w:tcPr>
          <w:p w14:paraId="4E9BE45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39,769 </w:t>
            </w:r>
          </w:p>
        </w:tc>
        <w:tc>
          <w:tcPr>
            <w:tcW w:w="1325" w:type="dxa"/>
          </w:tcPr>
          <w:p w14:paraId="4D93444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25,816 </w:t>
            </w:r>
          </w:p>
        </w:tc>
        <w:tc>
          <w:tcPr>
            <w:tcW w:w="1252" w:type="dxa"/>
            <w:noWrap/>
          </w:tcPr>
          <w:p w14:paraId="25AF48D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1,087 </w:t>
            </w:r>
          </w:p>
        </w:tc>
        <w:tc>
          <w:tcPr>
            <w:tcW w:w="1260" w:type="dxa"/>
            <w:noWrap/>
          </w:tcPr>
          <w:p w14:paraId="508AFD6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902 </w:t>
            </w:r>
          </w:p>
        </w:tc>
        <w:tc>
          <w:tcPr>
            <w:tcW w:w="1350" w:type="dxa"/>
            <w:noWrap/>
          </w:tcPr>
          <w:p w14:paraId="7F29592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2.7%</w:t>
            </w:r>
          </w:p>
        </w:tc>
        <w:tc>
          <w:tcPr>
            <w:tcW w:w="1350" w:type="dxa"/>
            <w:noWrap/>
          </w:tcPr>
          <w:p w14:paraId="704EE29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3.5%</w:t>
            </w:r>
          </w:p>
        </w:tc>
      </w:tr>
      <w:tr w:rsidR="00A8682F" w:rsidRPr="00823FFB" w14:paraId="79B3DBC7" w14:textId="77777777" w:rsidTr="00A8682F">
        <w:trPr>
          <w:trHeight w:val="300"/>
        </w:trPr>
        <w:tc>
          <w:tcPr>
            <w:tcW w:w="1403" w:type="dxa"/>
            <w:noWrap/>
          </w:tcPr>
          <w:p w14:paraId="72F6A4C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50-54 years</w:t>
            </w:r>
          </w:p>
        </w:tc>
        <w:tc>
          <w:tcPr>
            <w:tcW w:w="1325" w:type="dxa"/>
          </w:tcPr>
          <w:p w14:paraId="7B1CE49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65,317 </w:t>
            </w:r>
          </w:p>
        </w:tc>
        <w:tc>
          <w:tcPr>
            <w:tcW w:w="1325" w:type="dxa"/>
          </w:tcPr>
          <w:p w14:paraId="1E7AAE4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42,614 </w:t>
            </w:r>
          </w:p>
        </w:tc>
        <w:tc>
          <w:tcPr>
            <w:tcW w:w="1252" w:type="dxa"/>
            <w:noWrap/>
          </w:tcPr>
          <w:p w14:paraId="637DAF6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1,891 </w:t>
            </w:r>
          </w:p>
        </w:tc>
        <w:tc>
          <w:tcPr>
            <w:tcW w:w="1260" w:type="dxa"/>
            <w:noWrap/>
          </w:tcPr>
          <w:p w14:paraId="67BE6CF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1,473 </w:t>
            </w:r>
          </w:p>
        </w:tc>
        <w:tc>
          <w:tcPr>
            <w:tcW w:w="1350" w:type="dxa"/>
            <w:noWrap/>
          </w:tcPr>
          <w:p w14:paraId="0F6801B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2.9%</w:t>
            </w:r>
          </w:p>
        </w:tc>
        <w:tc>
          <w:tcPr>
            <w:tcW w:w="1350" w:type="dxa"/>
            <w:noWrap/>
          </w:tcPr>
          <w:p w14:paraId="2415F71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3.5%</w:t>
            </w:r>
          </w:p>
        </w:tc>
      </w:tr>
      <w:tr w:rsidR="00A8682F" w:rsidRPr="00823FFB" w14:paraId="74BB4B41" w14:textId="77777777" w:rsidTr="00A8682F">
        <w:trPr>
          <w:trHeight w:val="300"/>
        </w:trPr>
        <w:tc>
          <w:tcPr>
            <w:tcW w:w="1403" w:type="dxa"/>
            <w:noWrap/>
          </w:tcPr>
          <w:p w14:paraId="04035FA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55-59 years</w:t>
            </w:r>
          </w:p>
        </w:tc>
        <w:tc>
          <w:tcPr>
            <w:tcW w:w="1325" w:type="dxa"/>
          </w:tcPr>
          <w:p w14:paraId="10783A3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98,650 </w:t>
            </w:r>
          </w:p>
        </w:tc>
        <w:tc>
          <w:tcPr>
            <w:tcW w:w="1325" w:type="dxa"/>
          </w:tcPr>
          <w:p w14:paraId="6F5D451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63,496 </w:t>
            </w:r>
          </w:p>
        </w:tc>
        <w:tc>
          <w:tcPr>
            <w:tcW w:w="1252" w:type="dxa"/>
            <w:noWrap/>
          </w:tcPr>
          <w:p w14:paraId="682F59C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2,981 </w:t>
            </w:r>
          </w:p>
        </w:tc>
        <w:tc>
          <w:tcPr>
            <w:tcW w:w="1260" w:type="dxa"/>
            <w:noWrap/>
          </w:tcPr>
          <w:p w14:paraId="7B9498A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2,210 </w:t>
            </w:r>
          </w:p>
        </w:tc>
        <w:tc>
          <w:tcPr>
            <w:tcW w:w="1350" w:type="dxa"/>
            <w:noWrap/>
          </w:tcPr>
          <w:p w14:paraId="0EB0818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3.0%</w:t>
            </w:r>
          </w:p>
        </w:tc>
        <w:tc>
          <w:tcPr>
            <w:tcW w:w="1350" w:type="dxa"/>
            <w:noWrap/>
          </w:tcPr>
          <w:p w14:paraId="2465E97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3.5%</w:t>
            </w:r>
          </w:p>
        </w:tc>
      </w:tr>
      <w:tr w:rsidR="00A8682F" w:rsidRPr="00823FFB" w14:paraId="43349E97" w14:textId="77777777" w:rsidTr="00A8682F">
        <w:trPr>
          <w:trHeight w:val="300"/>
        </w:trPr>
        <w:tc>
          <w:tcPr>
            <w:tcW w:w="1403" w:type="dxa"/>
            <w:noWrap/>
          </w:tcPr>
          <w:p w14:paraId="5042FD9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60-64 years </w:t>
            </w:r>
          </w:p>
        </w:tc>
        <w:tc>
          <w:tcPr>
            <w:tcW w:w="1325" w:type="dxa"/>
          </w:tcPr>
          <w:p w14:paraId="35066E6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123,734 </w:t>
            </w:r>
          </w:p>
        </w:tc>
        <w:tc>
          <w:tcPr>
            <w:tcW w:w="1325" w:type="dxa"/>
          </w:tcPr>
          <w:p w14:paraId="52C55CB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80,565 </w:t>
            </w:r>
          </w:p>
        </w:tc>
        <w:tc>
          <w:tcPr>
            <w:tcW w:w="1252" w:type="dxa"/>
            <w:noWrap/>
          </w:tcPr>
          <w:p w14:paraId="7883FF9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4,179 </w:t>
            </w:r>
          </w:p>
        </w:tc>
        <w:tc>
          <w:tcPr>
            <w:tcW w:w="1260" w:type="dxa"/>
            <w:noWrap/>
          </w:tcPr>
          <w:p w14:paraId="7AF1863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2,940 </w:t>
            </w:r>
          </w:p>
        </w:tc>
        <w:tc>
          <w:tcPr>
            <w:tcW w:w="1350" w:type="dxa"/>
            <w:noWrap/>
          </w:tcPr>
          <w:p w14:paraId="1EB6F31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3.4%</w:t>
            </w:r>
          </w:p>
        </w:tc>
        <w:tc>
          <w:tcPr>
            <w:tcW w:w="1350" w:type="dxa"/>
            <w:noWrap/>
          </w:tcPr>
          <w:p w14:paraId="6B980CE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3.6%</w:t>
            </w:r>
          </w:p>
        </w:tc>
      </w:tr>
      <w:tr w:rsidR="00A8682F" w:rsidRPr="00823FFB" w14:paraId="01D6E6EE" w14:textId="77777777" w:rsidTr="00A8682F">
        <w:trPr>
          <w:trHeight w:val="300"/>
        </w:trPr>
        <w:tc>
          <w:tcPr>
            <w:tcW w:w="1403" w:type="dxa"/>
            <w:noWrap/>
          </w:tcPr>
          <w:p w14:paraId="54B4CD3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65-69 years</w:t>
            </w:r>
          </w:p>
        </w:tc>
        <w:tc>
          <w:tcPr>
            <w:tcW w:w="1325" w:type="dxa"/>
          </w:tcPr>
          <w:p w14:paraId="37317FF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144,389 </w:t>
            </w:r>
          </w:p>
        </w:tc>
        <w:tc>
          <w:tcPr>
            <w:tcW w:w="1325" w:type="dxa"/>
          </w:tcPr>
          <w:p w14:paraId="0106D71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102,266 </w:t>
            </w:r>
          </w:p>
        </w:tc>
        <w:tc>
          <w:tcPr>
            <w:tcW w:w="1252" w:type="dxa"/>
            <w:noWrap/>
          </w:tcPr>
          <w:p w14:paraId="7E753A5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5,293 </w:t>
            </w:r>
          </w:p>
        </w:tc>
        <w:tc>
          <w:tcPr>
            <w:tcW w:w="1260" w:type="dxa"/>
            <w:noWrap/>
          </w:tcPr>
          <w:p w14:paraId="724CA21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4,344 </w:t>
            </w:r>
          </w:p>
        </w:tc>
        <w:tc>
          <w:tcPr>
            <w:tcW w:w="1350" w:type="dxa"/>
            <w:noWrap/>
          </w:tcPr>
          <w:p w14:paraId="00F2C9B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3.7%</w:t>
            </w:r>
          </w:p>
        </w:tc>
        <w:tc>
          <w:tcPr>
            <w:tcW w:w="1350" w:type="dxa"/>
            <w:noWrap/>
          </w:tcPr>
          <w:p w14:paraId="7D31FD7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4.2%</w:t>
            </w:r>
          </w:p>
        </w:tc>
      </w:tr>
      <w:tr w:rsidR="00A8682F" w:rsidRPr="00823FFB" w14:paraId="23E337B8" w14:textId="77777777" w:rsidTr="00A8682F">
        <w:trPr>
          <w:trHeight w:val="300"/>
        </w:trPr>
        <w:tc>
          <w:tcPr>
            <w:tcW w:w="1403" w:type="dxa"/>
            <w:noWrap/>
          </w:tcPr>
          <w:p w14:paraId="2C65E5C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70-74 years</w:t>
            </w:r>
          </w:p>
        </w:tc>
        <w:tc>
          <w:tcPr>
            <w:tcW w:w="1325" w:type="dxa"/>
          </w:tcPr>
          <w:p w14:paraId="5C2D727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148,353 </w:t>
            </w:r>
          </w:p>
        </w:tc>
        <w:tc>
          <w:tcPr>
            <w:tcW w:w="1325" w:type="dxa"/>
          </w:tcPr>
          <w:p w14:paraId="568D284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117,072 </w:t>
            </w:r>
          </w:p>
        </w:tc>
        <w:tc>
          <w:tcPr>
            <w:tcW w:w="1252" w:type="dxa"/>
            <w:noWrap/>
          </w:tcPr>
          <w:p w14:paraId="004F1EF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6,292 </w:t>
            </w:r>
          </w:p>
        </w:tc>
        <w:tc>
          <w:tcPr>
            <w:tcW w:w="1260" w:type="dxa"/>
            <w:noWrap/>
          </w:tcPr>
          <w:p w14:paraId="76637DC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5,839 </w:t>
            </w:r>
          </w:p>
        </w:tc>
        <w:tc>
          <w:tcPr>
            <w:tcW w:w="1350" w:type="dxa"/>
            <w:noWrap/>
          </w:tcPr>
          <w:p w14:paraId="61DE621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4.2%</w:t>
            </w:r>
          </w:p>
        </w:tc>
        <w:tc>
          <w:tcPr>
            <w:tcW w:w="1350" w:type="dxa"/>
            <w:noWrap/>
          </w:tcPr>
          <w:p w14:paraId="2B66DAC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5.0%</w:t>
            </w:r>
          </w:p>
        </w:tc>
      </w:tr>
      <w:tr w:rsidR="00A8682F" w:rsidRPr="00823FFB" w14:paraId="44463225" w14:textId="77777777" w:rsidTr="00A8682F">
        <w:trPr>
          <w:trHeight w:val="300"/>
        </w:trPr>
        <w:tc>
          <w:tcPr>
            <w:tcW w:w="1403" w:type="dxa"/>
            <w:noWrap/>
          </w:tcPr>
          <w:p w14:paraId="5EDD4F4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75-79 years</w:t>
            </w:r>
          </w:p>
        </w:tc>
        <w:tc>
          <w:tcPr>
            <w:tcW w:w="1325" w:type="dxa"/>
          </w:tcPr>
          <w:p w14:paraId="6B36606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156,851 </w:t>
            </w:r>
          </w:p>
        </w:tc>
        <w:tc>
          <w:tcPr>
            <w:tcW w:w="1325" w:type="dxa"/>
          </w:tcPr>
          <w:p w14:paraId="201D4FE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138,044 </w:t>
            </w:r>
          </w:p>
        </w:tc>
        <w:tc>
          <w:tcPr>
            <w:tcW w:w="1252" w:type="dxa"/>
            <w:noWrap/>
          </w:tcPr>
          <w:p w14:paraId="1F8FD7F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7,730 </w:t>
            </w:r>
          </w:p>
        </w:tc>
        <w:tc>
          <w:tcPr>
            <w:tcW w:w="1260" w:type="dxa"/>
            <w:noWrap/>
          </w:tcPr>
          <w:p w14:paraId="6C5DFB2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8,236 </w:t>
            </w:r>
          </w:p>
        </w:tc>
        <w:tc>
          <w:tcPr>
            <w:tcW w:w="1350" w:type="dxa"/>
            <w:noWrap/>
          </w:tcPr>
          <w:p w14:paraId="6C78AC6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4.9%</w:t>
            </w:r>
          </w:p>
        </w:tc>
        <w:tc>
          <w:tcPr>
            <w:tcW w:w="1350" w:type="dxa"/>
            <w:noWrap/>
          </w:tcPr>
          <w:p w14:paraId="6C7AF64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6.0%</w:t>
            </w:r>
          </w:p>
        </w:tc>
      </w:tr>
      <w:tr w:rsidR="00A8682F" w:rsidRPr="00823FFB" w14:paraId="2E0F67F3" w14:textId="77777777" w:rsidTr="00A8682F">
        <w:trPr>
          <w:trHeight w:val="300"/>
        </w:trPr>
        <w:tc>
          <w:tcPr>
            <w:tcW w:w="1403" w:type="dxa"/>
            <w:noWrap/>
          </w:tcPr>
          <w:p w14:paraId="53FE8C2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80-84 years</w:t>
            </w:r>
          </w:p>
        </w:tc>
        <w:tc>
          <w:tcPr>
            <w:tcW w:w="1325" w:type="dxa"/>
          </w:tcPr>
          <w:p w14:paraId="6752D44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167,968 </w:t>
            </w:r>
          </w:p>
        </w:tc>
        <w:tc>
          <w:tcPr>
            <w:tcW w:w="1325" w:type="dxa"/>
          </w:tcPr>
          <w:p w14:paraId="6FA5D4F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174,053 </w:t>
            </w:r>
          </w:p>
        </w:tc>
        <w:tc>
          <w:tcPr>
            <w:tcW w:w="1252" w:type="dxa"/>
            <w:noWrap/>
          </w:tcPr>
          <w:p w14:paraId="47E91F7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9,378 </w:t>
            </w:r>
          </w:p>
        </w:tc>
        <w:tc>
          <w:tcPr>
            <w:tcW w:w="1260" w:type="dxa"/>
            <w:noWrap/>
          </w:tcPr>
          <w:p w14:paraId="5569EB2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12,445 </w:t>
            </w:r>
          </w:p>
        </w:tc>
        <w:tc>
          <w:tcPr>
            <w:tcW w:w="1350" w:type="dxa"/>
            <w:noWrap/>
          </w:tcPr>
          <w:p w14:paraId="5B6E405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5.6%</w:t>
            </w:r>
          </w:p>
        </w:tc>
        <w:tc>
          <w:tcPr>
            <w:tcW w:w="1350" w:type="dxa"/>
            <w:noWrap/>
          </w:tcPr>
          <w:p w14:paraId="2FA6D39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7.2%</w:t>
            </w:r>
          </w:p>
        </w:tc>
      </w:tr>
      <w:tr w:rsidR="00A8682F" w:rsidRPr="00823FFB" w14:paraId="5BEAE08D" w14:textId="77777777" w:rsidTr="00A8682F">
        <w:trPr>
          <w:trHeight w:val="300"/>
        </w:trPr>
        <w:tc>
          <w:tcPr>
            <w:tcW w:w="1403" w:type="dxa"/>
            <w:noWrap/>
          </w:tcPr>
          <w:p w14:paraId="20139BF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85-89 years</w:t>
            </w:r>
          </w:p>
        </w:tc>
        <w:tc>
          <w:tcPr>
            <w:tcW w:w="1325" w:type="dxa"/>
          </w:tcPr>
          <w:p w14:paraId="2B5204A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168,063 </w:t>
            </w:r>
          </w:p>
        </w:tc>
        <w:tc>
          <w:tcPr>
            <w:tcW w:w="1325" w:type="dxa"/>
          </w:tcPr>
          <w:p w14:paraId="048A4D6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216,416 </w:t>
            </w:r>
          </w:p>
        </w:tc>
        <w:tc>
          <w:tcPr>
            <w:tcW w:w="1252" w:type="dxa"/>
            <w:noWrap/>
          </w:tcPr>
          <w:p w14:paraId="48C8E34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9,628 </w:t>
            </w:r>
          </w:p>
        </w:tc>
        <w:tc>
          <w:tcPr>
            <w:tcW w:w="1260" w:type="dxa"/>
            <w:noWrap/>
          </w:tcPr>
          <w:p w14:paraId="5DC3F9B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17,384 </w:t>
            </w:r>
          </w:p>
        </w:tc>
        <w:tc>
          <w:tcPr>
            <w:tcW w:w="1350" w:type="dxa"/>
            <w:noWrap/>
          </w:tcPr>
          <w:p w14:paraId="425033B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5.7%</w:t>
            </w:r>
          </w:p>
        </w:tc>
        <w:tc>
          <w:tcPr>
            <w:tcW w:w="1350" w:type="dxa"/>
            <w:noWrap/>
          </w:tcPr>
          <w:p w14:paraId="19DD5AA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8.0%</w:t>
            </w:r>
          </w:p>
        </w:tc>
      </w:tr>
      <w:tr w:rsidR="00A8682F" w:rsidRPr="00823FFB" w14:paraId="2829AE57" w14:textId="77777777" w:rsidTr="00A8682F">
        <w:trPr>
          <w:trHeight w:val="300"/>
        </w:trPr>
        <w:tc>
          <w:tcPr>
            <w:tcW w:w="1403" w:type="dxa"/>
            <w:noWrap/>
          </w:tcPr>
          <w:p w14:paraId="5CB56A0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90-94 years</w:t>
            </w:r>
          </w:p>
        </w:tc>
        <w:tc>
          <w:tcPr>
            <w:tcW w:w="1325" w:type="dxa"/>
          </w:tcPr>
          <w:p w14:paraId="36B22C9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113,337 </w:t>
            </w:r>
          </w:p>
        </w:tc>
        <w:tc>
          <w:tcPr>
            <w:tcW w:w="1325" w:type="dxa"/>
          </w:tcPr>
          <w:p w14:paraId="6C66969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197,434 </w:t>
            </w:r>
          </w:p>
        </w:tc>
        <w:tc>
          <w:tcPr>
            <w:tcW w:w="1252" w:type="dxa"/>
            <w:noWrap/>
          </w:tcPr>
          <w:p w14:paraId="36AB2B7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6,695 </w:t>
            </w:r>
          </w:p>
        </w:tc>
        <w:tc>
          <w:tcPr>
            <w:tcW w:w="1260" w:type="dxa"/>
            <w:noWrap/>
          </w:tcPr>
          <w:p w14:paraId="5FAF588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16,355 </w:t>
            </w:r>
          </w:p>
        </w:tc>
        <w:tc>
          <w:tcPr>
            <w:tcW w:w="1350" w:type="dxa"/>
            <w:noWrap/>
          </w:tcPr>
          <w:p w14:paraId="64E5481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5.9%</w:t>
            </w:r>
          </w:p>
        </w:tc>
        <w:tc>
          <w:tcPr>
            <w:tcW w:w="1350" w:type="dxa"/>
            <w:noWrap/>
          </w:tcPr>
          <w:p w14:paraId="4B0C0BB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8.3%</w:t>
            </w:r>
          </w:p>
        </w:tc>
      </w:tr>
      <w:tr w:rsidR="00A8682F" w:rsidRPr="00823FFB" w14:paraId="1F6ACA5F" w14:textId="77777777" w:rsidTr="00A8682F">
        <w:trPr>
          <w:trHeight w:val="300"/>
        </w:trPr>
        <w:tc>
          <w:tcPr>
            <w:tcW w:w="1403" w:type="dxa"/>
            <w:noWrap/>
          </w:tcPr>
          <w:p w14:paraId="6212110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95-99 years</w:t>
            </w:r>
          </w:p>
        </w:tc>
        <w:tc>
          <w:tcPr>
            <w:tcW w:w="1325" w:type="dxa"/>
          </w:tcPr>
          <w:p w14:paraId="6A250A9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36,909 </w:t>
            </w:r>
          </w:p>
        </w:tc>
        <w:tc>
          <w:tcPr>
            <w:tcW w:w="1325" w:type="dxa"/>
          </w:tcPr>
          <w:p w14:paraId="2A135DA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94,467 </w:t>
            </w:r>
          </w:p>
        </w:tc>
        <w:tc>
          <w:tcPr>
            <w:tcW w:w="1252" w:type="dxa"/>
            <w:noWrap/>
          </w:tcPr>
          <w:p w14:paraId="43FBB41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2,268 </w:t>
            </w:r>
          </w:p>
        </w:tc>
        <w:tc>
          <w:tcPr>
            <w:tcW w:w="1260" w:type="dxa"/>
            <w:noWrap/>
          </w:tcPr>
          <w:p w14:paraId="2A39B97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7,762 </w:t>
            </w:r>
          </w:p>
        </w:tc>
        <w:tc>
          <w:tcPr>
            <w:tcW w:w="1350" w:type="dxa"/>
            <w:noWrap/>
          </w:tcPr>
          <w:p w14:paraId="038BF60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6.1%</w:t>
            </w:r>
          </w:p>
        </w:tc>
        <w:tc>
          <w:tcPr>
            <w:tcW w:w="1350" w:type="dxa"/>
            <w:noWrap/>
          </w:tcPr>
          <w:p w14:paraId="2B6A131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8.2%</w:t>
            </w:r>
          </w:p>
        </w:tc>
      </w:tr>
      <w:tr w:rsidR="00A8682F" w:rsidRPr="00823FFB" w14:paraId="2F4CFC18" w14:textId="77777777" w:rsidTr="00A8682F">
        <w:trPr>
          <w:trHeight w:val="300"/>
        </w:trPr>
        <w:tc>
          <w:tcPr>
            <w:tcW w:w="9265" w:type="dxa"/>
            <w:gridSpan w:val="7"/>
            <w:shd w:val="clear" w:color="auto" w:fill="D9D9D9" w:themeFill="background1" w:themeFillShade="D9"/>
            <w:noWrap/>
            <w:vAlign w:val="bottom"/>
          </w:tcPr>
          <w:p w14:paraId="5EE26BC3" w14:textId="77777777" w:rsidR="00A8682F" w:rsidRPr="00823FFB" w:rsidRDefault="00A8682F" w:rsidP="00ED66C4">
            <w:pPr>
              <w:spacing w:line="480" w:lineRule="auto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Spain</w:t>
            </w:r>
            <w:r w:rsidRPr="00823FFB">
              <w:rPr>
                <w:rFonts w:asciiTheme="majorBidi" w:hAnsiTheme="majorBidi" w:cstheme="majorBidi"/>
                <w:b/>
                <w:bCs/>
                <w:vertAlign w:val="superscript"/>
              </w:rPr>
              <w:t>3</w:t>
            </w:r>
          </w:p>
        </w:tc>
      </w:tr>
      <w:tr w:rsidR="00A8682F" w:rsidRPr="00823FFB" w14:paraId="5A5E57B5" w14:textId="77777777" w:rsidTr="00A8682F">
        <w:trPr>
          <w:trHeight w:val="300"/>
        </w:trPr>
        <w:tc>
          <w:tcPr>
            <w:tcW w:w="1403" w:type="dxa"/>
            <w:shd w:val="clear" w:color="auto" w:fill="F2F2F2" w:themeFill="background1" w:themeFillShade="F2"/>
            <w:noWrap/>
            <w:vAlign w:val="bottom"/>
          </w:tcPr>
          <w:p w14:paraId="376FFFE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650" w:type="dxa"/>
            <w:gridSpan w:val="2"/>
            <w:shd w:val="clear" w:color="auto" w:fill="F2F2F2" w:themeFill="background1" w:themeFillShade="F2"/>
            <w:vAlign w:val="bottom"/>
          </w:tcPr>
          <w:p w14:paraId="5EB9434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All-cause Mortality</w:t>
            </w:r>
          </w:p>
        </w:tc>
        <w:tc>
          <w:tcPr>
            <w:tcW w:w="2512" w:type="dxa"/>
            <w:gridSpan w:val="2"/>
            <w:shd w:val="clear" w:color="auto" w:fill="F2F2F2" w:themeFill="background1" w:themeFillShade="F2"/>
            <w:noWrap/>
            <w:vAlign w:val="bottom"/>
          </w:tcPr>
          <w:p w14:paraId="0457703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 xml:space="preserve">CVD Deaths </w:t>
            </w:r>
          </w:p>
          <w:p w14:paraId="2977900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(ICD10 I60-I69)</w:t>
            </w:r>
          </w:p>
        </w:tc>
        <w:tc>
          <w:tcPr>
            <w:tcW w:w="2700" w:type="dxa"/>
            <w:gridSpan w:val="2"/>
            <w:shd w:val="clear" w:color="auto" w:fill="F2F2F2" w:themeFill="background1" w:themeFillShade="F2"/>
            <w:noWrap/>
          </w:tcPr>
          <w:p w14:paraId="6ADDCF1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Cerebrovascular deaths as % of all deaths</w:t>
            </w:r>
          </w:p>
        </w:tc>
      </w:tr>
      <w:tr w:rsidR="00A8682F" w:rsidRPr="00823FFB" w14:paraId="11EA1461" w14:textId="77777777" w:rsidTr="00A8682F">
        <w:trPr>
          <w:trHeight w:val="300"/>
        </w:trPr>
        <w:tc>
          <w:tcPr>
            <w:tcW w:w="1403" w:type="dxa"/>
            <w:shd w:val="clear" w:color="auto" w:fill="F2F2F2" w:themeFill="background1" w:themeFillShade="F2"/>
            <w:noWrap/>
          </w:tcPr>
          <w:p w14:paraId="705796F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Age</w:t>
            </w:r>
          </w:p>
        </w:tc>
        <w:tc>
          <w:tcPr>
            <w:tcW w:w="1325" w:type="dxa"/>
            <w:shd w:val="clear" w:color="auto" w:fill="F2F2F2" w:themeFill="background1" w:themeFillShade="F2"/>
          </w:tcPr>
          <w:p w14:paraId="6B4858C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325" w:type="dxa"/>
            <w:shd w:val="clear" w:color="auto" w:fill="F2F2F2" w:themeFill="background1" w:themeFillShade="F2"/>
          </w:tcPr>
          <w:p w14:paraId="5181ACD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252" w:type="dxa"/>
            <w:shd w:val="clear" w:color="auto" w:fill="F2F2F2" w:themeFill="background1" w:themeFillShade="F2"/>
            <w:noWrap/>
          </w:tcPr>
          <w:p w14:paraId="76D1A8D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</w:tcPr>
          <w:p w14:paraId="6448664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</w:tcPr>
          <w:p w14:paraId="48878D2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</w:tcPr>
          <w:p w14:paraId="133FCEB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</w:tr>
      <w:tr w:rsidR="00A8682F" w:rsidRPr="00823FFB" w14:paraId="6A397D4B" w14:textId="77777777" w:rsidTr="00A8682F">
        <w:trPr>
          <w:trHeight w:val="300"/>
        </w:trPr>
        <w:tc>
          <w:tcPr>
            <w:tcW w:w="1403" w:type="dxa"/>
            <w:noWrap/>
          </w:tcPr>
          <w:p w14:paraId="5C1C952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40-44 years</w:t>
            </w:r>
          </w:p>
        </w:tc>
        <w:tc>
          <w:tcPr>
            <w:tcW w:w="1325" w:type="dxa"/>
          </w:tcPr>
          <w:p w14:paraId="4F937AD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 xml:space="preserve"> 2,296 </w:t>
            </w:r>
          </w:p>
        </w:tc>
        <w:tc>
          <w:tcPr>
            <w:tcW w:w="1325" w:type="dxa"/>
          </w:tcPr>
          <w:p w14:paraId="67DCA3B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 xml:space="preserve"> 1,272 </w:t>
            </w:r>
          </w:p>
        </w:tc>
        <w:tc>
          <w:tcPr>
            <w:tcW w:w="1252" w:type="dxa"/>
            <w:noWrap/>
          </w:tcPr>
          <w:p w14:paraId="16813E8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 xml:space="preserve"> 69 </w:t>
            </w:r>
          </w:p>
        </w:tc>
        <w:tc>
          <w:tcPr>
            <w:tcW w:w="1260" w:type="dxa"/>
            <w:noWrap/>
          </w:tcPr>
          <w:p w14:paraId="7748B0D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 xml:space="preserve"> 40 </w:t>
            </w:r>
          </w:p>
        </w:tc>
        <w:tc>
          <w:tcPr>
            <w:tcW w:w="1350" w:type="dxa"/>
            <w:noWrap/>
          </w:tcPr>
          <w:p w14:paraId="3AB4DBE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3.0%</w:t>
            </w:r>
          </w:p>
        </w:tc>
        <w:tc>
          <w:tcPr>
            <w:tcW w:w="1350" w:type="dxa"/>
            <w:noWrap/>
          </w:tcPr>
          <w:p w14:paraId="4764345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3.1%</w:t>
            </w:r>
          </w:p>
        </w:tc>
      </w:tr>
      <w:tr w:rsidR="00A8682F" w:rsidRPr="00823FFB" w14:paraId="4160FA74" w14:textId="77777777" w:rsidTr="00A8682F">
        <w:trPr>
          <w:trHeight w:val="300"/>
        </w:trPr>
        <w:tc>
          <w:tcPr>
            <w:tcW w:w="1403" w:type="dxa"/>
            <w:noWrap/>
          </w:tcPr>
          <w:p w14:paraId="3A88983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45-49 years</w:t>
            </w:r>
          </w:p>
        </w:tc>
        <w:tc>
          <w:tcPr>
            <w:tcW w:w="1325" w:type="dxa"/>
          </w:tcPr>
          <w:p w14:paraId="2544340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4,021 </w:t>
            </w:r>
          </w:p>
        </w:tc>
        <w:tc>
          <w:tcPr>
            <w:tcW w:w="1325" w:type="dxa"/>
          </w:tcPr>
          <w:p w14:paraId="448C8CF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2,128 </w:t>
            </w:r>
          </w:p>
        </w:tc>
        <w:tc>
          <w:tcPr>
            <w:tcW w:w="1252" w:type="dxa"/>
            <w:noWrap/>
          </w:tcPr>
          <w:p w14:paraId="5F07CD5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142 </w:t>
            </w:r>
          </w:p>
        </w:tc>
        <w:tc>
          <w:tcPr>
            <w:tcW w:w="1260" w:type="dxa"/>
            <w:noWrap/>
          </w:tcPr>
          <w:p w14:paraId="495C9F7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76 </w:t>
            </w:r>
          </w:p>
        </w:tc>
        <w:tc>
          <w:tcPr>
            <w:tcW w:w="1350" w:type="dxa"/>
            <w:noWrap/>
          </w:tcPr>
          <w:p w14:paraId="015ED94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3.5%</w:t>
            </w:r>
          </w:p>
        </w:tc>
        <w:tc>
          <w:tcPr>
            <w:tcW w:w="1350" w:type="dxa"/>
            <w:noWrap/>
          </w:tcPr>
          <w:p w14:paraId="2EC11C2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3.6%</w:t>
            </w:r>
          </w:p>
        </w:tc>
      </w:tr>
      <w:tr w:rsidR="00A8682F" w:rsidRPr="00823FFB" w14:paraId="05F986EB" w14:textId="77777777" w:rsidTr="00A8682F">
        <w:trPr>
          <w:trHeight w:val="300"/>
        </w:trPr>
        <w:tc>
          <w:tcPr>
            <w:tcW w:w="1403" w:type="dxa"/>
            <w:noWrap/>
          </w:tcPr>
          <w:p w14:paraId="4074F8A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50-54 years</w:t>
            </w:r>
          </w:p>
        </w:tc>
        <w:tc>
          <w:tcPr>
            <w:tcW w:w="1325" w:type="dxa"/>
          </w:tcPr>
          <w:p w14:paraId="62745CA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6,860 </w:t>
            </w:r>
          </w:p>
        </w:tc>
        <w:tc>
          <w:tcPr>
            <w:tcW w:w="1325" w:type="dxa"/>
          </w:tcPr>
          <w:p w14:paraId="251497F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3,422 </w:t>
            </w:r>
          </w:p>
        </w:tc>
        <w:tc>
          <w:tcPr>
            <w:tcW w:w="1252" w:type="dxa"/>
            <w:noWrap/>
          </w:tcPr>
          <w:p w14:paraId="2217ACC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234 </w:t>
            </w:r>
          </w:p>
        </w:tc>
        <w:tc>
          <w:tcPr>
            <w:tcW w:w="1260" w:type="dxa"/>
            <w:noWrap/>
          </w:tcPr>
          <w:p w14:paraId="014B853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112 </w:t>
            </w:r>
          </w:p>
        </w:tc>
        <w:tc>
          <w:tcPr>
            <w:tcW w:w="1350" w:type="dxa"/>
            <w:noWrap/>
          </w:tcPr>
          <w:p w14:paraId="49434B2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3.4%</w:t>
            </w:r>
          </w:p>
        </w:tc>
        <w:tc>
          <w:tcPr>
            <w:tcW w:w="1350" w:type="dxa"/>
            <w:noWrap/>
          </w:tcPr>
          <w:p w14:paraId="35A7EB4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3.3%</w:t>
            </w:r>
          </w:p>
        </w:tc>
      </w:tr>
      <w:tr w:rsidR="00A8682F" w:rsidRPr="00823FFB" w14:paraId="52160151" w14:textId="77777777" w:rsidTr="00A8682F">
        <w:trPr>
          <w:trHeight w:val="300"/>
        </w:trPr>
        <w:tc>
          <w:tcPr>
            <w:tcW w:w="1403" w:type="dxa"/>
            <w:noWrap/>
          </w:tcPr>
          <w:p w14:paraId="50B9987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55-59 years</w:t>
            </w:r>
          </w:p>
        </w:tc>
        <w:tc>
          <w:tcPr>
            <w:tcW w:w="1325" w:type="dxa"/>
          </w:tcPr>
          <w:p w14:paraId="7B1B2F2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9,639 </w:t>
            </w:r>
          </w:p>
        </w:tc>
        <w:tc>
          <w:tcPr>
            <w:tcW w:w="1325" w:type="dxa"/>
          </w:tcPr>
          <w:p w14:paraId="5CECB2C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4,545 </w:t>
            </w:r>
          </w:p>
        </w:tc>
        <w:tc>
          <w:tcPr>
            <w:tcW w:w="1252" w:type="dxa"/>
            <w:noWrap/>
          </w:tcPr>
          <w:p w14:paraId="7F942ED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358 </w:t>
            </w:r>
          </w:p>
        </w:tc>
        <w:tc>
          <w:tcPr>
            <w:tcW w:w="1260" w:type="dxa"/>
            <w:noWrap/>
          </w:tcPr>
          <w:p w14:paraId="72D5320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184 </w:t>
            </w:r>
          </w:p>
        </w:tc>
        <w:tc>
          <w:tcPr>
            <w:tcW w:w="1350" w:type="dxa"/>
            <w:noWrap/>
          </w:tcPr>
          <w:p w14:paraId="77EC838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3.7%</w:t>
            </w:r>
          </w:p>
        </w:tc>
        <w:tc>
          <w:tcPr>
            <w:tcW w:w="1350" w:type="dxa"/>
            <w:noWrap/>
          </w:tcPr>
          <w:p w14:paraId="477E447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4.0%</w:t>
            </w:r>
          </w:p>
        </w:tc>
      </w:tr>
      <w:tr w:rsidR="00A8682F" w:rsidRPr="00823FFB" w14:paraId="36BF17C2" w14:textId="77777777" w:rsidTr="00A8682F">
        <w:trPr>
          <w:trHeight w:val="300"/>
        </w:trPr>
        <w:tc>
          <w:tcPr>
            <w:tcW w:w="1403" w:type="dxa"/>
            <w:noWrap/>
          </w:tcPr>
          <w:p w14:paraId="313D6A1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lastRenderedPageBreak/>
              <w:t xml:space="preserve">60-64 years </w:t>
            </w:r>
          </w:p>
        </w:tc>
        <w:tc>
          <w:tcPr>
            <w:tcW w:w="1325" w:type="dxa"/>
          </w:tcPr>
          <w:p w14:paraId="1C1B391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12,508 </w:t>
            </w:r>
          </w:p>
        </w:tc>
        <w:tc>
          <w:tcPr>
            <w:tcW w:w="1325" w:type="dxa"/>
          </w:tcPr>
          <w:p w14:paraId="5B69E73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5,522 </w:t>
            </w:r>
          </w:p>
        </w:tc>
        <w:tc>
          <w:tcPr>
            <w:tcW w:w="1252" w:type="dxa"/>
            <w:noWrap/>
          </w:tcPr>
          <w:p w14:paraId="08D739B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419 </w:t>
            </w:r>
          </w:p>
        </w:tc>
        <w:tc>
          <w:tcPr>
            <w:tcW w:w="1260" w:type="dxa"/>
            <w:noWrap/>
          </w:tcPr>
          <w:p w14:paraId="43CDDF1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207 </w:t>
            </w:r>
          </w:p>
        </w:tc>
        <w:tc>
          <w:tcPr>
            <w:tcW w:w="1350" w:type="dxa"/>
            <w:noWrap/>
          </w:tcPr>
          <w:p w14:paraId="4BF39B3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3.3%</w:t>
            </w:r>
          </w:p>
        </w:tc>
        <w:tc>
          <w:tcPr>
            <w:tcW w:w="1350" w:type="dxa"/>
            <w:noWrap/>
          </w:tcPr>
          <w:p w14:paraId="5B96797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3.7%</w:t>
            </w:r>
          </w:p>
        </w:tc>
      </w:tr>
      <w:tr w:rsidR="00A8682F" w:rsidRPr="00823FFB" w14:paraId="5EEB1B97" w14:textId="77777777" w:rsidTr="00A8682F">
        <w:trPr>
          <w:trHeight w:val="300"/>
        </w:trPr>
        <w:tc>
          <w:tcPr>
            <w:tcW w:w="1403" w:type="dxa"/>
            <w:noWrap/>
          </w:tcPr>
          <w:p w14:paraId="5BFF508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65-69 years</w:t>
            </w:r>
          </w:p>
        </w:tc>
        <w:tc>
          <w:tcPr>
            <w:tcW w:w="1325" w:type="dxa"/>
          </w:tcPr>
          <w:p w14:paraId="6CC1503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16,602 </w:t>
            </w:r>
          </w:p>
        </w:tc>
        <w:tc>
          <w:tcPr>
            <w:tcW w:w="1325" w:type="dxa"/>
          </w:tcPr>
          <w:p w14:paraId="4F2E390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7,536 </w:t>
            </w:r>
          </w:p>
        </w:tc>
        <w:tc>
          <w:tcPr>
            <w:tcW w:w="1252" w:type="dxa"/>
            <w:noWrap/>
          </w:tcPr>
          <w:p w14:paraId="3B4E712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664 </w:t>
            </w:r>
          </w:p>
        </w:tc>
        <w:tc>
          <w:tcPr>
            <w:tcW w:w="1260" w:type="dxa"/>
            <w:noWrap/>
          </w:tcPr>
          <w:p w14:paraId="4B56993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350 </w:t>
            </w:r>
          </w:p>
        </w:tc>
        <w:tc>
          <w:tcPr>
            <w:tcW w:w="1350" w:type="dxa"/>
            <w:noWrap/>
          </w:tcPr>
          <w:p w14:paraId="54409C7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4.0%</w:t>
            </w:r>
          </w:p>
        </w:tc>
        <w:tc>
          <w:tcPr>
            <w:tcW w:w="1350" w:type="dxa"/>
            <w:noWrap/>
          </w:tcPr>
          <w:p w14:paraId="4DC0222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4.6%</w:t>
            </w:r>
          </w:p>
        </w:tc>
      </w:tr>
      <w:tr w:rsidR="00A8682F" w:rsidRPr="00823FFB" w14:paraId="7A7F221B" w14:textId="77777777" w:rsidTr="00A8682F">
        <w:trPr>
          <w:trHeight w:val="300"/>
        </w:trPr>
        <w:tc>
          <w:tcPr>
            <w:tcW w:w="1403" w:type="dxa"/>
            <w:noWrap/>
          </w:tcPr>
          <w:p w14:paraId="7C8E5F7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70-74 years</w:t>
            </w:r>
          </w:p>
        </w:tc>
        <w:tc>
          <w:tcPr>
            <w:tcW w:w="1325" w:type="dxa"/>
          </w:tcPr>
          <w:p w14:paraId="7CF27DB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20,905 </w:t>
            </w:r>
          </w:p>
        </w:tc>
        <w:tc>
          <w:tcPr>
            <w:tcW w:w="1325" w:type="dxa"/>
          </w:tcPr>
          <w:p w14:paraId="7DCD31E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10,705 </w:t>
            </w:r>
          </w:p>
        </w:tc>
        <w:tc>
          <w:tcPr>
            <w:tcW w:w="1252" w:type="dxa"/>
            <w:noWrap/>
          </w:tcPr>
          <w:p w14:paraId="43FFC70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1,026 </w:t>
            </w:r>
          </w:p>
        </w:tc>
        <w:tc>
          <w:tcPr>
            <w:tcW w:w="1260" w:type="dxa"/>
            <w:noWrap/>
          </w:tcPr>
          <w:p w14:paraId="4683313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643 </w:t>
            </w:r>
          </w:p>
        </w:tc>
        <w:tc>
          <w:tcPr>
            <w:tcW w:w="1350" w:type="dxa"/>
            <w:noWrap/>
          </w:tcPr>
          <w:p w14:paraId="32048E8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4.9%</w:t>
            </w:r>
          </w:p>
        </w:tc>
        <w:tc>
          <w:tcPr>
            <w:tcW w:w="1350" w:type="dxa"/>
            <w:noWrap/>
          </w:tcPr>
          <w:p w14:paraId="73DCD90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6.0%</w:t>
            </w:r>
          </w:p>
        </w:tc>
      </w:tr>
      <w:tr w:rsidR="00A8682F" w:rsidRPr="00823FFB" w14:paraId="3C0856CA" w14:textId="77777777" w:rsidTr="00A8682F">
        <w:trPr>
          <w:trHeight w:val="300"/>
        </w:trPr>
        <w:tc>
          <w:tcPr>
            <w:tcW w:w="1403" w:type="dxa"/>
            <w:noWrap/>
          </w:tcPr>
          <w:p w14:paraId="7A4C5F1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75-79 years</w:t>
            </w:r>
          </w:p>
        </w:tc>
        <w:tc>
          <w:tcPr>
            <w:tcW w:w="1325" w:type="dxa"/>
          </w:tcPr>
          <w:p w14:paraId="5EE9DEB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25,749 </w:t>
            </w:r>
          </w:p>
        </w:tc>
        <w:tc>
          <w:tcPr>
            <w:tcW w:w="1325" w:type="dxa"/>
          </w:tcPr>
          <w:p w14:paraId="4D12AE3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16,783 </w:t>
            </w:r>
          </w:p>
        </w:tc>
        <w:tc>
          <w:tcPr>
            <w:tcW w:w="1252" w:type="dxa"/>
            <w:noWrap/>
          </w:tcPr>
          <w:p w14:paraId="60B308C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1,505 </w:t>
            </w:r>
          </w:p>
        </w:tc>
        <w:tc>
          <w:tcPr>
            <w:tcW w:w="1260" w:type="dxa"/>
            <w:noWrap/>
          </w:tcPr>
          <w:p w14:paraId="4F64204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1,259 </w:t>
            </w:r>
          </w:p>
        </w:tc>
        <w:tc>
          <w:tcPr>
            <w:tcW w:w="1350" w:type="dxa"/>
            <w:noWrap/>
          </w:tcPr>
          <w:p w14:paraId="4F37B5F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5.8%</w:t>
            </w:r>
          </w:p>
        </w:tc>
        <w:tc>
          <w:tcPr>
            <w:tcW w:w="1350" w:type="dxa"/>
            <w:noWrap/>
          </w:tcPr>
          <w:p w14:paraId="274C7A9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7.5%</w:t>
            </w:r>
          </w:p>
        </w:tc>
      </w:tr>
      <w:tr w:rsidR="00A8682F" w:rsidRPr="00823FFB" w14:paraId="60550DC4" w14:textId="77777777" w:rsidTr="00A8682F">
        <w:trPr>
          <w:trHeight w:val="300"/>
        </w:trPr>
        <w:tc>
          <w:tcPr>
            <w:tcW w:w="1403" w:type="dxa"/>
            <w:noWrap/>
          </w:tcPr>
          <w:p w14:paraId="26F64BF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80-84 years</w:t>
            </w:r>
          </w:p>
        </w:tc>
        <w:tc>
          <w:tcPr>
            <w:tcW w:w="1325" w:type="dxa"/>
          </w:tcPr>
          <w:p w14:paraId="51CE032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37,894 </w:t>
            </w:r>
          </w:p>
        </w:tc>
        <w:tc>
          <w:tcPr>
            <w:tcW w:w="1325" w:type="dxa"/>
          </w:tcPr>
          <w:p w14:paraId="675AB0C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33,998 </w:t>
            </w:r>
          </w:p>
        </w:tc>
        <w:tc>
          <w:tcPr>
            <w:tcW w:w="1252" w:type="dxa"/>
            <w:noWrap/>
          </w:tcPr>
          <w:p w14:paraId="1D3C871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2,506 </w:t>
            </w:r>
          </w:p>
        </w:tc>
        <w:tc>
          <w:tcPr>
            <w:tcW w:w="1260" w:type="dxa"/>
            <w:noWrap/>
          </w:tcPr>
          <w:p w14:paraId="3616DA5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2,959 </w:t>
            </w:r>
          </w:p>
        </w:tc>
        <w:tc>
          <w:tcPr>
            <w:tcW w:w="1350" w:type="dxa"/>
            <w:noWrap/>
          </w:tcPr>
          <w:p w14:paraId="25C4024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6.6%</w:t>
            </w:r>
          </w:p>
        </w:tc>
        <w:tc>
          <w:tcPr>
            <w:tcW w:w="1350" w:type="dxa"/>
            <w:noWrap/>
          </w:tcPr>
          <w:p w14:paraId="6B98CF4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8.7%</w:t>
            </w:r>
          </w:p>
        </w:tc>
      </w:tr>
      <w:tr w:rsidR="00A8682F" w:rsidRPr="00823FFB" w14:paraId="5FD7AAED" w14:textId="77777777" w:rsidTr="00A8682F">
        <w:trPr>
          <w:trHeight w:val="300"/>
        </w:trPr>
        <w:tc>
          <w:tcPr>
            <w:tcW w:w="1403" w:type="dxa"/>
            <w:noWrap/>
          </w:tcPr>
          <w:p w14:paraId="39FE07E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85-89 years</w:t>
            </w:r>
          </w:p>
        </w:tc>
        <w:tc>
          <w:tcPr>
            <w:tcW w:w="1325" w:type="dxa"/>
          </w:tcPr>
          <w:p w14:paraId="6182BBE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37,901 </w:t>
            </w:r>
          </w:p>
        </w:tc>
        <w:tc>
          <w:tcPr>
            <w:tcW w:w="1325" w:type="dxa"/>
          </w:tcPr>
          <w:p w14:paraId="6F6F7E9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48,674 </w:t>
            </w:r>
          </w:p>
        </w:tc>
        <w:tc>
          <w:tcPr>
            <w:tcW w:w="1252" w:type="dxa"/>
            <w:noWrap/>
          </w:tcPr>
          <w:p w14:paraId="2358090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2,501 </w:t>
            </w:r>
          </w:p>
        </w:tc>
        <w:tc>
          <w:tcPr>
            <w:tcW w:w="1260" w:type="dxa"/>
            <w:noWrap/>
          </w:tcPr>
          <w:p w14:paraId="035EFE6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4,291 </w:t>
            </w:r>
          </w:p>
        </w:tc>
        <w:tc>
          <w:tcPr>
            <w:tcW w:w="1350" w:type="dxa"/>
            <w:noWrap/>
          </w:tcPr>
          <w:p w14:paraId="6E536DD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6.6%</w:t>
            </w:r>
          </w:p>
        </w:tc>
        <w:tc>
          <w:tcPr>
            <w:tcW w:w="1350" w:type="dxa"/>
            <w:noWrap/>
          </w:tcPr>
          <w:p w14:paraId="11AAC86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8.8%</w:t>
            </w:r>
          </w:p>
        </w:tc>
      </w:tr>
      <w:tr w:rsidR="00A8682F" w:rsidRPr="00823FFB" w14:paraId="018C6279" w14:textId="77777777" w:rsidTr="00A8682F">
        <w:trPr>
          <w:trHeight w:val="300"/>
        </w:trPr>
        <w:tc>
          <w:tcPr>
            <w:tcW w:w="1403" w:type="dxa"/>
            <w:noWrap/>
          </w:tcPr>
          <w:p w14:paraId="6FC5422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90-94 years</w:t>
            </w:r>
          </w:p>
        </w:tc>
        <w:tc>
          <w:tcPr>
            <w:tcW w:w="1325" w:type="dxa"/>
          </w:tcPr>
          <w:p w14:paraId="7D88B0C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23,225 </w:t>
            </w:r>
          </w:p>
        </w:tc>
        <w:tc>
          <w:tcPr>
            <w:tcW w:w="1325" w:type="dxa"/>
          </w:tcPr>
          <w:p w14:paraId="7FF1D86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43,207 </w:t>
            </w:r>
          </w:p>
        </w:tc>
        <w:tc>
          <w:tcPr>
            <w:tcW w:w="1252" w:type="dxa"/>
            <w:noWrap/>
          </w:tcPr>
          <w:p w14:paraId="7C0867E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1,625 </w:t>
            </w:r>
          </w:p>
        </w:tc>
        <w:tc>
          <w:tcPr>
            <w:tcW w:w="1260" w:type="dxa"/>
            <w:noWrap/>
          </w:tcPr>
          <w:p w14:paraId="6986B31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3,706 </w:t>
            </w:r>
          </w:p>
        </w:tc>
        <w:tc>
          <w:tcPr>
            <w:tcW w:w="1350" w:type="dxa"/>
            <w:noWrap/>
          </w:tcPr>
          <w:p w14:paraId="6F91D07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7.0%</w:t>
            </w:r>
          </w:p>
        </w:tc>
        <w:tc>
          <w:tcPr>
            <w:tcW w:w="1350" w:type="dxa"/>
            <w:noWrap/>
          </w:tcPr>
          <w:p w14:paraId="47F79E9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8.6%</w:t>
            </w:r>
          </w:p>
        </w:tc>
      </w:tr>
      <w:tr w:rsidR="00A8682F" w:rsidRPr="00823FFB" w14:paraId="55B0A1F7" w14:textId="77777777" w:rsidTr="00A8682F">
        <w:trPr>
          <w:trHeight w:val="300"/>
        </w:trPr>
        <w:tc>
          <w:tcPr>
            <w:tcW w:w="1403" w:type="dxa"/>
            <w:noWrap/>
          </w:tcPr>
          <w:p w14:paraId="01AA7E5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95-99 years</w:t>
            </w:r>
          </w:p>
        </w:tc>
        <w:tc>
          <w:tcPr>
            <w:tcW w:w="1325" w:type="dxa"/>
          </w:tcPr>
          <w:p w14:paraId="04BDCD4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7,041 </w:t>
            </w:r>
          </w:p>
        </w:tc>
        <w:tc>
          <w:tcPr>
            <w:tcW w:w="1325" w:type="dxa"/>
          </w:tcPr>
          <w:p w14:paraId="007859C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21,444 </w:t>
            </w:r>
          </w:p>
        </w:tc>
        <w:tc>
          <w:tcPr>
            <w:tcW w:w="1252" w:type="dxa"/>
            <w:noWrap/>
          </w:tcPr>
          <w:p w14:paraId="24189E4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437 </w:t>
            </w:r>
          </w:p>
        </w:tc>
        <w:tc>
          <w:tcPr>
            <w:tcW w:w="1260" w:type="dxa"/>
            <w:noWrap/>
          </w:tcPr>
          <w:p w14:paraId="5F7CBDA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 1,687 </w:t>
            </w:r>
          </w:p>
        </w:tc>
        <w:tc>
          <w:tcPr>
            <w:tcW w:w="1350" w:type="dxa"/>
            <w:noWrap/>
          </w:tcPr>
          <w:p w14:paraId="4F84989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6.2%</w:t>
            </w:r>
          </w:p>
        </w:tc>
        <w:tc>
          <w:tcPr>
            <w:tcW w:w="1350" w:type="dxa"/>
            <w:noWrap/>
          </w:tcPr>
          <w:p w14:paraId="2CDDD7E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7.9%</w:t>
            </w:r>
          </w:p>
        </w:tc>
      </w:tr>
      <w:tr w:rsidR="00A8682F" w:rsidRPr="00823FFB" w14:paraId="3464F900" w14:textId="77777777" w:rsidTr="00A8682F">
        <w:trPr>
          <w:trHeight w:val="300"/>
        </w:trPr>
        <w:tc>
          <w:tcPr>
            <w:tcW w:w="9265" w:type="dxa"/>
            <w:gridSpan w:val="7"/>
            <w:shd w:val="clear" w:color="auto" w:fill="D9D9D9" w:themeFill="background1" w:themeFillShade="D9"/>
            <w:noWrap/>
            <w:vAlign w:val="bottom"/>
          </w:tcPr>
          <w:p w14:paraId="744273E4" w14:textId="77777777" w:rsidR="00A8682F" w:rsidRPr="00823FFB" w:rsidRDefault="00A8682F" w:rsidP="00ED66C4">
            <w:pPr>
              <w:spacing w:line="480" w:lineRule="auto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Australia</w:t>
            </w:r>
            <w:r w:rsidRPr="00823FFB">
              <w:rPr>
                <w:rFonts w:asciiTheme="majorBidi" w:hAnsiTheme="majorBidi" w:cstheme="majorBidi"/>
                <w:b/>
                <w:bCs/>
                <w:vertAlign w:val="superscript"/>
              </w:rPr>
              <w:t>4</w:t>
            </w:r>
          </w:p>
        </w:tc>
      </w:tr>
      <w:tr w:rsidR="00A8682F" w:rsidRPr="00823FFB" w14:paraId="2306F978" w14:textId="77777777" w:rsidTr="00A8682F">
        <w:trPr>
          <w:trHeight w:val="300"/>
        </w:trPr>
        <w:tc>
          <w:tcPr>
            <w:tcW w:w="1403" w:type="dxa"/>
            <w:shd w:val="clear" w:color="auto" w:fill="F2F2F2" w:themeFill="background1" w:themeFillShade="F2"/>
            <w:noWrap/>
            <w:vAlign w:val="bottom"/>
          </w:tcPr>
          <w:p w14:paraId="20B1428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650" w:type="dxa"/>
            <w:gridSpan w:val="2"/>
            <w:shd w:val="clear" w:color="auto" w:fill="F2F2F2" w:themeFill="background1" w:themeFillShade="F2"/>
            <w:vAlign w:val="bottom"/>
          </w:tcPr>
          <w:p w14:paraId="4B52F4F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All-cause Mortality</w:t>
            </w:r>
          </w:p>
        </w:tc>
        <w:tc>
          <w:tcPr>
            <w:tcW w:w="2512" w:type="dxa"/>
            <w:gridSpan w:val="2"/>
            <w:shd w:val="clear" w:color="auto" w:fill="F2F2F2" w:themeFill="background1" w:themeFillShade="F2"/>
            <w:noWrap/>
            <w:vAlign w:val="bottom"/>
          </w:tcPr>
          <w:p w14:paraId="488D589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 xml:space="preserve">CVD Deaths </w:t>
            </w:r>
          </w:p>
          <w:p w14:paraId="718D5C8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(ICD10 I60-I69)</w:t>
            </w:r>
          </w:p>
        </w:tc>
        <w:tc>
          <w:tcPr>
            <w:tcW w:w="2700" w:type="dxa"/>
            <w:gridSpan w:val="2"/>
            <w:shd w:val="clear" w:color="auto" w:fill="F2F2F2" w:themeFill="background1" w:themeFillShade="F2"/>
            <w:noWrap/>
            <w:vAlign w:val="bottom"/>
          </w:tcPr>
          <w:p w14:paraId="572434B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Cerebrovascular deaths as % of all deaths</w:t>
            </w:r>
          </w:p>
        </w:tc>
      </w:tr>
      <w:tr w:rsidR="00A8682F" w:rsidRPr="00823FFB" w14:paraId="1C769E04" w14:textId="77777777" w:rsidTr="00A8682F">
        <w:trPr>
          <w:trHeight w:val="300"/>
        </w:trPr>
        <w:tc>
          <w:tcPr>
            <w:tcW w:w="1403" w:type="dxa"/>
            <w:shd w:val="clear" w:color="auto" w:fill="F2F2F2" w:themeFill="background1" w:themeFillShade="F2"/>
            <w:noWrap/>
          </w:tcPr>
          <w:p w14:paraId="5D9D31C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Age</w:t>
            </w:r>
          </w:p>
        </w:tc>
        <w:tc>
          <w:tcPr>
            <w:tcW w:w="1325" w:type="dxa"/>
            <w:shd w:val="clear" w:color="auto" w:fill="F2F2F2" w:themeFill="background1" w:themeFillShade="F2"/>
          </w:tcPr>
          <w:p w14:paraId="728BA08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325" w:type="dxa"/>
            <w:shd w:val="clear" w:color="auto" w:fill="F2F2F2" w:themeFill="background1" w:themeFillShade="F2"/>
          </w:tcPr>
          <w:p w14:paraId="719ADAF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252" w:type="dxa"/>
            <w:shd w:val="clear" w:color="auto" w:fill="F2F2F2" w:themeFill="background1" w:themeFillShade="F2"/>
            <w:noWrap/>
          </w:tcPr>
          <w:p w14:paraId="5CD0550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260" w:type="dxa"/>
            <w:shd w:val="clear" w:color="auto" w:fill="F2F2F2" w:themeFill="background1" w:themeFillShade="F2"/>
            <w:noWrap/>
          </w:tcPr>
          <w:p w14:paraId="3F5BF3F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</w:tcPr>
          <w:p w14:paraId="45AC456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Male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</w:tcPr>
          <w:p w14:paraId="7CEFF42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</w:tr>
      <w:tr w:rsidR="00A8682F" w:rsidRPr="00823FFB" w14:paraId="46752F65" w14:textId="77777777" w:rsidTr="00A8682F">
        <w:trPr>
          <w:trHeight w:val="300"/>
        </w:trPr>
        <w:tc>
          <w:tcPr>
            <w:tcW w:w="1403" w:type="dxa"/>
            <w:noWrap/>
          </w:tcPr>
          <w:p w14:paraId="0D98C01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40-44 years</w:t>
            </w:r>
          </w:p>
        </w:tc>
        <w:tc>
          <w:tcPr>
            <w:tcW w:w="1325" w:type="dxa"/>
          </w:tcPr>
          <w:p w14:paraId="380F0F5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2,186</w:t>
            </w:r>
          </w:p>
        </w:tc>
        <w:tc>
          <w:tcPr>
            <w:tcW w:w="1325" w:type="dxa"/>
          </w:tcPr>
          <w:p w14:paraId="34CD8C8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1,256</w:t>
            </w:r>
          </w:p>
        </w:tc>
        <w:tc>
          <w:tcPr>
            <w:tcW w:w="1252" w:type="dxa"/>
            <w:noWrap/>
          </w:tcPr>
          <w:p w14:paraId="4C93CDE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1260" w:type="dxa"/>
            <w:noWrap/>
          </w:tcPr>
          <w:p w14:paraId="5D5035F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1350" w:type="dxa"/>
            <w:noWrap/>
          </w:tcPr>
          <w:p w14:paraId="693262D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1.7%</w:t>
            </w:r>
          </w:p>
        </w:tc>
        <w:tc>
          <w:tcPr>
            <w:tcW w:w="1350" w:type="dxa"/>
            <w:noWrap/>
          </w:tcPr>
          <w:p w14:paraId="4D07FCA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</w:rPr>
              <w:t>3.7%</w:t>
            </w:r>
          </w:p>
        </w:tc>
      </w:tr>
      <w:tr w:rsidR="00A8682F" w:rsidRPr="00823FFB" w14:paraId="77E33A13" w14:textId="77777777" w:rsidTr="00A8682F">
        <w:trPr>
          <w:trHeight w:val="300"/>
        </w:trPr>
        <w:tc>
          <w:tcPr>
            <w:tcW w:w="1403" w:type="dxa"/>
            <w:noWrap/>
          </w:tcPr>
          <w:p w14:paraId="18A8188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45-49 years</w:t>
            </w:r>
          </w:p>
        </w:tc>
        <w:tc>
          <w:tcPr>
            <w:tcW w:w="1325" w:type="dxa"/>
          </w:tcPr>
          <w:p w14:paraId="03C1969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4,310</w:t>
            </w:r>
          </w:p>
        </w:tc>
        <w:tc>
          <w:tcPr>
            <w:tcW w:w="1325" w:type="dxa"/>
          </w:tcPr>
          <w:p w14:paraId="34B9C98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2,722</w:t>
            </w:r>
          </w:p>
        </w:tc>
        <w:tc>
          <w:tcPr>
            <w:tcW w:w="1252" w:type="dxa"/>
            <w:noWrap/>
          </w:tcPr>
          <w:p w14:paraId="5675619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1260" w:type="dxa"/>
            <w:noWrap/>
          </w:tcPr>
          <w:p w14:paraId="702DA90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1350" w:type="dxa"/>
            <w:noWrap/>
          </w:tcPr>
          <w:p w14:paraId="22B992B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3.1%</w:t>
            </w:r>
          </w:p>
        </w:tc>
        <w:tc>
          <w:tcPr>
            <w:tcW w:w="1350" w:type="dxa"/>
            <w:noWrap/>
          </w:tcPr>
          <w:p w14:paraId="443D1F3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4.1%</w:t>
            </w:r>
          </w:p>
        </w:tc>
      </w:tr>
      <w:tr w:rsidR="00A8682F" w:rsidRPr="00823FFB" w14:paraId="0E2A8D00" w14:textId="77777777" w:rsidTr="00A8682F">
        <w:trPr>
          <w:trHeight w:val="300"/>
        </w:trPr>
        <w:tc>
          <w:tcPr>
            <w:tcW w:w="1403" w:type="dxa"/>
            <w:noWrap/>
          </w:tcPr>
          <w:p w14:paraId="6337D47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50-54 years</w:t>
            </w:r>
          </w:p>
        </w:tc>
        <w:tc>
          <w:tcPr>
            <w:tcW w:w="1325" w:type="dxa"/>
          </w:tcPr>
          <w:p w14:paraId="6FDF239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4,310</w:t>
            </w:r>
          </w:p>
        </w:tc>
        <w:tc>
          <w:tcPr>
            <w:tcW w:w="1325" w:type="dxa"/>
          </w:tcPr>
          <w:p w14:paraId="5E6608F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2,722</w:t>
            </w:r>
          </w:p>
        </w:tc>
        <w:tc>
          <w:tcPr>
            <w:tcW w:w="1252" w:type="dxa"/>
            <w:noWrap/>
          </w:tcPr>
          <w:p w14:paraId="0B72B7C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1260" w:type="dxa"/>
            <w:noWrap/>
          </w:tcPr>
          <w:p w14:paraId="4B015B8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1350" w:type="dxa"/>
            <w:noWrap/>
          </w:tcPr>
          <w:p w14:paraId="0E205AA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3.1%</w:t>
            </w:r>
          </w:p>
        </w:tc>
        <w:tc>
          <w:tcPr>
            <w:tcW w:w="1350" w:type="dxa"/>
            <w:noWrap/>
          </w:tcPr>
          <w:p w14:paraId="0A41822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4.1%</w:t>
            </w:r>
          </w:p>
        </w:tc>
      </w:tr>
      <w:tr w:rsidR="00A8682F" w:rsidRPr="00823FFB" w14:paraId="3006FA3E" w14:textId="77777777" w:rsidTr="00A8682F">
        <w:trPr>
          <w:trHeight w:val="300"/>
        </w:trPr>
        <w:tc>
          <w:tcPr>
            <w:tcW w:w="1403" w:type="dxa"/>
            <w:noWrap/>
          </w:tcPr>
          <w:p w14:paraId="116FFE6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55-59 years</w:t>
            </w:r>
          </w:p>
        </w:tc>
        <w:tc>
          <w:tcPr>
            <w:tcW w:w="1325" w:type="dxa"/>
          </w:tcPr>
          <w:p w14:paraId="107ED71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8,532</w:t>
            </w:r>
          </w:p>
        </w:tc>
        <w:tc>
          <w:tcPr>
            <w:tcW w:w="1325" w:type="dxa"/>
          </w:tcPr>
          <w:p w14:paraId="6D0E268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5,255</w:t>
            </w:r>
          </w:p>
        </w:tc>
        <w:tc>
          <w:tcPr>
            <w:tcW w:w="1252" w:type="dxa"/>
            <w:noWrap/>
          </w:tcPr>
          <w:p w14:paraId="52E90A7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242</w:t>
            </w:r>
          </w:p>
        </w:tc>
        <w:tc>
          <w:tcPr>
            <w:tcW w:w="1260" w:type="dxa"/>
            <w:noWrap/>
          </w:tcPr>
          <w:p w14:paraId="5142859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184</w:t>
            </w:r>
          </w:p>
        </w:tc>
        <w:tc>
          <w:tcPr>
            <w:tcW w:w="1350" w:type="dxa"/>
            <w:noWrap/>
          </w:tcPr>
          <w:p w14:paraId="000AD07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2.8%</w:t>
            </w:r>
          </w:p>
        </w:tc>
        <w:tc>
          <w:tcPr>
            <w:tcW w:w="1350" w:type="dxa"/>
            <w:noWrap/>
          </w:tcPr>
          <w:p w14:paraId="39EC0EF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3.5%</w:t>
            </w:r>
          </w:p>
        </w:tc>
      </w:tr>
      <w:tr w:rsidR="00A8682F" w:rsidRPr="00823FFB" w14:paraId="311FF742" w14:textId="77777777" w:rsidTr="00A8682F">
        <w:trPr>
          <w:trHeight w:val="300"/>
        </w:trPr>
        <w:tc>
          <w:tcPr>
            <w:tcW w:w="1403" w:type="dxa"/>
            <w:noWrap/>
          </w:tcPr>
          <w:p w14:paraId="16BADBD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 xml:space="preserve">60-64 years </w:t>
            </w:r>
          </w:p>
        </w:tc>
        <w:tc>
          <w:tcPr>
            <w:tcW w:w="1325" w:type="dxa"/>
          </w:tcPr>
          <w:p w14:paraId="19908D3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8,532</w:t>
            </w:r>
          </w:p>
        </w:tc>
        <w:tc>
          <w:tcPr>
            <w:tcW w:w="1325" w:type="dxa"/>
          </w:tcPr>
          <w:p w14:paraId="5987379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5,255</w:t>
            </w:r>
          </w:p>
        </w:tc>
        <w:tc>
          <w:tcPr>
            <w:tcW w:w="1252" w:type="dxa"/>
            <w:noWrap/>
          </w:tcPr>
          <w:p w14:paraId="336CCBA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242</w:t>
            </w:r>
          </w:p>
        </w:tc>
        <w:tc>
          <w:tcPr>
            <w:tcW w:w="1260" w:type="dxa"/>
            <w:noWrap/>
          </w:tcPr>
          <w:p w14:paraId="6FCD0AF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184</w:t>
            </w:r>
          </w:p>
        </w:tc>
        <w:tc>
          <w:tcPr>
            <w:tcW w:w="1350" w:type="dxa"/>
            <w:noWrap/>
          </w:tcPr>
          <w:p w14:paraId="282BD03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2.8%</w:t>
            </w:r>
          </w:p>
        </w:tc>
        <w:tc>
          <w:tcPr>
            <w:tcW w:w="1350" w:type="dxa"/>
            <w:noWrap/>
          </w:tcPr>
          <w:p w14:paraId="33DFF0A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3.5%</w:t>
            </w:r>
          </w:p>
        </w:tc>
      </w:tr>
      <w:tr w:rsidR="00A8682F" w:rsidRPr="00823FFB" w14:paraId="4A0A5450" w14:textId="77777777" w:rsidTr="00A8682F">
        <w:trPr>
          <w:trHeight w:val="300"/>
        </w:trPr>
        <w:tc>
          <w:tcPr>
            <w:tcW w:w="1403" w:type="dxa"/>
            <w:noWrap/>
          </w:tcPr>
          <w:p w14:paraId="325D687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65-69 years</w:t>
            </w:r>
          </w:p>
        </w:tc>
        <w:tc>
          <w:tcPr>
            <w:tcW w:w="1325" w:type="dxa"/>
          </w:tcPr>
          <w:p w14:paraId="447E17C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15,175</w:t>
            </w:r>
          </w:p>
        </w:tc>
        <w:tc>
          <w:tcPr>
            <w:tcW w:w="1325" w:type="dxa"/>
          </w:tcPr>
          <w:p w14:paraId="346389C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9,542</w:t>
            </w:r>
          </w:p>
        </w:tc>
        <w:tc>
          <w:tcPr>
            <w:tcW w:w="1252" w:type="dxa"/>
            <w:noWrap/>
          </w:tcPr>
          <w:p w14:paraId="69AA937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633</w:t>
            </w:r>
          </w:p>
        </w:tc>
        <w:tc>
          <w:tcPr>
            <w:tcW w:w="1260" w:type="dxa"/>
            <w:noWrap/>
          </w:tcPr>
          <w:p w14:paraId="4FE8A1E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411</w:t>
            </w:r>
          </w:p>
        </w:tc>
        <w:tc>
          <w:tcPr>
            <w:tcW w:w="1350" w:type="dxa"/>
            <w:noWrap/>
          </w:tcPr>
          <w:p w14:paraId="2A9750E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4.2%</w:t>
            </w:r>
          </w:p>
        </w:tc>
        <w:tc>
          <w:tcPr>
            <w:tcW w:w="1350" w:type="dxa"/>
            <w:noWrap/>
          </w:tcPr>
          <w:p w14:paraId="0A0702F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4.3%</w:t>
            </w:r>
          </w:p>
        </w:tc>
      </w:tr>
      <w:tr w:rsidR="00A8682F" w:rsidRPr="00823FFB" w14:paraId="31747E74" w14:textId="77777777" w:rsidTr="00A8682F">
        <w:trPr>
          <w:trHeight w:val="300"/>
        </w:trPr>
        <w:tc>
          <w:tcPr>
            <w:tcW w:w="1403" w:type="dxa"/>
            <w:noWrap/>
          </w:tcPr>
          <w:p w14:paraId="095167F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70-74 years</w:t>
            </w:r>
          </w:p>
        </w:tc>
        <w:tc>
          <w:tcPr>
            <w:tcW w:w="1325" w:type="dxa"/>
          </w:tcPr>
          <w:p w14:paraId="130D4B1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15,175</w:t>
            </w:r>
          </w:p>
        </w:tc>
        <w:tc>
          <w:tcPr>
            <w:tcW w:w="1325" w:type="dxa"/>
          </w:tcPr>
          <w:p w14:paraId="0006703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9,542</w:t>
            </w:r>
          </w:p>
        </w:tc>
        <w:tc>
          <w:tcPr>
            <w:tcW w:w="1252" w:type="dxa"/>
            <w:noWrap/>
          </w:tcPr>
          <w:p w14:paraId="120BFD6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633</w:t>
            </w:r>
          </w:p>
        </w:tc>
        <w:tc>
          <w:tcPr>
            <w:tcW w:w="1260" w:type="dxa"/>
            <w:noWrap/>
          </w:tcPr>
          <w:p w14:paraId="7104D87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411</w:t>
            </w:r>
          </w:p>
        </w:tc>
        <w:tc>
          <w:tcPr>
            <w:tcW w:w="1350" w:type="dxa"/>
            <w:noWrap/>
          </w:tcPr>
          <w:p w14:paraId="61F2483C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4.2%</w:t>
            </w:r>
          </w:p>
        </w:tc>
        <w:tc>
          <w:tcPr>
            <w:tcW w:w="1350" w:type="dxa"/>
            <w:noWrap/>
          </w:tcPr>
          <w:p w14:paraId="26CA142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4.3%</w:t>
            </w:r>
          </w:p>
        </w:tc>
      </w:tr>
      <w:tr w:rsidR="00A8682F" w:rsidRPr="00823FFB" w14:paraId="710AC987" w14:textId="77777777" w:rsidTr="00A8682F">
        <w:trPr>
          <w:trHeight w:val="300"/>
        </w:trPr>
        <w:tc>
          <w:tcPr>
            <w:tcW w:w="1403" w:type="dxa"/>
            <w:noWrap/>
          </w:tcPr>
          <w:p w14:paraId="5D23F0E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75-79 years</w:t>
            </w:r>
          </w:p>
        </w:tc>
        <w:tc>
          <w:tcPr>
            <w:tcW w:w="1325" w:type="dxa"/>
          </w:tcPr>
          <w:p w14:paraId="46DD695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22,765</w:t>
            </w:r>
          </w:p>
        </w:tc>
        <w:tc>
          <w:tcPr>
            <w:tcW w:w="1325" w:type="dxa"/>
          </w:tcPr>
          <w:p w14:paraId="371F1AE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18,023</w:t>
            </w:r>
          </w:p>
        </w:tc>
        <w:tc>
          <w:tcPr>
            <w:tcW w:w="1252" w:type="dxa"/>
            <w:noWrap/>
          </w:tcPr>
          <w:p w14:paraId="3F56EF4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1,353</w:t>
            </w:r>
          </w:p>
        </w:tc>
        <w:tc>
          <w:tcPr>
            <w:tcW w:w="1260" w:type="dxa"/>
            <w:noWrap/>
          </w:tcPr>
          <w:p w14:paraId="0526197D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1,456</w:t>
            </w:r>
          </w:p>
        </w:tc>
        <w:tc>
          <w:tcPr>
            <w:tcW w:w="1350" w:type="dxa"/>
            <w:noWrap/>
          </w:tcPr>
          <w:p w14:paraId="21AC87B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5.9%</w:t>
            </w:r>
          </w:p>
        </w:tc>
        <w:tc>
          <w:tcPr>
            <w:tcW w:w="1350" w:type="dxa"/>
            <w:noWrap/>
          </w:tcPr>
          <w:p w14:paraId="72DF068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8.1%</w:t>
            </w:r>
          </w:p>
        </w:tc>
      </w:tr>
      <w:tr w:rsidR="00A8682F" w:rsidRPr="00823FFB" w14:paraId="3D401181" w14:textId="77777777" w:rsidTr="00A8682F">
        <w:trPr>
          <w:trHeight w:val="300"/>
        </w:trPr>
        <w:tc>
          <w:tcPr>
            <w:tcW w:w="1403" w:type="dxa"/>
            <w:noWrap/>
          </w:tcPr>
          <w:p w14:paraId="45E2216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80-84 years</w:t>
            </w:r>
          </w:p>
        </w:tc>
        <w:tc>
          <w:tcPr>
            <w:tcW w:w="1325" w:type="dxa"/>
          </w:tcPr>
          <w:p w14:paraId="0F2737EB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22,765</w:t>
            </w:r>
          </w:p>
        </w:tc>
        <w:tc>
          <w:tcPr>
            <w:tcW w:w="1325" w:type="dxa"/>
          </w:tcPr>
          <w:p w14:paraId="6E98F64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18,023</w:t>
            </w:r>
          </w:p>
        </w:tc>
        <w:tc>
          <w:tcPr>
            <w:tcW w:w="1252" w:type="dxa"/>
            <w:noWrap/>
          </w:tcPr>
          <w:p w14:paraId="7D2C0B2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1,353</w:t>
            </w:r>
          </w:p>
        </w:tc>
        <w:tc>
          <w:tcPr>
            <w:tcW w:w="1260" w:type="dxa"/>
            <w:noWrap/>
          </w:tcPr>
          <w:p w14:paraId="1DB5CF6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1,456</w:t>
            </w:r>
          </w:p>
        </w:tc>
        <w:tc>
          <w:tcPr>
            <w:tcW w:w="1350" w:type="dxa"/>
            <w:noWrap/>
          </w:tcPr>
          <w:p w14:paraId="62E1BD30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5.9%</w:t>
            </w:r>
          </w:p>
        </w:tc>
        <w:tc>
          <w:tcPr>
            <w:tcW w:w="1350" w:type="dxa"/>
            <w:noWrap/>
          </w:tcPr>
          <w:p w14:paraId="0923CB6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8.1%</w:t>
            </w:r>
          </w:p>
        </w:tc>
      </w:tr>
      <w:tr w:rsidR="00A8682F" w:rsidRPr="00823FFB" w14:paraId="3FBF2607" w14:textId="77777777" w:rsidTr="00A8682F">
        <w:trPr>
          <w:trHeight w:val="300"/>
        </w:trPr>
        <w:tc>
          <w:tcPr>
            <w:tcW w:w="1403" w:type="dxa"/>
            <w:noWrap/>
          </w:tcPr>
          <w:p w14:paraId="5DEC53D5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85-89 years</w:t>
            </w:r>
          </w:p>
        </w:tc>
        <w:tc>
          <w:tcPr>
            <w:tcW w:w="1325" w:type="dxa"/>
          </w:tcPr>
          <w:p w14:paraId="4E5907A4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22,878</w:t>
            </w:r>
          </w:p>
        </w:tc>
        <w:tc>
          <w:tcPr>
            <w:tcW w:w="1325" w:type="dxa"/>
          </w:tcPr>
          <w:p w14:paraId="488702A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30,262</w:t>
            </w:r>
          </w:p>
        </w:tc>
        <w:tc>
          <w:tcPr>
            <w:tcW w:w="1252" w:type="dxa"/>
            <w:noWrap/>
          </w:tcPr>
          <w:p w14:paraId="7E7EC0D2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1,609</w:t>
            </w:r>
          </w:p>
        </w:tc>
        <w:tc>
          <w:tcPr>
            <w:tcW w:w="1260" w:type="dxa"/>
            <w:noWrap/>
          </w:tcPr>
          <w:p w14:paraId="5FB842E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3,122</w:t>
            </w:r>
          </w:p>
        </w:tc>
        <w:tc>
          <w:tcPr>
            <w:tcW w:w="1350" w:type="dxa"/>
            <w:noWrap/>
          </w:tcPr>
          <w:p w14:paraId="3AEB999F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7.0%</w:t>
            </w:r>
          </w:p>
        </w:tc>
        <w:tc>
          <w:tcPr>
            <w:tcW w:w="1350" w:type="dxa"/>
            <w:noWrap/>
          </w:tcPr>
          <w:p w14:paraId="7B712C5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10.3%</w:t>
            </w:r>
          </w:p>
        </w:tc>
      </w:tr>
      <w:tr w:rsidR="00A8682F" w:rsidRPr="00823FFB" w14:paraId="7F24BD98" w14:textId="77777777" w:rsidTr="00A8682F">
        <w:trPr>
          <w:trHeight w:val="300"/>
        </w:trPr>
        <w:tc>
          <w:tcPr>
            <w:tcW w:w="1403" w:type="dxa"/>
            <w:noWrap/>
          </w:tcPr>
          <w:p w14:paraId="2322B05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90-94 years</w:t>
            </w:r>
          </w:p>
        </w:tc>
        <w:tc>
          <w:tcPr>
            <w:tcW w:w="1325" w:type="dxa"/>
          </w:tcPr>
          <w:p w14:paraId="04D3AC4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22,878</w:t>
            </w:r>
          </w:p>
        </w:tc>
        <w:tc>
          <w:tcPr>
            <w:tcW w:w="1325" w:type="dxa"/>
          </w:tcPr>
          <w:p w14:paraId="478431B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30,262</w:t>
            </w:r>
          </w:p>
        </w:tc>
        <w:tc>
          <w:tcPr>
            <w:tcW w:w="1252" w:type="dxa"/>
            <w:noWrap/>
          </w:tcPr>
          <w:p w14:paraId="35746691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1,609</w:t>
            </w:r>
          </w:p>
        </w:tc>
        <w:tc>
          <w:tcPr>
            <w:tcW w:w="1260" w:type="dxa"/>
            <w:noWrap/>
          </w:tcPr>
          <w:p w14:paraId="4D8F92C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3,122</w:t>
            </w:r>
          </w:p>
        </w:tc>
        <w:tc>
          <w:tcPr>
            <w:tcW w:w="1350" w:type="dxa"/>
            <w:noWrap/>
          </w:tcPr>
          <w:p w14:paraId="17FECEC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7.0%</w:t>
            </w:r>
          </w:p>
        </w:tc>
        <w:tc>
          <w:tcPr>
            <w:tcW w:w="1350" w:type="dxa"/>
            <w:noWrap/>
          </w:tcPr>
          <w:p w14:paraId="254FBD7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10.3%</w:t>
            </w:r>
          </w:p>
        </w:tc>
      </w:tr>
      <w:tr w:rsidR="00A8682F" w:rsidRPr="00823FFB" w14:paraId="494067F5" w14:textId="77777777" w:rsidTr="00A8682F">
        <w:trPr>
          <w:trHeight w:val="300"/>
        </w:trPr>
        <w:tc>
          <w:tcPr>
            <w:tcW w:w="1403" w:type="dxa"/>
            <w:noWrap/>
          </w:tcPr>
          <w:p w14:paraId="3F8A6CF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95-99 years</w:t>
            </w:r>
          </w:p>
        </w:tc>
        <w:tc>
          <w:tcPr>
            <w:tcW w:w="1325" w:type="dxa"/>
          </w:tcPr>
          <w:p w14:paraId="3C8376EE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3,065</w:t>
            </w:r>
          </w:p>
        </w:tc>
        <w:tc>
          <w:tcPr>
            <w:tcW w:w="1325" w:type="dxa"/>
          </w:tcPr>
          <w:p w14:paraId="1A76669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7,983</w:t>
            </w:r>
          </w:p>
        </w:tc>
        <w:tc>
          <w:tcPr>
            <w:tcW w:w="1252" w:type="dxa"/>
            <w:noWrap/>
          </w:tcPr>
          <w:p w14:paraId="4B49CE46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221</w:t>
            </w:r>
          </w:p>
        </w:tc>
        <w:tc>
          <w:tcPr>
            <w:tcW w:w="1260" w:type="dxa"/>
            <w:noWrap/>
          </w:tcPr>
          <w:p w14:paraId="697B2819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864</w:t>
            </w:r>
          </w:p>
        </w:tc>
        <w:tc>
          <w:tcPr>
            <w:tcW w:w="1350" w:type="dxa"/>
            <w:noWrap/>
          </w:tcPr>
          <w:p w14:paraId="34BE2AA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7.2%</w:t>
            </w:r>
          </w:p>
        </w:tc>
        <w:tc>
          <w:tcPr>
            <w:tcW w:w="1350" w:type="dxa"/>
            <w:noWrap/>
          </w:tcPr>
          <w:p w14:paraId="7E777E97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10.8%</w:t>
            </w:r>
          </w:p>
        </w:tc>
      </w:tr>
    </w:tbl>
    <w:p w14:paraId="46E0FAA5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 w:rsidRPr="00ED66C4">
        <w:rPr>
          <w:rFonts w:asciiTheme="majorBidi" w:hAnsiTheme="majorBidi" w:cstheme="majorBidi"/>
          <w:sz w:val="20"/>
          <w:szCs w:val="20"/>
          <w:vertAlign w:val="superscript"/>
        </w:rPr>
        <w:lastRenderedPageBreak/>
        <w:t>1</w:t>
      </w:r>
      <w:r w:rsidRPr="00ED66C4">
        <w:rPr>
          <w:rFonts w:asciiTheme="majorBidi" w:hAnsiTheme="majorBidi" w:cstheme="majorBidi"/>
          <w:sz w:val="20"/>
          <w:szCs w:val="20"/>
        </w:rPr>
        <w:t xml:space="preserve">Office for National Statistics. Deaths registered in England and Wales (series DR): 2012. Available at: http://www.ons.gov.uk/ons/rel/vsob1/mortality-statistics--deaths-registered-in-england-and-wales--series-dr-/2012/index.htm. </w:t>
      </w:r>
      <w:r w:rsidRPr="00ED66C4">
        <w:rPr>
          <w:rFonts w:asciiTheme="majorBidi" w:eastAsia="Times New Roman" w:hAnsiTheme="majorBidi" w:cstheme="majorBidi"/>
          <w:color w:val="000000"/>
          <w:sz w:val="20"/>
          <w:szCs w:val="20"/>
        </w:rPr>
        <w:t>Accessed February 24, 2018.</w:t>
      </w:r>
    </w:p>
    <w:p w14:paraId="3FFC6136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 w:rsidRPr="00ED66C4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Pr="00ED66C4">
        <w:rPr>
          <w:rFonts w:asciiTheme="majorBidi" w:eastAsia="Times New Roman" w:hAnsiTheme="majorBidi" w:cstheme="majorBidi"/>
          <w:color w:val="000000"/>
          <w:sz w:val="20"/>
          <w:szCs w:val="20"/>
        </w:rPr>
        <w:t>U.S. Center for Disease Control. CDC Wonder. Cardiovascular Deaths (Chapter I of ICD-10 Codes) grouped by 5-year groups. Available at: https://wonder.cdc.gov/ucd-icd10.html. Accessed February 24, 2018.</w:t>
      </w:r>
    </w:p>
    <w:p w14:paraId="502A2337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 w:rsidRPr="00ED66C4">
        <w:rPr>
          <w:rFonts w:asciiTheme="majorBidi" w:hAnsiTheme="majorBidi" w:cstheme="majorBidi"/>
          <w:sz w:val="20"/>
          <w:szCs w:val="20"/>
          <w:vertAlign w:val="superscript"/>
        </w:rPr>
        <w:t>3</w:t>
      </w:r>
      <w:r w:rsidRPr="00ED66C4">
        <w:rPr>
          <w:rFonts w:asciiTheme="majorBidi" w:eastAsia="Times New Roman" w:hAnsiTheme="majorBidi" w:cstheme="majorBidi"/>
          <w:color w:val="000000"/>
          <w:sz w:val="20"/>
          <w:szCs w:val="20"/>
        </w:rPr>
        <w:t>Spanish Office of Statistics. INEBase Available at: http://www.ine.es/jaxi/Datos.htm?path=/t15/p417/a2016/l1/&amp;file=01000.px. Accessed March 2, 2018.</w:t>
      </w:r>
    </w:p>
    <w:p w14:paraId="7B95E392" w14:textId="77777777" w:rsidR="00A8682F" w:rsidRPr="00ED66C4" w:rsidRDefault="00A8682F" w:rsidP="00ED66C4">
      <w:pPr>
        <w:spacing w:after="0" w:line="480" w:lineRule="auto"/>
        <w:rPr>
          <w:rFonts w:asciiTheme="majorBidi" w:eastAsia="Times New Roman" w:hAnsiTheme="majorBidi" w:cstheme="majorBidi"/>
          <w:color w:val="000000"/>
          <w:sz w:val="20"/>
          <w:szCs w:val="20"/>
        </w:rPr>
      </w:pPr>
      <w:r w:rsidRPr="00ED66C4">
        <w:rPr>
          <w:rFonts w:asciiTheme="majorBidi" w:hAnsiTheme="majorBidi" w:cstheme="majorBidi"/>
          <w:sz w:val="20"/>
          <w:szCs w:val="20"/>
          <w:vertAlign w:val="superscript"/>
        </w:rPr>
        <w:t>4</w:t>
      </w:r>
      <w:r w:rsidRPr="00ED66C4">
        <w:rPr>
          <w:rFonts w:asciiTheme="majorBidi" w:eastAsia="Times New Roman" w:hAnsiTheme="majorBidi" w:cstheme="majorBidi"/>
          <w:color w:val="000000"/>
          <w:sz w:val="20"/>
          <w:szCs w:val="20"/>
        </w:rPr>
        <w:t>Australian Bureau of Statistics. 3303.0 – Causes of Death, Australia 2018. Available at: http://www.abs.gov.au/ausstats/abs@.nsf/0/97B8700384EBDC9BCA2576E800154AEB?Opendocument. Accessed February 25, 2018.</w:t>
      </w:r>
    </w:p>
    <w:p w14:paraId="57F12849" w14:textId="77777777" w:rsidR="00ED66C4" w:rsidRDefault="00ED66C4">
      <w:pPr>
        <w:rPr>
          <w:rFonts w:asciiTheme="majorBidi" w:hAnsiTheme="majorBidi"/>
          <w:b/>
          <w:iCs/>
          <w:szCs w:val="18"/>
        </w:rPr>
      </w:pPr>
      <w:r>
        <w:br w:type="page"/>
      </w:r>
    </w:p>
    <w:p w14:paraId="5968193F" w14:textId="0C4897B8" w:rsidR="00A8682F" w:rsidRPr="00823FFB" w:rsidRDefault="00A8682F" w:rsidP="00ED66C4">
      <w:pPr>
        <w:pStyle w:val="Caption"/>
        <w:spacing w:line="480" w:lineRule="auto"/>
        <w:jc w:val="center"/>
        <w:rPr>
          <w:rFonts w:cstheme="majorBidi"/>
        </w:rPr>
      </w:pPr>
      <w:bookmarkStart w:id="4" w:name="_Toc60661551"/>
      <w:r>
        <w:lastRenderedPageBreak/>
        <w:t xml:space="preserve">Supplementary </w:t>
      </w:r>
      <w:r w:rsidRPr="00823FFB">
        <w:rPr>
          <w:rFonts w:cstheme="majorBidi"/>
        </w:rPr>
        <w:t xml:space="preserve">Table </w:t>
      </w:r>
      <w:r w:rsidRPr="00823FFB">
        <w:rPr>
          <w:rFonts w:cstheme="majorBidi"/>
        </w:rPr>
        <w:fldChar w:fldCharType="begin"/>
      </w:r>
      <w:r w:rsidRPr="00823FFB">
        <w:rPr>
          <w:rFonts w:cstheme="majorBidi"/>
        </w:rPr>
        <w:instrText xml:space="preserve"> SEQ Table \* ARABIC </w:instrText>
      </w:r>
      <w:r w:rsidRPr="00823FFB">
        <w:rPr>
          <w:rFonts w:cstheme="majorBidi"/>
        </w:rPr>
        <w:fldChar w:fldCharType="separate"/>
      </w:r>
      <w:r w:rsidR="003C00B8">
        <w:rPr>
          <w:rFonts w:cstheme="majorBidi"/>
          <w:noProof/>
        </w:rPr>
        <w:t>3</w:t>
      </w:r>
      <w:r w:rsidRPr="00823FFB">
        <w:rPr>
          <w:rFonts w:cstheme="majorBidi"/>
        </w:rPr>
        <w:fldChar w:fldCharType="end"/>
      </w:r>
      <w:r w:rsidRPr="00823FFB">
        <w:rPr>
          <w:rFonts w:cstheme="majorBidi"/>
        </w:rPr>
        <w:t>. Unit Costs for Stroke and Bleed-related Events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260"/>
        <w:gridCol w:w="1260"/>
        <w:gridCol w:w="1440"/>
        <w:gridCol w:w="1208"/>
        <w:gridCol w:w="1757"/>
      </w:tblGrid>
      <w:tr w:rsidR="00A8682F" w:rsidRPr="00823FFB" w14:paraId="4369513D" w14:textId="77777777" w:rsidTr="00A8682F">
        <w:trPr>
          <w:trHeight w:val="300"/>
        </w:trPr>
        <w:tc>
          <w:tcPr>
            <w:tcW w:w="2425" w:type="dxa"/>
            <w:vMerge w:val="restart"/>
            <w:shd w:val="clear" w:color="auto" w:fill="D9D9D9" w:themeFill="background1" w:themeFillShade="D9"/>
            <w:noWrap/>
            <w:vAlign w:val="bottom"/>
            <w:hideMark/>
          </w:tcPr>
          <w:p w14:paraId="099D5AB6" w14:textId="77777777" w:rsidR="00A8682F" w:rsidRPr="00B459AF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Description of Events</w:t>
            </w:r>
          </w:p>
        </w:tc>
        <w:tc>
          <w:tcPr>
            <w:tcW w:w="6925" w:type="dxa"/>
            <w:gridSpan w:val="5"/>
            <w:shd w:val="clear" w:color="auto" w:fill="D9D9D9" w:themeFill="background1" w:themeFillShade="D9"/>
            <w:noWrap/>
            <w:vAlign w:val="bottom"/>
            <w:hideMark/>
          </w:tcPr>
          <w:p w14:paraId="74AD9CE7" w14:textId="77777777" w:rsidR="00A8682F" w:rsidRPr="00B459AF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Cost</w:t>
            </w:r>
          </w:p>
        </w:tc>
      </w:tr>
      <w:tr w:rsidR="00A8682F" w:rsidRPr="00823FFB" w14:paraId="36ED7EF4" w14:textId="77777777" w:rsidTr="00A8682F">
        <w:trPr>
          <w:trHeight w:val="300"/>
        </w:trPr>
        <w:tc>
          <w:tcPr>
            <w:tcW w:w="2425" w:type="dxa"/>
            <w:vMerge/>
            <w:shd w:val="clear" w:color="auto" w:fill="D9D9D9" w:themeFill="background1" w:themeFillShade="D9"/>
            <w:noWrap/>
          </w:tcPr>
          <w:p w14:paraId="3A5E6CCC" w14:textId="77777777" w:rsidR="00A8682F" w:rsidRPr="00B459AF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  <w:noWrap/>
            <w:vAlign w:val="bottom"/>
          </w:tcPr>
          <w:p w14:paraId="5380AD91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United Kingdom</w:t>
            </w:r>
            <w:r w:rsidRPr="00B459AF">
              <w:rPr>
                <w:rFonts w:asciiTheme="majorBidi" w:hAnsiTheme="majorBidi" w:cstheme="majorBidi"/>
                <w:b/>
                <w:bCs/>
                <w:vertAlign w:val="superscript"/>
              </w:rPr>
              <w:t>1-2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bottom"/>
          </w:tcPr>
          <w:p w14:paraId="0A8F7D41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United States</w:t>
            </w:r>
            <w:r w:rsidRPr="00B459AF">
              <w:rPr>
                <w:rFonts w:asciiTheme="majorBidi" w:hAnsiTheme="majorBidi" w:cstheme="majorBidi"/>
                <w:b/>
                <w:bCs/>
                <w:vertAlign w:val="superscript"/>
              </w:rPr>
              <w:t>3-4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bottom"/>
          </w:tcPr>
          <w:p w14:paraId="3DC4D778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The Netherlands</w:t>
            </w:r>
            <w:r w:rsidRPr="00B459AF">
              <w:rPr>
                <w:rFonts w:asciiTheme="majorBidi" w:hAnsiTheme="majorBidi" w:cstheme="majorBidi"/>
                <w:b/>
                <w:bCs/>
                <w:vertAlign w:val="superscript"/>
              </w:rPr>
              <w:t>5</w:t>
            </w:r>
          </w:p>
        </w:tc>
        <w:tc>
          <w:tcPr>
            <w:tcW w:w="1208" w:type="dxa"/>
            <w:shd w:val="clear" w:color="auto" w:fill="D9D9D9" w:themeFill="background1" w:themeFillShade="D9"/>
            <w:vAlign w:val="bottom"/>
          </w:tcPr>
          <w:p w14:paraId="438ADA8E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Spain</w:t>
            </w:r>
            <w:r w:rsidRPr="00B459AF">
              <w:rPr>
                <w:rFonts w:asciiTheme="majorBidi" w:hAnsiTheme="majorBidi" w:cstheme="majorBidi"/>
                <w:b/>
                <w:bCs/>
                <w:vertAlign w:val="superscript"/>
              </w:rPr>
              <w:t>6-7</w:t>
            </w:r>
          </w:p>
        </w:tc>
        <w:tc>
          <w:tcPr>
            <w:tcW w:w="1757" w:type="dxa"/>
            <w:shd w:val="clear" w:color="auto" w:fill="D9D9D9" w:themeFill="background1" w:themeFillShade="D9"/>
            <w:vAlign w:val="bottom"/>
          </w:tcPr>
          <w:p w14:paraId="40EF49C2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Australia</w:t>
            </w:r>
            <w:r w:rsidRPr="00B459AF">
              <w:rPr>
                <w:rFonts w:asciiTheme="majorBidi" w:hAnsiTheme="majorBidi" w:cstheme="majorBidi"/>
                <w:b/>
                <w:bCs/>
                <w:vertAlign w:val="superscript"/>
              </w:rPr>
              <w:t>8</w:t>
            </w:r>
          </w:p>
        </w:tc>
      </w:tr>
      <w:tr w:rsidR="00A8682F" w:rsidRPr="00823FFB" w14:paraId="49699A92" w14:textId="77777777" w:rsidTr="00A8682F">
        <w:trPr>
          <w:trHeight w:val="300"/>
        </w:trPr>
        <w:tc>
          <w:tcPr>
            <w:tcW w:w="9350" w:type="dxa"/>
            <w:gridSpan w:val="6"/>
            <w:noWrap/>
          </w:tcPr>
          <w:p w14:paraId="502C2A8F" w14:textId="77777777" w:rsidR="00A8682F" w:rsidRPr="00B459AF" w:rsidRDefault="00A8682F" w:rsidP="00ED66C4">
            <w:pPr>
              <w:spacing w:line="480" w:lineRule="auto"/>
              <w:ind w:left="-48" w:right="-118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Acute stroke event costs</w:t>
            </w:r>
          </w:p>
        </w:tc>
      </w:tr>
      <w:tr w:rsidR="00A8682F" w:rsidRPr="00823FFB" w14:paraId="6475F71E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735BBF15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Mild IS</w:t>
            </w:r>
          </w:p>
        </w:tc>
        <w:tc>
          <w:tcPr>
            <w:tcW w:w="1260" w:type="dxa"/>
            <w:noWrap/>
            <w:vAlign w:val="bottom"/>
            <w:hideMark/>
          </w:tcPr>
          <w:p w14:paraId="21BE85FC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£3,401.00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2526EA0B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$49,764.28 </w:t>
            </w:r>
          </w:p>
        </w:tc>
        <w:tc>
          <w:tcPr>
            <w:tcW w:w="1440" w:type="dxa"/>
            <w:shd w:val="clear" w:color="auto" w:fill="auto"/>
          </w:tcPr>
          <w:p w14:paraId="60ED6523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€ 2,275.00</w:t>
            </w:r>
          </w:p>
        </w:tc>
        <w:tc>
          <w:tcPr>
            <w:tcW w:w="1208" w:type="dxa"/>
            <w:shd w:val="clear" w:color="auto" w:fill="auto"/>
          </w:tcPr>
          <w:p w14:paraId="0E4DD1F3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6,256.65 €</w:t>
            </w:r>
          </w:p>
        </w:tc>
        <w:tc>
          <w:tcPr>
            <w:tcW w:w="1757" w:type="dxa"/>
            <w:shd w:val="clear" w:color="auto" w:fill="auto"/>
          </w:tcPr>
          <w:p w14:paraId="5A7C0FC6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AUD $23,297.50</w:t>
            </w:r>
          </w:p>
        </w:tc>
      </w:tr>
      <w:tr w:rsidR="00A8682F" w:rsidRPr="00823FFB" w14:paraId="69D2CE04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1C963216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Moderate IS</w:t>
            </w:r>
          </w:p>
        </w:tc>
        <w:tc>
          <w:tcPr>
            <w:tcW w:w="1260" w:type="dxa"/>
            <w:noWrap/>
            <w:vAlign w:val="bottom"/>
            <w:hideMark/>
          </w:tcPr>
          <w:p w14:paraId="490C36F4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£17,743.00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74A51AFC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$49,764.28 </w:t>
            </w:r>
          </w:p>
        </w:tc>
        <w:tc>
          <w:tcPr>
            <w:tcW w:w="1440" w:type="dxa"/>
            <w:shd w:val="clear" w:color="auto" w:fill="auto"/>
          </w:tcPr>
          <w:p w14:paraId="7D092869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€ 5,575.00</w:t>
            </w:r>
          </w:p>
        </w:tc>
        <w:tc>
          <w:tcPr>
            <w:tcW w:w="1208" w:type="dxa"/>
            <w:shd w:val="clear" w:color="auto" w:fill="auto"/>
          </w:tcPr>
          <w:p w14:paraId="63602F84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6,582.89 €</w:t>
            </w:r>
          </w:p>
        </w:tc>
        <w:tc>
          <w:tcPr>
            <w:tcW w:w="1757" w:type="dxa"/>
            <w:shd w:val="clear" w:color="auto" w:fill="auto"/>
          </w:tcPr>
          <w:p w14:paraId="7C0BC007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AUD $25,671.00</w:t>
            </w:r>
          </w:p>
        </w:tc>
      </w:tr>
      <w:tr w:rsidR="00A8682F" w:rsidRPr="00823FFB" w14:paraId="07F465C5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57366ADC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Severe IS</w:t>
            </w:r>
          </w:p>
        </w:tc>
        <w:tc>
          <w:tcPr>
            <w:tcW w:w="1260" w:type="dxa"/>
            <w:noWrap/>
            <w:vAlign w:val="bottom"/>
            <w:hideMark/>
          </w:tcPr>
          <w:p w14:paraId="5DAE59FA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£24,234.00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04BEC6C8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$49,764.28 </w:t>
            </w:r>
          </w:p>
        </w:tc>
        <w:tc>
          <w:tcPr>
            <w:tcW w:w="1440" w:type="dxa"/>
            <w:shd w:val="clear" w:color="auto" w:fill="auto"/>
          </w:tcPr>
          <w:p w14:paraId="25DC9CE8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€ 17,831.00</w:t>
            </w:r>
          </w:p>
        </w:tc>
        <w:tc>
          <w:tcPr>
            <w:tcW w:w="1208" w:type="dxa"/>
            <w:shd w:val="clear" w:color="auto" w:fill="auto"/>
          </w:tcPr>
          <w:p w14:paraId="1B7C373E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7,284.66 €</w:t>
            </w:r>
          </w:p>
        </w:tc>
        <w:tc>
          <w:tcPr>
            <w:tcW w:w="1757" w:type="dxa"/>
            <w:shd w:val="clear" w:color="auto" w:fill="auto"/>
          </w:tcPr>
          <w:p w14:paraId="075FF987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AUD $22,938.00</w:t>
            </w:r>
          </w:p>
        </w:tc>
      </w:tr>
      <w:tr w:rsidR="00A8682F" w:rsidRPr="00823FFB" w14:paraId="4708A602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45F0F31C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Fatal IS</w:t>
            </w:r>
          </w:p>
        </w:tc>
        <w:tc>
          <w:tcPr>
            <w:tcW w:w="1260" w:type="dxa"/>
            <w:noWrap/>
            <w:vAlign w:val="bottom"/>
            <w:hideMark/>
          </w:tcPr>
          <w:p w14:paraId="47AB4A05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£3,059.00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1437B49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$49,764.28 </w:t>
            </w:r>
          </w:p>
        </w:tc>
        <w:tc>
          <w:tcPr>
            <w:tcW w:w="1440" w:type="dxa"/>
            <w:shd w:val="clear" w:color="auto" w:fill="auto"/>
          </w:tcPr>
          <w:p w14:paraId="64DD4E59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€ 2,275.00</w:t>
            </w:r>
          </w:p>
        </w:tc>
        <w:tc>
          <w:tcPr>
            <w:tcW w:w="1208" w:type="dxa"/>
            <w:shd w:val="clear" w:color="auto" w:fill="auto"/>
          </w:tcPr>
          <w:p w14:paraId="19139A54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6,193.76 €</w:t>
            </w:r>
          </w:p>
        </w:tc>
        <w:tc>
          <w:tcPr>
            <w:tcW w:w="1757" w:type="dxa"/>
            <w:shd w:val="clear" w:color="auto" w:fill="auto"/>
          </w:tcPr>
          <w:p w14:paraId="201454DF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AUD $16,624.00</w:t>
            </w:r>
          </w:p>
        </w:tc>
      </w:tr>
      <w:tr w:rsidR="00A8682F" w:rsidRPr="00823FFB" w14:paraId="632AD40B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31D58101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Mild HS</w:t>
            </w:r>
          </w:p>
        </w:tc>
        <w:tc>
          <w:tcPr>
            <w:tcW w:w="1260" w:type="dxa"/>
            <w:noWrap/>
            <w:vAlign w:val="bottom"/>
            <w:hideMark/>
          </w:tcPr>
          <w:p w14:paraId="66C2DAE1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£9,903.00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C53C992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$72,770.03 </w:t>
            </w:r>
          </w:p>
        </w:tc>
        <w:tc>
          <w:tcPr>
            <w:tcW w:w="1440" w:type="dxa"/>
            <w:shd w:val="clear" w:color="auto" w:fill="auto"/>
          </w:tcPr>
          <w:p w14:paraId="1568CC18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€ 2,166.00</w:t>
            </w:r>
          </w:p>
        </w:tc>
        <w:tc>
          <w:tcPr>
            <w:tcW w:w="1208" w:type="dxa"/>
            <w:shd w:val="clear" w:color="auto" w:fill="auto"/>
          </w:tcPr>
          <w:p w14:paraId="706A7754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7,939.06 €</w:t>
            </w:r>
          </w:p>
        </w:tc>
        <w:tc>
          <w:tcPr>
            <w:tcW w:w="1757" w:type="dxa"/>
            <w:shd w:val="clear" w:color="auto" w:fill="auto"/>
          </w:tcPr>
          <w:p w14:paraId="3F70BDB6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AUD $23,297.50</w:t>
            </w:r>
          </w:p>
        </w:tc>
      </w:tr>
      <w:tr w:rsidR="00A8682F" w:rsidRPr="00823FFB" w14:paraId="53A7147E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7D159D88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Moderate HS</w:t>
            </w:r>
          </w:p>
        </w:tc>
        <w:tc>
          <w:tcPr>
            <w:tcW w:w="1260" w:type="dxa"/>
            <w:noWrap/>
            <w:vAlign w:val="bottom"/>
            <w:hideMark/>
          </w:tcPr>
          <w:p w14:paraId="41496E0E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£25,442.00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390FEE78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$72,770.03 </w:t>
            </w:r>
          </w:p>
        </w:tc>
        <w:tc>
          <w:tcPr>
            <w:tcW w:w="1440" w:type="dxa"/>
            <w:shd w:val="clear" w:color="auto" w:fill="auto"/>
          </w:tcPr>
          <w:p w14:paraId="333C5433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€ 6,374.00</w:t>
            </w:r>
          </w:p>
        </w:tc>
        <w:tc>
          <w:tcPr>
            <w:tcW w:w="1208" w:type="dxa"/>
            <w:shd w:val="clear" w:color="auto" w:fill="auto"/>
          </w:tcPr>
          <w:p w14:paraId="2C7703DE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8,265.29 €</w:t>
            </w:r>
          </w:p>
        </w:tc>
        <w:tc>
          <w:tcPr>
            <w:tcW w:w="1757" w:type="dxa"/>
            <w:shd w:val="clear" w:color="auto" w:fill="auto"/>
          </w:tcPr>
          <w:p w14:paraId="6CDC1F3B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AUD $25,671.00</w:t>
            </w:r>
          </w:p>
        </w:tc>
      </w:tr>
      <w:tr w:rsidR="00A8682F" w:rsidRPr="00823FFB" w14:paraId="00FCB9E5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4BC9FB91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Severe HS</w:t>
            </w:r>
          </w:p>
        </w:tc>
        <w:tc>
          <w:tcPr>
            <w:tcW w:w="1260" w:type="dxa"/>
            <w:noWrap/>
            <w:vAlign w:val="bottom"/>
            <w:hideMark/>
          </w:tcPr>
          <w:p w14:paraId="1EC4C2B1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£43,036.00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7D6DD20B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$72,770.03 </w:t>
            </w:r>
          </w:p>
        </w:tc>
        <w:tc>
          <w:tcPr>
            <w:tcW w:w="1440" w:type="dxa"/>
            <w:shd w:val="clear" w:color="auto" w:fill="auto"/>
          </w:tcPr>
          <w:p w14:paraId="791FF6B7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€ 18,881.00</w:t>
            </w:r>
          </w:p>
        </w:tc>
        <w:tc>
          <w:tcPr>
            <w:tcW w:w="1208" w:type="dxa"/>
            <w:shd w:val="clear" w:color="auto" w:fill="auto"/>
          </w:tcPr>
          <w:p w14:paraId="5A48BB19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8,967.07 €</w:t>
            </w:r>
          </w:p>
        </w:tc>
        <w:tc>
          <w:tcPr>
            <w:tcW w:w="1757" w:type="dxa"/>
            <w:shd w:val="clear" w:color="auto" w:fill="auto"/>
          </w:tcPr>
          <w:p w14:paraId="333E8839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AUD $22,938.00</w:t>
            </w:r>
          </w:p>
        </w:tc>
      </w:tr>
      <w:tr w:rsidR="00A8682F" w:rsidRPr="00823FFB" w14:paraId="1E4E8604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7A7428BB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Fatal HS</w:t>
            </w:r>
          </w:p>
        </w:tc>
        <w:tc>
          <w:tcPr>
            <w:tcW w:w="1260" w:type="dxa"/>
            <w:noWrap/>
            <w:vAlign w:val="bottom"/>
            <w:hideMark/>
          </w:tcPr>
          <w:p w14:paraId="554B8405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£1,592.00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4D14A362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$72,770.03 </w:t>
            </w:r>
          </w:p>
        </w:tc>
        <w:tc>
          <w:tcPr>
            <w:tcW w:w="1440" w:type="dxa"/>
            <w:shd w:val="clear" w:color="auto" w:fill="auto"/>
          </w:tcPr>
          <w:p w14:paraId="2BCCD233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€ 2,166.00</w:t>
            </w:r>
          </w:p>
        </w:tc>
        <w:tc>
          <w:tcPr>
            <w:tcW w:w="1208" w:type="dxa"/>
            <w:shd w:val="clear" w:color="auto" w:fill="auto"/>
          </w:tcPr>
          <w:p w14:paraId="6BA8C212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7,876.18 €</w:t>
            </w:r>
          </w:p>
        </w:tc>
        <w:tc>
          <w:tcPr>
            <w:tcW w:w="1757" w:type="dxa"/>
            <w:shd w:val="clear" w:color="auto" w:fill="auto"/>
          </w:tcPr>
          <w:p w14:paraId="442A1AAF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AUD $16,624.00</w:t>
            </w:r>
          </w:p>
        </w:tc>
      </w:tr>
      <w:tr w:rsidR="00A8682F" w:rsidRPr="00823FFB" w14:paraId="2843DE3A" w14:textId="77777777" w:rsidTr="00A8682F">
        <w:trPr>
          <w:trHeight w:val="300"/>
        </w:trPr>
        <w:tc>
          <w:tcPr>
            <w:tcW w:w="9350" w:type="dxa"/>
            <w:gridSpan w:val="6"/>
            <w:noWrap/>
          </w:tcPr>
          <w:p w14:paraId="45780425" w14:textId="77777777" w:rsidR="00A8682F" w:rsidRPr="00B459AF" w:rsidRDefault="00A8682F" w:rsidP="00ED66C4">
            <w:pPr>
              <w:spacing w:line="480" w:lineRule="auto"/>
              <w:ind w:left="-48" w:right="-118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b/>
                <w:bCs/>
              </w:rPr>
              <w:t>Other event costs</w:t>
            </w:r>
          </w:p>
        </w:tc>
      </w:tr>
      <w:tr w:rsidR="00A8682F" w:rsidRPr="00823FFB" w14:paraId="1277D789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4EB1284B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Non-Fatal Other ICH</w:t>
            </w:r>
          </w:p>
        </w:tc>
        <w:tc>
          <w:tcPr>
            <w:tcW w:w="1260" w:type="dxa"/>
            <w:noWrap/>
            <w:hideMark/>
          </w:tcPr>
          <w:p w14:paraId="7D639B2F" w14:textId="77777777" w:rsidR="00A8682F" w:rsidRPr="00B459AF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£4,007.72</w:t>
            </w:r>
          </w:p>
        </w:tc>
        <w:tc>
          <w:tcPr>
            <w:tcW w:w="1260" w:type="dxa"/>
            <w:shd w:val="clear" w:color="auto" w:fill="auto"/>
          </w:tcPr>
          <w:p w14:paraId="71456763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$72,770.03</w:t>
            </w:r>
          </w:p>
        </w:tc>
        <w:tc>
          <w:tcPr>
            <w:tcW w:w="1440" w:type="dxa"/>
            <w:shd w:val="clear" w:color="auto" w:fill="auto"/>
          </w:tcPr>
          <w:p w14:paraId="0E9C30FC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€9,140.00</w:t>
            </w:r>
          </w:p>
        </w:tc>
        <w:tc>
          <w:tcPr>
            <w:tcW w:w="1208" w:type="dxa"/>
            <w:shd w:val="clear" w:color="auto" w:fill="auto"/>
          </w:tcPr>
          <w:p w14:paraId="190FFC4E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€8,167.20</w:t>
            </w:r>
          </w:p>
        </w:tc>
        <w:tc>
          <w:tcPr>
            <w:tcW w:w="1757" w:type="dxa"/>
            <w:shd w:val="clear" w:color="auto" w:fill="auto"/>
          </w:tcPr>
          <w:p w14:paraId="154EFE20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AUD $11,194.91</w:t>
            </w:r>
          </w:p>
        </w:tc>
      </w:tr>
      <w:tr w:rsidR="00A8682F" w:rsidRPr="00823FFB" w14:paraId="2BA689A0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1A94684E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Fatal Other ICH</w:t>
            </w:r>
          </w:p>
        </w:tc>
        <w:tc>
          <w:tcPr>
            <w:tcW w:w="1260" w:type="dxa"/>
            <w:noWrap/>
            <w:hideMark/>
          </w:tcPr>
          <w:p w14:paraId="4A724164" w14:textId="77777777" w:rsidR="00A8682F" w:rsidRPr="00B459AF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£4,007.72</w:t>
            </w:r>
          </w:p>
        </w:tc>
        <w:tc>
          <w:tcPr>
            <w:tcW w:w="1260" w:type="dxa"/>
            <w:shd w:val="clear" w:color="auto" w:fill="auto"/>
          </w:tcPr>
          <w:p w14:paraId="1C4376FE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$72,770.03</w:t>
            </w:r>
          </w:p>
        </w:tc>
        <w:tc>
          <w:tcPr>
            <w:tcW w:w="1440" w:type="dxa"/>
            <w:shd w:val="clear" w:color="auto" w:fill="auto"/>
          </w:tcPr>
          <w:p w14:paraId="6338A3B2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€9,140.00</w:t>
            </w:r>
          </w:p>
        </w:tc>
        <w:tc>
          <w:tcPr>
            <w:tcW w:w="1208" w:type="dxa"/>
            <w:shd w:val="clear" w:color="auto" w:fill="auto"/>
          </w:tcPr>
          <w:p w14:paraId="0EECD110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€8,167.20</w:t>
            </w:r>
          </w:p>
        </w:tc>
        <w:tc>
          <w:tcPr>
            <w:tcW w:w="1757" w:type="dxa"/>
            <w:shd w:val="clear" w:color="auto" w:fill="auto"/>
          </w:tcPr>
          <w:p w14:paraId="2E1D0DC8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AUD $11,194.91</w:t>
            </w:r>
          </w:p>
        </w:tc>
      </w:tr>
      <w:tr w:rsidR="00A8682F" w:rsidRPr="00823FFB" w14:paraId="159DECC0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2EFA7C0B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Non-Fatal ECH</w:t>
            </w:r>
          </w:p>
        </w:tc>
        <w:tc>
          <w:tcPr>
            <w:tcW w:w="1260" w:type="dxa"/>
            <w:noWrap/>
            <w:hideMark/>
          </w:tcPr>
          <w:p w14:paraId="5A757F52" w14:textId="77777777" w:rsidR="00A8682F" w:rsidRPr="00B459AF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£5,798.55</w:t>
            </w:r>
          </w:p>
        </w:tc>
        <w:tc>
          <w:tcPr>
            <w:tcW w:w="1260" w:type="dxa"/>
            <w:shd w:val="clear" w:color="auto" w:fill="auto"/>
          </w:tcPr>
          <w:p w14:paraId="68A25802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$38,748.16</w:t>
            </w:r>
          </w:p>
        </w:tc>
        <w:tc>
          <w:tcPr>
            <w:tcW w:w="1440" w:type="dxa"/>
            <w:shd w:val="clear" w:color="auto" w:fill="auto"/>
          </w:tcPr>
          <w:p w14:paraId="37174228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€1,522.00</w:t>
            </w:r>
          </w:p>
        </w:tc>
        <w:tc>
          <w:tcPr>
            <w:tcW w:w="1208" w:type="dxa"/>
            <w:shd w:val="clear" w:color="auto" w:fill="auto"/>
          </w:tcPr>
          <w:p w14:paraId="1251D4EC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€3,732.12</w:t>
            </w:r>
          </w:p>
        </w:tc>
        <w:tc>
          <w:tcPr>
            <w:tcW w:w="1757" w:type="dxa"/>
            <w:shd w:val="clear" w:color="auto" w:fill="auto"/>
          </w:tcPr>
          <w:p w14:paraId="686213C9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AUD $4,065.70</w:t>
            </w:r>
          </w:p>
        </w:tc>
      </w:tr>
      <w:tr w:rsidR="00A8682F" w:rsidRPr="00823FFB" w14:paraId="70809D4C" w14:textId="77777777" w:rsidTr="00A8682F">
        <w:trPr>
          <w:trHeight w:val="300"/>
        </w:trPr>
        <w:tc>
          <w:tcPr>
            <w:tcW w:w="2425" w:type="dxa"/>
            <w:noWrap/>
            <w:hideMark/>
          </w:tcPr>
          <w:p w14:paraId="66903659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Fatal ECH</w:t>
            </w:r>
          </w:p>
        </w:tc>
        <w:tc>
          <w:tcPr>
            <w:tcW w:w="1260" w:type="dxa"/>
            <w:noWrap/>
            <w:hideMark/>
          </w:tcPr>
          <w:p w14:paraId="4581E1CD" w14:textId="77777777" w:rsidR="00A8682F" w:rsidRPr="00B459AF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£1,964.00</w:t>
            </w:r>
          </w:p>
        </w:tc>
        <w:tc>
          <w:tcPr>
            <w:tcW w:w="1260" w:type="dxa"/>
            <w:shd w:val="clear" w:color="auto" w:fill="auto"/>
          </w:tcPr>
          <w:p w14:paraId="22C05DC6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$38,748.16</w:t>
            </w:r>
          </w:p>
        </w:tc>
        <w:tc>
          <w:tcPr>
            <w:tcW w:w="1440" w:type="dxa"/>
            <w:shd w:val="clear" w:color="auto" w:fill="auto"/>
          </w:tcPr>
          <w:p w14:paraId="48DA48C6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€1,522.00</w:t>
            </w:r>
          </w:p>
        </w:tc>
        <w:tc>
          <w:tcPr>
            <w:tcW w:w="1208" w:type="dxa"/>
            <w:shd w:val="clear" w:color="auto" w:fill="auto"/>
          </w:tcPr>
          <w:p w14:paraId="7926B795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€8,167.20</w:t>
            </w:r>
          </w:p>
        </w:tc>
        <w:tc>
          <w:tcPr>
            <w:tcW w:w="1757" w:type="dxa"/>
            <w:shd w:val="clear" w:color="auto" w:fill="auto"/>
          </w:tcPr>
          <w:p w14:paraId="5D5DBF4C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AUD $4,065.70</w:t>
            </w:r>
          </w:p>
        </w:tc>
      </w:tr>
      <w:tr w:rsidR="00A8682F" w:rsidRPr="00823FFB" w14:paraId="2087157A" w14:textId="77777777" w:rsidTr="00A8682F">
        <w:trPr>
          <w:trHeight w:val="315"/>
        </w:trPr>
        <w:tc>
          <w:tcPr>
            <w:tcW w:w="2425" w:type="dxa"/>
            <w:noWrap/>
            <w:hideMark/>
          </w:tcPr>
          <w:p w14:paraId="111F72E2" w14:textId="77777777" w:rsidR="00A8682F" w:rsidRPr="00B459AF" w:rsidRDefault="00A8682F" w:rsidP="00ED66C4">
            <w:pPr>
              <w:spacing w:line="480" w:lineRule="auto"/>
              <w:ind w:left="24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CRNM Bleed</w:t>
            </w:r>
          </w:p>
        </w:tc>
        <w:tc>
          <w:tcPr>
            <w:tcW w:w="1260" w:type="dxa"/>
            <w:noWrap/>
            <w:hideMark/>
          </w:tcPr>
          <w:p w14:paraId="7E870EC1" w14:textId="77777777" w:rsidR="00A8682F" w:rsidRPr="00B459AF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£412.37</w:t>
            </w:r>
          </w:p>
        </w:tc>
        <w:tc>
          <w:tcPr>
            <w:tcW w:w="1260" w:type="dxa"/>
            <w:shd w:val="clear" w:color="auto" w:fill="auto"/>
          </w:tcPr>
          <w:p w14:paraId="1E4E0D55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$14,129.14</w:t>
            </w:r>
          </w:p>
        </w:tc>
        <w:tc>
          <w:tcPr>
            <w:tcW w:w="1440" w:type="dxa"/>
            <w:shd w:val="clear" w:color="auto" w:fill="auto"/>
          </w:tcPr>
          <w:p w14:paraId="33623C3D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€614.00</w:t>
            </w:r>
          </w:p>
        </w:tc>
        <w:tc>
          <w:tcPr>
            <w:tcW w:w="1208" w:type="dxa"/>
            <w:shd w:val="clear" w:color="auto" w:fill="auto"/>
          </w:tcPr>
          <w:p w14:paraId="5AADB924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€2,415.28</w:t>
            </w:r>
          </w:p>
        </w:tc>
        <w:tc>
          <w:tcPr>
            <w:tcW w:w="1757" w:type="dxa"/>
            <w:shd w:val="clear" w:color="auto" w:fill="auto"/>
          </w:tcPr>
          <w:p w14:paraId="55A470C5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AUD $2,609.55</w:t>
            </w:r>
          </w:p>
        </w:tc>
      </w:tr>
      <w:tr w:rsidR="00A8682F" w:rsidRPr="00823FFB" w14:paraId="011EEEAE" w14:textId="77777777" w:rsidTr="00A8682F">
        <w:trPr>
          <w:trHeight w:val="315"/>
        </w:trPr>
        <w:tc>
          <w:tcPr>
            <w:tcW w:w="9350" w:type="dxa"/>
            <w:gridSpan w:val="6"/>
            <w:noWrap/>
          </w:tcPr>
          <w:p w14:paraId="794FAFF9" w14:textId="77777777" w:rsidR="00A8682F" w:rsidRPr="00B459AF" w:rsidRDefault="00A8682F" w:rsidP="00ED66C4">
            <w:pPr>
              <w:spacing w:line="480" w:lineRule="auto"/>
              <w:ind w:left="-48" w:right="-118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459AF">
              <w:rPr>
                <w:rFonts w:asciiTheme="majorBidi" w:hAnsiTheme="majorBidi" w:cstheme="majorBidi"/>
                <w:b/>
                <w:bCs/>
                <w:color w:val="000000"/>
              </w:rPr>
              <w:t xml:space="preserve">Post-stroke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(IS or HS) </w:t>
            </w:r>
            <w:r w:rsidRPr="00B459AF">
              <w:rPr>
                <w:rFonts w:asciiTheme="majorBidi" w:hAnsiTheme="majorBidi" w:cstheme="majorBidi"/>
                <w:b/>
                <w:bCs/>
                <w:color w:val="000000"/>
              </w:rPr>
              <w:t>1-year costs</w:t>
            </w:r>
          </w:p>
        </w:tc>
      </w:tr>
      <w:tr w:rsidR="00A8682F" w:rsidRPr="00823FFB" w14:paraId="2DC768CC" w14:textId="77777777" w:rsidTr="00A8682F">
        <w:trPr>
          <w:trHeight w:val="315"/>
        </w:trPr>
        <w:tc>
          <w:tcPr>
            <w:tcW w:w="2425" w:type="dxa"/>
            <w:noWrap/>
          </w:tcPr>
          <w:p w14:paraId="1AB72935" w14:textId="77777777" w:rsidR="00A8682F" w:rsidRPr="00B459AF" w:rsidRDefault="00A8682F" w:rsidP="00ED66C4">
            <w:pPr>
              <w:spacing w:line="480" w:lineRule="auto"/>
              <w:ind w:left="15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 xml:space="preserve">Post Mild Stroke 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FB49F3B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£65,615.22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4F4DA2FD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$83,455.88 </w:t>
            </w:r>
          </w:p>
        </w:tc>
        <w:tc>
          <w:tcPr>
            <w:tcW w:w="1440" w:type="dxa"/>
            <w:shd w:val="clear" w:color="auto" w:fill="auto"/>
          </w:tcPr>
          <w:p w14:paraId="7072B294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€ 12,681.25</w:t>
            </w:r>
          </w:p>
        </w:tc>
        <w:tc>
          <w:tcPr>
            <w:tcW w:w="1208" w:type="dxa"/>
            <w:shd w:val="clear" w:color="auto" w:fill="auto"/>
          </w:tcPr>
          <w:p w14:paraId="7B39BC77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12,707.90 €</w:t>
            </w:r>
          </w:p>
        </w:tc>
        <w:tc>
          <w:tcPr>
            <w:tcW w:w="1757" w:type="dxa"/>
            <w:shd w:val="clear" w:color="auto" w:fill="auto"/>
          </w:tcPr>
          <w:p w14:paraId="7100263A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AUD $106,735.63</w:t>
            </w:r>
          </w:p>
        </w:tc>
      </w:tr>
      <w:tr w:rsidR="00A8682F" w:rsidRPr="00823FFB" w14:paraId="094A5360" w14:textId="77777777" w:rsidTr="00A8682F">
        <w:trPr>
          <w:trHeight w:val="315"/>
        </w:trPr>
        <w:tc>
          <w:tcPr>
            <w:tcW w:w="2425" w:type="dxa"/>
            <w:noWrap/>
          </w:tcPr>
          <w:p w14:paraId="560C18F9" w14:textId="77777777" w:rsidR="00A8682F" w:rsidRPr="00B459AF" w:rsidRDefault="00A8682F" w:rsidP="00ED66C4">
            <w:pPr>
              <w:spacing w:line="480" w:lineRule="auto"/>
              <w:ind w:left="15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>Post Moderate Stroke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926F182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£83,870.70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60BD507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$86,353.51 </w:t>
            </w:r>
          </w:p>
        </w:tc>
        <w:tc>
          <w:tcPr>
            <w:tcW w:w="1440" w:type="dxa"/>
            <w:shd w:val="clear" w:color="auto" w:fill="auto"/>
          </w:tcPr>
          <w:p w14:paraId="1EF84E5A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€ 20,040.68</w:t>
            </w:r>
          </w:p>
        </w:tc>
        <w:tc>
          <w:tcPr>
            <w:tcW w:w="1208" w:type="dxa"/>
            <w:shd w:val="clear" w:color="auto" w:fill="auto"/>
          </w:tcPr>
          <w:p w14:paraId="36E2A03F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53,347.22 €</w:t>
            </w:r>
          </w:p>
        </w:tc>
        <w:tc>
          <w:tcPr>
            <w:tcW w:w="1757" w:type="dxa"/>
            <w:shd w:val="clear" w:color="auto" w:fill="auto"/>
          </w:tcPr>
          <w:p w14:paraId="2F2A6AA7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AUD $103,482.82</w:t>
            </w:r>
          </w:p>
        </w:tc>
      </w:tr>
      <w:tr w:rsidR="00A8682F" w:rsidRPr="00823FFB" w14:paraId="6A11EDAD" w14:textId="77777777" w:rsidTr="00A8682F">
        <w:trPr>
          <w:trHeight w:val="315"/>
        </w:trPr>
        <w:tc>
          <w:tcPr>
            <w:tcW w:w="2425" w:type="dxa"/>
            <w:noWrap/>
          </w:tcPr>
          <w:p w14:paraId="036D4107" w14:textId="77777777" w:rsidR="00A8682F" w:rsidRPr="00B459AF" w:rsidRDefault="00A8682F" w:rsidP="00ED66C4">
            <w:pPr>
              <w:spacing w:line="480" w:lineRule="auto"/>
              <w:ind w:left="158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</w:rPr>
              <w:t xml:space="preserve">Post Severe Stroke 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1645109" w14:textId="77777777" w:rsidR="00A8682F" w:rsidRPr="00B459AF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>£46,086.14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0856F2E" w14:textId="77777777" w:rsidR="00A8682F" w:rsidRPr="00B459AF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  <w:color w:val="000000"/>
              </w:rPr>
              <w:t xml:space="preserve">$113,965.44 </w:t>
            </w:r>
          </w:p>
        </w:tc>
        <w:tc>
          <w:tcPr>
            <w:tcW w:w="1440" w:type="dxa"/>
            <w:shd w:val="clear" w:color="auto" w:fill="auto"/>
          </w:tcPr>
          <w:p w14:paraId="2A07184C" w14:textId="77777777" w:rsidR="00A8682F" w:rsidRPr="00B459AF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€ 10,017.12</w:t>
            </w:r>
          </w:p>
        </w:tc>
        <w:tc>
          <w:tcPr>
            <w:tcW w:w="1208" w:type="dxa"/>
            <w:shd w:val="clear" w:color="auto" w:fill="auto"/>
          </w:tcPr>
          <w:p w14:paraId="6D3BD441" w14:textId="77777777" w:rsidR="00A8682F" w:rsidRPr="00B459AF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59,437.53 €</w:t>
            </w:r>
          </w:p>
        </w:tc>
        <w:tc>
          <w:tcPr>
            <w:tcW w:w="1757" w:type="dxa"/>
            <w:shd w:val="clear" w:color="auto" w:fill="auto"/>
          </w:tcPr>
          <w:p w14:paraId="2B4AA7BE" w14:textId="77777777" w:rsidR="00A8682F" w:rsidRPr="00B459AF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459AF">
              <w:rPr>
                <w:rFonts w:asciiTheme="majorBidi" w:hAnsiTheme="majorBidi" w:cstheme="majorBidi"/>
              </w:rPr>
              <w:t>AUD $57,283.54</w:t>
            </w:r>
          </w:p>
        </w:tc>
      </w:tr>
    </w:tbl>
    <w:p w14:paraId="710C32EA" w14:textId="77777777" w:rsidR="00ED66C4" w:rsidRPr="00ED66C4" w:rsidRDefault="00ED66C4" w:rsidP="00ED66C4">
      <w:pPr>
        <w:spacing w:line="480" w:lineRule="auto"/>
        <w:rPr>
          <w:rFonts w:cstheme="majorBidi"/>
          <w:sz w:val="20"/>
          <w:szCs w:val="20"/>
        </w:rPr>
      </w:pPr>
      <w:r w:rsidRPr="00ED66C4">
        <w:rPr>
          <w:rFonts w:asciiTheme="majorBidi" w:hAnsiTheme="majorBidi" w:cstheme="majorBidi"/>
          <w:sz w:val="20"/>
          <w:szCs w:val="20"/>
        </w:rPr>
        <w:t xml:space="preserve">Costs represent payer perspective costs and have been inflated to 2017 dollars. </w:t>
      </w:r>
    </w:p>
    <w:p w14:paraId="4CD7F4E4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</w:rPr>
        <w:lastRenderedPageBreak/>
        <w:t>Abbreviations: CRNM, clinically relevant non-major bleed; ECH, extracerebral hemorrhage; HS, hemorrhagic stroke; ICH, intracerebral hemorrhage; IS, ischaemic stroke.</w:t>
      </w:r>
    </w:p>
    <w:p w14:paraId="13DAB003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  <w:lang w:val="pt-BR"/>
        </w:rPr>
        <w:t>1</w:t>
      </w:r>
      <w:r w:rsidRPr="00ED66C4">
        <w:rPr>
          <w:rFonts w:asciiTheme="majorBidi" w:hAnsiTheme="majorBidi" w:cstheme="majorBidi"/>
          <w:bCs/>
          <w:iCs/>
          <w:sz w:val="20"/>
          <w:szCs w:val="20"/>
          <w:lang w:val="pt-BR"/>
        </w:rPr>
        <w:t xml:space="preserve">Luengo-Fernandez R, Paul NL, Gray AM, et al. 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>Population-based study of disability and institutionalization after transient ischemic attack and stroke: 10-year results of the Oxford Vascular Study. Stroke 2013; 44: 2854–2861.</w:t>
      </w:r>
    </w:p>
    <w:p w14:paraId="479F2D1E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 w:rsidRPr="00ED66C4">
        <w:rPr>
          <w:rFonts w:asciiTheme="majorBidi" w:hAnsiTheme="majorBidi" w:cstheme="majorBidi"/>
          <w:sz w:val="20"/>
          <w:szCs w:val="20"/>
          <w:vertAlign w:val="superscript"/>
          <w:lang w:val="en-GB"/>
        </w:rPr>
        <w:t>2</w:t>
      </w:r>
      <w:r w:rsidRPr="00ED66C4">
        <w:rPr>
          <w:rFonts w:asciiTheme="majorBidi" w:hAnsiTheme="majorBidi" w:cstheme="majorBidi"/>
          <w:sz w:val="20"/>
          <w:szCs w:val="20"/>
          <w:lang w:val="en-GB"/>
        </w:rPr>
        <w:t>National Health Service (NHS) Digital. Acute Patient Level Activity and Costing - Data Quality and Analysis of Expanded Pilot, 2016-17. Published July 19, 2018. Available at: https://digital.nhs.uk/data-and-information/publications/statistical/mi-acute-patient-level-activity-and-costing/data-quality-and-initial-analysis-2016-17</w:t>
      </w:r>
      <w:r w:rsidRPr="00ED66C4">
        <w:rPr>
          <w:rFonts w:asciiTheme="majorBidi" w:hAnsiTheme="majorBidi" w:cstheme="majorBidi"/>
          <w:sz w:val="20"/>
          <w:szCs w:val="20"/>
        </w:rPr>
        <w:t xml:space="preserve">. </w:t>
      </w:r>
    </w:p>
    <w:p w14:paraId="4092C36C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3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>Shireman TI, Wang K, Saver JL, et al. Cost-Effectiveness of Solitaire Stent Retriever Thrombectomy for Acute Ischemic Stroke: Results From the SWIFT-PRIME Trial. Stroke. 2017; 48:379-387.</w:t>
      </w:r>
    </w:p>
    <w:p w14:paraId="595FD2CF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4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 xml:space="preserve">Medtronic data on file. Analysis of Instant Health Data database (Boston Health Economics, Boston, MA, USA) for calendar years 2015-2016. Accessed November 22, 2018. </w:t>
      </w:r>
    </w:p>
    <w:p w14:paraId="4C274177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5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>The Dutch Healthcare Authority (Nederlandse Zorgautoritait – NZa). Open data from the Dutch Healthcare Authority, 2017. Available at: www.opendisdata.nl.</w:t>
      </w:r>
    </w:p>
    <w:p w14:paraId="19074C26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6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>Baron Esquivias G, Escolar Albaladejo G, Zamorano JL, Betegon Nicolas L, Canal Fontcuberta C, de Salas-Cansado M, et al. Cost-effectiveness Analysis Comparing Apixaban and Acenocoumarol in the Prevention of Stroke in Patients With Nonvalvular Atrial Fibrillation in Spain. Rev Esp Cardiol (Engl Ed) 2015;68(8):680-90.</w:t>
      </w:r>
    </w:p>
    <w:p w14:paraId="48010015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  <w:lang w:val="es-ES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7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 xml:space="preserve">2017 data of the Health Information Institute of the Ministry of Health and Social Services. </w:t>
      </w:r>
      <w:r w:rsidRPr="00ED66C4">
        <w:rPr>
          <w:rFonts w:asciiTheme="majorBidi" w:hAnsiTheme="majorBidi" w:cstheme="majorBidi"/>
          <w:bCs/>
          <w:iCs/>
          <w:sz w:val="20"/>
          <w:szCs w:val="20"/>
          <w:lang w:val="es-ES"/>
        </w:rPr>
        <w:t>Instituto de Información Sanitaria; Ministerio de Sanidad, Servicios Sociales e Igualdad.</w:t>
      </w:r>
    </w:p>
    <w:p w14:paraId="696CFAE5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8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 xml:space="preserve">Australian Medical Services Advisory Committee (MSAC). Public Summary Document: Implantable loop recorders for diagnosis of atrial fibrillation in cryptogenic stroke. Published April 7, 2017. Available at: </w:t>
      </w:r>
      <w:r w:rsidRPr="00ED66C4">
        <w:rPr>
          <w:rFonts w:asciiTheme="majorBidi" w:hAnsiTheme="majorBidi" w:cstheme="majorBidi"/>
          <w:sz w:val="20"/>
          <w:szCs w:val="20"/>
        </w:rPr>
        <w:t xml:space="preserve">http://www.msac.gov.au/internet/msac/publishing.nsf/Content/1443-public. </w:t>
      </w:r>
    </w:p>
    <w:p w14:paraId="14E21828" w14:textId="77777777" w:rsidR="00A8682F" w:rsidRPr="007B4B4D" w:rsidRDefault="00A8682F" w:rsidP="00ED66C4">
      <w:pPr>
        <w:spacing w:line="480" w:lineRule="auto"/>
        <w:rPr>
          <w:rFonts w:asciiTheme="majorBidi" w:hAnsiTheme="majorBidi" w:cstheme="majorBidi"/>
        </w:rPr>
      </w:pPr>
      <w:r w:rsidRPr="007B4B4D">
        <w:rPr>
          <w:rFonts w:asciiTheme="majorBidi" w:hAnsiTheme="majorBidi" w:cstheme="majorBidi"/>
        </w:rPr>
        <w:br w:type="page"/>
      </w:r>
    </w:p>
    <w:p w14:paraId="40C57EC3" w14:textId="2A1DD0B2" w:rsidR="00A8682F" w:rsidRDefault="00A8682F" w:rsidP="00ED66C4">
      <w:pPr>
        <w:pStyle w:val="Caption"/>
        <w:spacing w:line="480" w:lineRule="auto"/>
        <w:jc w:val="center"/>
      </w:pPr>
      <w:bookmarkStart w:id="5" w:name="_Toc60661552"/>
      <w:r>
        <w:lastRenderedPageBreak/>
        <w:t xml:space="preserve">Supplementary Table </w:t>
      </w:r>
      <w:fldSimple w:instr=" SEQ Table \* ARABIC ">
        <w:r w:rsidR="003C00B8">
          <w:rPr>
            <w:noProof/>
          </w:rPr>
          <w:t>4</w:t>
        </w:r>
      </w:fldSimple>
      <w:r>
        <w:t>. Daily Medication Costs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1350"/>
        <w:gridCol w:w="1440"/>
        <w:gridCol w:w="1473"/>
        <w:gridCol w:w="1260"/>
        <w:gridCol w:w="1672"/>
      </w:tblGrid>
      <w:tr w:rsidR="00A8682F" w:rsidRPr="00823FFB" w14:paraId="5E12A5F4" w14:textId="77777777" w:rsidTr="00A8682F">
        <w:trPr>
          <w:trHeight w:val="300"/>
        </w:trPr>
        <w:tc>
          <w:tcPr>
            <w:tcW w:w="2155" w:type="dxa"/>
            <w:vMerge w:val="restart"/>
            <w:shd w:val="clear" w:color="auto" w:fill="D9D9D9" w:themeFill="background1" w:themeFillShade="D9"/>
            <w:noWrap/>
            <w:vAlign w:val="bottom"/>
            <w:hideMark/>
          </w:tcPr>
          <w:p w14:paraId="739CDC93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Medication</w:t>
            </w:r>
          </w:p>
        </w:tc>
        <w:tc>
          <w:tcPr>
            <w:tcW w:w="7195" w:type="dxa"/>
            <w:gridSpan w:val="5"/>
            <w:shd w:val="clear" w:color="auto" w:fill="D9D9D9" w:themeFill="background1" w:themeFillShade="D9"/>
            <w:noWrap/>
            <w:vAlign w:val="bottom"/>
            <w:hideMark/>
          </w:tcPr>
          <w:p w14:paraId="63C6D628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 xml:space="preserve">Cost </w:t>
            </w:r>
            <w:r>
              <w:rPr>
                <w:rFonts w:asciiTheme="majorBidi" w:hAnsiTheme="majorBidi" w:cstheme="majorBidi"/>
                <w:b/>
                <w:bCs/>
              </w:rPr>
              <w:t>per Day</w:t>
            </w:r>
            <w:r w:rsidRPr="00823FFB">
              <w:rPr>
                <w:rFonts w:asciiTheme="majorBidi" w:hAnsiTheme="majorBidi" w:cstheme="majorBidi"/>
                <w:b/>
                <w:bCs/>
              </w:rPr>
              <w:t xml:space="preserve"> (2017</w:t>
            </w:r>
            <w:r>
              <w:rPr>
                <w:rFonts w:asciiTheme="majorBidi" w:hAnsiTheme="majorBidi" w:cstheme="majorBidi"/>
                <w:b/>
                <w:bCs/>
              </w:rPr>
              <w:t xml:space="preserve"> Dollars</w:t>
            </w:r>
            <w:r w:rsidRPr="00823FFB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</w:tr>
      <w:tr w:rsidR="00A8682F" w:rsidRPr="00823FFB" w14:paraId="311A5435" w14:textId="77777777" w:rsidTr="00A8682F">
        <w:trPr>
          <w:trHeight w:val="300"/>
        </w:trPr>
        <w:tc>
          <w:tcPr>
            <w:tcW w:w="2155" w:type="dxa"/>
            <w:vMerge/>
            <w:shd w:val="clear" w:color="auto" w:fill="D9D9D9" w:themeFill="background1" w:themeFillShade="D9"/>
            <w:noWrap/>
          </w:tcPr>
          <w:p w14:paraId="0C75714A" w14:textId="77777777" w:rsidR="00A8682F" w:rsidRPr="00823FFB" w:rsidRDefault="00A8682F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  <w:noWrap/>
            <w:vAlign w:val="bottom"/>
          </w:tcPr>
          <w:p w14:paraId="1087C9BA" w14:textId="77777777" w:rsidR="00A8682F" w:rsidRPr="00823FFB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United Kingdom</w:t>
            </w:r>
            <w:r w:rsidRPr="00823FFB">
              <w:rPr>
                <w:rFonts w:asciiTheme="majorBidi" w:hAnsiTheme="majorBidi" w:cstheme="majorBidi"/>
                <w:b/>
                <w:bCs/>
                <w:vertAlign w:val="superscript"/>
              </w:rPr>
              <w:t>1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bottom"/>
          </w:tcPr>
          <w:p w14:paraId="44528DA2" w14:textId="77777777" w:rsidR="00A8682F" w:rsidRPr="00823FFB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United States</w:t>
            </w:r>
            <w:r>
              <w:rPr>
                <w:rFonts w:asciiTheme="majorBidi" w:hAnsiTheme="majorBidi" w:cstheme="majorBidi"/>
                <w:b/>
                <w:bCs/>
                <w:vertAlign w:val="superscript"/>
              </w:rPr>
              <w:t>2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bottom"/>
          </w:tcPr>
          <w:p w14:paraId="2E104802" w14:textId="77777777" w:rsidR="00A8682F" w:rsidRPr="00823FFB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The Netherlands</w:t>
            </w:r>
            <w:r>
              <w:rPr>
                <w:rFonts w:asciiTheme="majorBidi" w:hAnsiTheme="majorBidi" w:cstheme="majorBidi"/>
                <w:b/>
                <w:bCs/>
                <w:vertAlign w:val="superscript"/>
              </w:rPr>
              <w:t>3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bottom"/>
          </w:tcPr>
          <w:p w14:paraId="41A74B7E" w14:textId="77777777" w:rsidR="00A8682F" w:rsidRPr="00823FFB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Spain</w:t>
            </w:r>
            <w:r>
              <w:rPr>
                <w:rFonts w:asciiTheme="majorBidi" w:hAnsiTheme="majorBidi" w:cstheme="majorBidi"/>
                <w:b/>
                <w:bCs/>
                <w:vertAlign w:val="superscript"/>
              </w:rPr>
              <w:t>4</w:t>
            </w:r>
          </w:p>
        </w:tc>
        <w:tc>
          <w:tcPr>
            <w:tcW w:w="1672" w:type="dxa"/>
            <w:shd w:val="clear" w:color="auto" w:fill="D9D9D9" w:themeFill="background1" w:themeFillShade="D9"/>
            <w:vAlign w:val="bottom"/>
          </w:tcPr>
          <w:p w14:paraId="4A0807A6" w14:textId="77777777" w:rsidR="00A8682F" w:rsidRPr="00823FFB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23FFB">
              <w:rPr>
                <w:rFonts w:asciiTheme="majorBidi" w:hAnsiTheme="majorBidi" w:cstheme="majorBidi"/>
                <w:b/>
                <w:bCs/>
              </w:rPr>
              <w:t>Australia</w:t>
            </w:r>
            <w:r w:rsidRPr="008472E4">
              <w:rPr>
                <w:rFonts w:asciiTheme="majorBidi" w:hAnsiTheme="majorBidi" w:cstheme="majorBidi"/>
                <w:b/>
                <w:bCs/>
                <w:vertAlign w:val="superscript"/>
              </w:rPr>
              <w:t>5</w:t>
            </w:r>
          </w:p>
        </w:tc>
      </w:tr>
      <w:tr w:rsidR="00A8682F" w:rsidRPr="00823FFB" w14:paraId="6B3D09FC" w14:textId="77777777" w:rsidTr="00A8682F">
        <w:trPr>
          <w:trHeight w:val="300"/>
        </w:trPr>
        <w:tc>
          <w:tcPr>
            <w:tcW w:w="2155" w:type="dxa"/>
            <w:noWrap/>
            <w:hideMark/>
          </w:tcPr>
          <w:p w14:paraId="5A1D341E" w14:textId="77777777" w:rsidR="00A8682F" w:rsidRPr="00823FFB" w:rsidRDefault="00A8682F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8472E4">
              <w:rPr>
                <w:rFonts w:asciiTheme="majorBidi" w:hAnsiTheme="majorBidi" w:cstheme="majorBidi"/>
                <w:b/>
                <w:bCs/>
              </w:rPr>
              <w:t>ASA (Aspirin)</w:t>
            </w:r>
          </w:p>
        </w:tc>
        <w:tc>
          <w:tcPr>
            <w:tcW w:w="1350" w:type="dxa"/>
            <w:noWrap/>
          </w:tcPr>
          <w:p w14:paraId="2D654BF3" w14:textId="77777777" w:rsidR="00A8682F" w:rsidRPr="00823FFB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£</w:t>
            </w:r>
            <w:r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440" w:type="dxa"/>
          </w:tcPr>
          <w:p w14:paraId="221F7615" w14:textId="77777777" w:rsidR="00A8682F" w:rsidRPr="00823FFB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$</w:t>
            </w:r>
            <w:r>
              <w:rPr>
                <w:rFonts w:asciiTheme="majorBidi" w:hAnsiTheme="majorBidi" w:cstheme="majorBidi"/>
                <w:color w:val="000000"/>
              </w:rPr>
              <w:t>0.0</w:t>
            </w:r>
            <w:r w:rsidRPr="00823FFB">
              <w:rPr>
                <w:rFonts w:asciiTheme="majorBidi" w:hAnsiTheme="majorBidi" w:cstheme="majorBidi"/>
                <w:color w:val="000000"/>
              </w:rPr>
              <w:t>6</w:t>
            </w:r>
          </w:p>
        </w:tc>
        <w:tc>
          <w:tcPr>
            <w:tcW w:w="1473" w:type="dxa"/>
          </w:tcPr>
          <w:p w14:paraId="2C01BE13" w14:textId="77777777" w:rsidR="00A8682F" w:rsidRPr="00823FFB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€</w:t>
            </w:r>
            <w:r>
              <w:rPr>
                <w:rFonts w:asciiTheme="majorBidi" w:hAnsiTheme="majorBidi" w:cstheme="majorBidi"/>
                <w:color w:val="000000"/>
              </w:rPr>
              <w:t>0.74</w:t>
            </w:r>
          </w:p>
        </w:tc>
        <w:tc>
          <w:tcPr>
            <w:tcW w:w="1260" w:type="dxa"/>
          </w:tcPr>
          <w:p w14:paraId="59E5AC74" w14:textId="77777777" w:rsidR="00A8682F" w:rsidRPr="00823FFB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€</w:t>
            </w:r>
            <w:r>
              <w:rPr>
                <w:rFonts w:asciiTheme="majorBidi" w:hAnsiTheme="majorBidi" w:cstheme="majorBidi"/>
                <w:color w:val="000000"/>
              </w:rPr>
              <w:t>0.20</w:t>
            </w:r>
          </w:p>
        </w:tc>
        <w:tc>
          <w:tcPr>
            <w:tcW w:w="1672" w:type="dxa"/>
          </w:tcPr>
          <w:p w14:paraId="5B15B7E7" w14:textId="77777777" w:rsidR="00A8682F" w:rsidRPr="00823FFB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AUD $</w:t>
            </w:r>
            <w:r>
              <w:rPr>
                <w:rFonts w:asciiTheme="majorBidi" w:hAnsiTheme="majorBidi" w:cstheme="majorBidi"/>
                <w:color w:val="000000"/>
              </w:rPr>
              <w:t>0.13</w:t>
            </w:r>
          </w:p>
        </w:tc>
      </w:tr>
      <w:tr w:rsidR="00A8682F" w:rsidRPr="00823FFB" w14:paraId="536DFBE3" w14:textId="77777777" w:rsidTr="00A8682F">
        <w:trPr>
          <w:trHeight w:val="300"/>
        </w:trPr>
        <w:tc>
          <w:tcPr>
            <w:tcW w:w="2155" w:type="dxa"/>
            <w:noWrap/>
            <w:hideMark/>
          </w:tcPr>
          <w:p w14:paraId="1FB4E60F" w14:textId="77777777" w:rsidR="00A8682F" w:rsidRPr="00823FFB" w:rsidRDefault="00A8682F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8472E4">
              <w:rPr>
                <w:rFonts w:asciiTheme="majorBidi" w:hAnsiTheme="majorBidi" w:cstheme="majorBidi"/>
                <w:b/>
                <w:bCs/>
              </w:rPr>
              <w:t>Dabigatran 150mg</w:t>
            </w:r>
          </w:p>
        </w:tc>
        <w:tc>
          <w:tcPr>
            <w:tcW w:w="1350" w:type="dxa"/>
            <w:noWrap/>
          </w:tcPr>
          <w:p w14:paraId="79EA9B4C" w14:textId="77777777" w:rsidR="00A8682F" w:rsidRPr="00823FFB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£1</w:t>
            </w:r>
            <w:r>
              <w:rPr>
                <w:rFonts w:asciiTheme="majorBidi" w:hAnsiTheme="majorBidi" w:cstheme="majorBidi"/>
              </w:rPr>
              <w:t>.70</w:t>
            </w:r>
          </w:p>
        </w:tc>
        <w:tc>
          <w:tcPr>
            <w:tcW w:w="1440" w:type="dxa"/>
          </w:tcPr>
          <w:p w14:paraId="3854A83F" w14:textId="77777777" w:rsidR="00A8682F" w:rsidRPr="00823FFB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$</w:t>
            </w:r>
            <w:r>
              <w:rPr>
                <w:rFonts w:asciiTheme="majorBidi" w:hAnsiTheme="majorBidi" w:cstheme="majorBidi"/>
                <w:color w:val="000000"/>
              </w:rPr>
              <w:t>5.55</w:t>
            </w:r>
          </w:p>
        </w:tc>
        <w:tc>
          <w:tcPr>
            <w:tcW w:w="1473" w:type="dxa"/>
          </w:tcPr>
          <w:p w14:paraId="22C7599F" w14:textId="77777777" w:rsidR="00A8682F" w:rsidRPr="00823FFB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€</w:t>
            </w:r>
            <w:r>
              <w:rPr>
                <w:rFonts w:asciiTheme="majorBidi" w:hAnsiTheme="majorBidi" w:cstheme="majorBidi"/>
                <w:color w:val="000000"/>
              </w:rPr>
              <w:t>2.24</w:t>
            </w:r>
          </w:p>
        </w:tc>
        <w:tc>
          <w:tcPr>
            <w:tcW w:w="1260" w:type="dxa"/>
          </w:tcPr>
          <w:p w14:paraId="54C5EF58" w14:textId="77777777" w:rsidR="00A8682F" w:rsidRPr="00823FFB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€</w:t>
            </w:r>
            <w:r>
              <w:rPr>
                <w:rFonts w:asciiTheme="majorBidi" w:hAnsiTheme="majorBidi" w:cstheme="majorBidi"/>
                <w:color w:val="000000"/>
              </w:rPr>
              <w:t>1.21</w:t>
            </w:r>
          </w:p>
        </w:tc>
        <w:tc>
          <w:tcPr>
            <w:tcW w:w="1672" w:type="dxa"/>
          </w:tcPr>
          <w:p w14:paraId="487BE0DB" w14:textId="77777777" w:rsidR="00A8682F" w:rsidRPr="00823FFB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 xml:space="preserve">AUD </w:t>
            </w:r>
            <w:r>
              <w:rPr>
                <w:rFonts w:asciiTheme="majorBidi" w:hAnsiTheme="majorBidi" w:cstheme="majorBidi"/>
                <w:color w:val="000000"/>
              </w:rPr>
              <w:t>$1.77</w:t>
            </w:r>
          </w:p>
        </w:tc>
      </w:tr>
      <w:tr w:rsidR="00A8682F" w:rsidRPr="00823FFB" w14:paraId="7ECEC3B0" w14:textId="77777777" w:rsidTr="00A8682F">
        <w:trPr>
          <w:trHeight w:val="300"/>
        </w:trPr>
        <w:tc>
          <w:tcPr>
            <w:tcW w:w="2155" w:type="dxa"/>
            <w:noWrap/>
            <w:hideMark/>
          </w:tcPr>
          <w:p w14:paraId="3D65147F" w14:textId="77777777" w:rsidR="00A8682F" w:rsidRPr="00823FFB" w:rsidRDefault="00A8682F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8472E4">
              <w:rPr>
                <w:rFonts w:asciiTheme="majorBidi" w:hAnsiTheme="majorBidi" w:cstheme="majorBidi"/>
                <w:b/>
                <w:bCs/>
              </w:rPr>
              <w:t>Rivaroxaban</w:t>
            </w:r>
          </w:p>
        </w:tc>
        <w:tc>
          <w:tcPr>
            <w:tcW w:w="1350" w:type="dxa"/>
            <w:noWrap/>
          </w:tcPr>
          <w:p w14:paraId="69D02E97" w14:textId="77777777" w:rsidR="00A8682F" w:rsidRPr="00823FFB" w:rsidRDefault="00A8682F" w:rsidP="00ED66C4">
            <w:pPr>
              <w:spacing w:line="480" w:lineRule="auto"/>
              <w:ind w:left="-106" w:right="-104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</w:rPr>
              <w:t>£</w:t>
            </w:r>
            <w:r>
              <w:rPr>
                <w:rFonts w:asciiTheme="majorBidi" w:hAnsiTheme="majorBidi" w:cstheme="majorBidi"/>
              </w:rPr>
              <w:t>1.80</w:t>
            </w:r>
          </w:p>
        </w:tc>
        <w:tc>
          <w:tcPr>
            <w:tcW w:w="1440" w:type="dxa"/>
          </w:tcPr>
          <w:p w14:paraId="72984A9E" w14:textId="77777777" w:rsidR="00A8682F" w:rsidRPr="00823FFB" w:rsidRDefault="00A8682F" w:rsidP="00ED66C4">
            <w:pPr>
              <w:spacing w:line="480" w:lineRule="auto"/>
              <w:ind w:left="-109" w:right="-102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$</w:t>
            </w:r>
            <w:r>
              <w:rPr>
                <w:rFonts w:asciiTheme="majorBidi" w:hAnsiTheme="majorBidi" w:cstheme="majorBidi"/>
                <w:color w:val="000000"/>
              </w:rPr>
              <w:t>5.78</w:t>
            </w:r>
          </w:p>
        </w:tc>
        <w:tc>
          <w:tcPr>
            <w:tcW w:w="1473" w:type="dxa"/>
          </w:tcPr>
          <w:p w14:paraId="57738197" w14:textId="77777777" w:rsidR="00A8682F" w:rsidRPr="00823FFB" w:rsidRDefault="00A8682F" w:rsidP="00ED66C4">
            <w:pPr>
              <w:spacing w:line="480" w:lineRule="auto"/>
              <w:ind w:left="-111" w:right="-169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€</w:t>
            </w:r>
            <w:r>
              <w:rPr>
                <w:rFonts w:asciiTheme="majorBidi" w:hAnsiTheme="majorBidi" w:cstheme="majorBidi"/>
                <w:color w:val="000000"/>
              </w:rPr>
              <w:t>2.29</w:t>
            </w:r>
          </w:p>
        </w:tc>
        <w:tc>
          <w:tcPr>
            <w:tcW w:w="1260" w:type="dxa"/>
          </w:tcPr>
          <w:p w14:paraId="053F50CE" w14:textId="77777777" w:rsidR="00A8682F" w:rsidRPr="00823FFB" w:rsidRDefault="00A8682F" w:rsidP="00ED66C4">
            <w:pPr>
              <w:spacing w:line="480" w:lineRule="auto"/>
              <w:ind w:left="-146" w:right="-164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€</w:t>
            </w:r>
            <w:r>
              <w:rPr>
                <w:rFonts w:asciiTheme="majorBidi" w:hAnsiTheme="majorBidi" w:cstheme="majorBidi"/>
                <w:color w:val="000000"/>
              </w:rPr>
              <w:t>1.96</w:t>
            </w:r>
          </w:p>
        </w:tc>
        <w:tc>
          <w:tcPr>
            <w:tcW w:w="1672" w:type="dxa"/>
          </w:tcPr>
          <w:p w14:paraId="690BA53B" w14:textId="77777777" w:rsidR="00A8682F" w:rsidRPr="00823FFB" w:rsidRDefault="00A8682F" w:rsidP="00ED66C4">
            <w:pPr>
              <w:spacing w:line="480" w:lineRule="auto"/>
              <w:ind w:left="-48" w:right="-118"/>
              <w:jc w:val="center"/>
              <w:rPr>
                <w:rFonts w:asciiTheme="majorBidi" w:hAnsiTheme="majorBidi" w:cstheme="majorBidi"/>
              </w:rPr>
            </w:pPr>
            <w:r w:rsidRPr="00823FFB">
              <w:rPr>
                <w:rFonts w:asciiTheme="majorBidi" w:hAnsiTheme="majorBidi" w:cstheme="majorBidi"/>
                <w:color w:val="000000"/>
              </w:rPr>
              <w:t>AUD $</w:t>
            </w:r>
            <w:r>
              <w:rPr>
                <w:rFonts w:asciiTheme="majorBidi" w:hAnsiTheme="majorBidi" w:cstheme="majorBidi"/>
                <w:color w:val="000000"/>
              </w:rPr>
              <w:t>1.77</w:t>
            </w:r>
          </w:p>
        </w:tc>
      </w:tr>
    </w:tbl>
    <w:p w14:paraId="5D362F6C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sz w:val="20"/>
          <w:szCs w:val="20"/>
          <w:lang w:val="en-GB"/>
        </w:rPr>
      </w:pPr>
      <w:r w:rsidRPr="00ED66C4">
        <w:rPr>
          <w:rFonts w:asciiTheme="majorBidi" w:hAnsiTheme="majorBidi" w:cstheme="majorBidi"/>
          <w:sz w:val="20"/>
          <w:szCs w:val="20"/>
          <w:vertAlign w:val="superscript"/>
          <w:lang w:val="en-GB"/>
        </w:rPr>
        <w:t>1</w:t>
      </w:r>
      <w:r w:rsidRPr="00ED66C4">
        <w:rPr>
          <w:rFonts w:asciiTheme="majorBidi" w:hAnsiTheme="majorBidi" w:cstheme="majorBidi"/>
          <w:sz w:val="20"/>
          <w:szCs w:val="20"/>
          <w:lang w:val="en-GB"/>
        </w:rPr>
        <w:t>Royal Pharmaceutical Society. British National Formulary (BNF). Available at: https://www.medicinescomplete.com/mc/bnf/current/.</w:t>
      </w:r>
    </w:p>
    <w:p w14:paraId="02C61F13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sz w:val="20"/>
          <w:szCs w:val="20"/>
          <w:vertAlign w:val="superscript"/>
          <w:lang w:val="en-GB"/>
        </w:rPr>
        <w:t>2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 xml:space="preserve">Medtronic data on file. Analysis of Instant Health Data database (Boston Health Economics, Boston, MA, USA) for calendar years 2015-2016. Accessed November 22, 2018. </w:t>
      </w:r>
    </w:p>
    <w:p w14:paraId="05A2D168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3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 xml:space="preserve">The Netherlands Costing Institute (Zorginstituut Nederland). Pharmacy purchase price database. Available at: </w:t>
      </w:r>
      <w:r w:rsidRPr="00ED66C4">
        <w:rPr>
          <w:rFonts w:asciiTheme="majorBidi" w:hAnsiTheme="majorBidi" w:cstheme="majorBidi"/>
          <w:sz w:val="20"/>
          <w:szCs w:val="20"/>
        </w:rPr>
        <w:t>https://www.medicijnkosten.nl/.</w:t>
      </w:r>
    </w:p>
    <w:p w14:paraId="52482A6B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  <w:lang w:val="es-ES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4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 xml:space="preserve">2017 data of the Health Information Institute of the Ministry of Health and Social Services. </w:t>
      </w:r>
      <w:r w:rsidRPr="00ED66C4">
        <w:rPr>
          <w:rFonts w:asciiTheme="majorBidi" w:hAnsiTheme="majorBidi" w:cstheme="majorBidi"/>
          <w:bCs/>
          <w:iCs/>
          <w:sz w:val="20"/>
          <w:szCs w:val="20"/>
          <w:lang w:val="es-ES"/>
        </w:rPr>
        <w:t>Instituto de Información Sanitaria; Ministerio de Sanidad, Servicios Sociales e Igualdad.</w:t>
      </w:r>
    </w:p>
    <w:p w14:paraId="35903F14" w14:textId="77777777" w:rsidR="00A8682F" w:rsidRPr="00ED66C4" w:rsidRDefault="00A8682F" w:rsidP="00ED66C4">
      <w:pPr>
        <w:spacing w:after="0" w:line="480" w:lineRule="auto"/>
        <w:rPr>
          <w:rFonts w:asciiTheme="majorBidi" w:hAnsiTheme="majorBidi" w:cstheme="majorBidi"/>
          <w:bCs/>
          <w:iCs/>
          <w:sz w:val="20"/>
          <w:szCs w:val="20"/>
        </w:rPr>
      </w:pPr>
      <w:r w:rsidRPr="00ED66C4">
        <w:rPr>
          <w:rFonts w:asciiTheme="majorBidi" w:hAnsiTheme="majorBidi" w:cstheme="majorBidi"/>
          <w:bCs/>
          <w:iCs/>
          <w:sz w:val="20"/>
          <w:szCs w:val="20"/>
          <w:vertAlign w:val="superscript"/>
        </w:rPr>
        <w:t>5</w:t>
      </w:r>
      <w:r w:rsidRPr="00ED66C4">
        <w:rPr>
          <w:rFonts w:asciiTheme="majorBidi" w:hAnsiTheme="majorBidi" w:cstheme="majorBidi"/>
          <w:bCs/>
          <w:iCs/>
          <w:sz w:val="20"/>
          <w:szCs w:val="20"/>
        </w:rPr>
        <w:t xml:space="preserve">Australian Medical Services Advisory Committee (MSAC). Public Summary Document: Implantable loop recorders for diagnosis of atrial fibrillation in cryptogenic stroke. Published April 7, 2017. Available at: </w:t>
      </w:r>
      <w:r w:rsidRPr="00ED66C4">
        <w:rPr>
          <w:rFonts w:asciiTheme="majorBidi" w:hAnsiTheme="majorBidi" w:cstheme="majorBidi"/>
          <w:sz w:val="20"/>
          <w:szCs w:val="20"/>
        </w:rPr>
        <w:t>http://www.msac.gov.au/internet/msac/publishing.nsf/Content/1443-public.</w:t>
      </w:r>
    </w:p>
    <w:p w14:paraId="79D0A240" w14:textId="77777777" w:rsidR="00A8682F" w:rsidRDefault="00A8682F" w:rsidP="00ED66C4">
      <w:pPr>
        <w:spacing w:line="480" w:lineRule="auto"/>
        <w:rPr>
          <w:rFonts w:asciiTheme="majorBidi" w:hAnsiTheme="majorBidi" w:cstheme="majorBidi"/>
          <w:bCs/>
          <w:iCs/>
          <w:sz w:val="20"/>
          <w:szCs w:val="14"/>
        </w:rPr>
      </w:pPr>
      <w:r>
        <w:rPr>
          <w:rFonts w:asciiTheme="majorBidi" w:hAnsiTheme="majorBidi" w:cstheme="majorBidi"/>
          <w:bCs/>
          <w:iCs/>
          <w:sz w:val="20"/>
          <w:szCs w:val="14"/>
        </w:rPr>
        <w:br w:type="page"/>
      </w:r>
    </w:p>
    <w:p w14:paraId="32E08BA9" w14:textId="02DBA585" w:rsidR="00597FA8" w:rsidRDefault="00597FA8" w:rsidP="00ED66C4">
      <w:pPr>
        <w:pStyle w:val="Caption"/>
        <w:spacing w:line="480" w:lineRule="auto"/>
        <w:rPr>
          <w:b w:val="0"/>
          <w:bCs/>
        </w:rPr>
      </w:pPr>
      <w:r w:rsidRPr="00BC1564">
        <w:lastRenderedPageBreak/>
        <w:t xml:space="preserve">Supplementary Tables </w:t>
      </w:r>
      <w:r w:rsidR="00E00823" w:rsidRPr="00BC1564">
        <w:t>5-8</w:t>
      </w:r>
      <w:r>
        <w:rPr>
          <w:b w:val="0"/>
          <w:bCs/>
        </w:rPr>
        <w:t xml:space="preserve"> below summarise the projected stroke and bleed events for the United States, Netherlands, Spain, and Australia. Event rates for the United Kingdom are provided in </w:t>
      </w:r>
      <w:r w:rsidRPr="00BC1564">
        <w:t>Table 1</w:t>
      </w:r>
      <w:r>
        <w:rPr>
          <w:b w:val="0"/>
          <w:bCs/>
        </w:rPr>
        <w:t xml:space="preserve"> of the article. Calculation differs by setting fur to minor differences in underlying patient survival. </w:t>
      </w:r>
    </w:p>
    <w:p w14:paraId="59D13064" w14:textId="402900FC" w:rsidR="00545810" w:rsidRPr="00823FFB" w:rsidRDefault="00597FA8" w:rsidP="00ED66C4">
      <w:pPr>
        <w:pStyle w:val="Caption"/>
        <w:spacing w:line="480" w:lineRule="auto"/>
        <w:jc w:val="center"/>
        <w:rPr>
          <w:rFonts w:cstheme="majorBidi"/>
          <w:lang w:val="en-GB"/>
        </w:rPr>
      </w:pPr>
      <w:bookmarkStart w:id="6" w:name="_Toc60661553"/>
      <w:r>
        <w:t xml:space="preserve">Supplementary </w:t>
      </w:r>
      <w:r w:rsidR="00545810" w:rsidRPr="000A3702">
        <w:t xml:space="preserve">Table </w:t>
      </w:r>
      <w:fldSimple w:instr=" SEQ Table \* ARABIC ">
        <w:r w:rsidR="003C00B8">
          <w:rPr>
            <w:noProof/>
          </w:rPr>
          <w:t>5</w:t>
        </w:r>
      </w:fldSimple>
      <w:r w:rsidR="00545810" w:rsidRPr="000A3702">
        <w:t xml:space="preserve">. </w:t>
      </w:r>
      <w:r w:rsidR="00545810" w:rsidRPr="00823FFB">
        <w:rPr>
          <w:rFonts w:cstheme="majorBidi"/>
          <w:lang w:val="en-GB"/>
        </w:rPr>
        <w:t xml:space="preserve">Projected Clinical Events per Patient and over Patient Lifetime with the Main Examined Prescription </w:t>
      </w:r>
      <w:r w:rsidR="00B22026">
        <w:rPr>
          <w:rFonts w:cstheme="majorBidi"/>
          <w:lang w:val="en-GB"/>
        </w:rPr>
        <w:t>Scenario</w:t>
      </w:r>
      <w:r w:rsidR="00545810" w:rsidRPr="00823FFB">
        <w:rPr>
          <w:rFonts w:cstheme="majorBidi"/>
          <w:lang w:val="en-GB"/>
        </w:rPr>
        <w:t xml:space="preserve">s </w:t>
      </w:r>
      <w:r w:rsidR="008001E9" w:rsidRPr="00823FFB">
        <w:rPr>
          <w:rFonts w:cstheme="majorBidi"/>
          <w:lang w:val="en-GB"/>
        </w:rPr>
        <w:t>–</w:t>
      </w:r>
      <w:r w:rsidR="00545810" w:rsidRPr="00823FFB">
        <w:rPr>
          <w:rFonts w:cstheme="majorBidi"/>
          <w:lang w:val="en-GB"/>
        </w:rPr>
        <w:t xml:space="preserve"> </w:t>
      </w:r>
      <w:r w:rsidR="008001E9" w:rsidRPr="00823FFB">
        <w:rPr>
          <w:rFonts w:cstheme="majorBidi"/>
          <w:lang w:val="en-GB"/>
        </w:rPr>
        <w:t>United States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64"/>
        <w:gridCol w:w="1155"/>
        <w:gridCol w:w="283"/>
        <w:gridCol w:w="1323"/>
        <w:gridCol w:w="1525"/>
      </w:tblGrid>
      <w:tr w:rsidR="008001E9" w:rsidRPr="00823FFB" w14:paraId="47A6D255" w14:textId="77777777" w:rsidTr="00D015F2">
        <w:trPr>
          <w:trHeight w:val="300"/>
        </w:trPr>
        <w:tc>
          <w:tcPr>
            <w:tcW w:w="5064" w:type="dxa"/>
            <w:shd w:val="clear" w:color="auto" w:fill="D9D9D9" w:themeFill="background1" w:themeFillShade="D9"/>
            <w:noWrap/>
            <w:vAlign w:val="bottom"/>
            <w:hideMark/>
          </w:tcPr>
          <w:p w14:paraId="308FBBDF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Events over Patient Lifetime per Patient</w:t>
            </w:r>
          </w:p>
        </w:tc>
        <w:tc>
          <w:tcPr>
            <w:tcW w:w="1155" w:type="dxa"/>
            <w:shd w:val="clear" w:color="auto" w:fill="D9D9D9" w:themeFill="background1" w:themeFillShade="D9"/>
            <w:noWrap/>
            <w:vAlign w:val="bottom"/>
            <w:hideMark/>
          </w:tcPr>
          <w:p w14:paraId="15271C07" w14:textId="316C26FA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Aspirin</w:t>
            </w:r>
          </w:p>
        </w:tc>
        <w:tc>
          <w:tcPr>
            <w:tcW w:w="283" w:type="dxa"/>
            <w:shd w:val="clear" w:color="auto" w:fill="D9D9D9" w:themeFill="background1" w:themeFillShade="D9"/>
            <w:noWrap/>
            <w:vAlign w:val="bottom"/>
            <w:hideMark/>
          </w:tcPr>
          <w:p w14:paraId="186AECFF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323" w:type="dxa"/>
            <w:shd w:val="clear" w:color="auto" w:fill="D9D9D9" w:themeFill="background1" w:themeFillShade="D9"/>
            <w:noWrap/>
            <w:vAlign w:val="bottom"/>
            <w:hideMark/>
          </w:tcPr>
          <w:p w14:paraId="5912ABCE" w14:textId="523CC52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Dabigatran 150</w:t>
            </w:r>
            <w:r w:rsidR="00E00823">
              <w:rPr>
                <w:rFonts w:asciiTheme="majorBidi" w:hAnsiTheme="majorBidi" w:cstheme="majorBidi"/>
                <w:b/>
                <w:bCs/>
                <w:lang w:val="en-GB"/>
              </w:rPr>
              <w:t xml:space="preserve"> 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mg</w:t>
            </w:r>
          </w:p>
        </w:tc>
        <w:tc>
          <w:tcPr>
            <w:tcW w:w="1525" w:type="dxa"/>
            <w:shd w:val="clear" w:color="auto" w:fill="D9D9D9" w:themeFill="background1" w:themeFillShade="D9"/>
            <w:noWrap/>
            <w:vAlign w:val="bottom"/>
            <w:hideMark/>
          </w:tcPr>
          <w:p w14:paraId="3C55EE61" w14:textId="256C9AEA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Rivaroxaban</w:t>
            </w:r>
            <w:r w:rsidR="00E00823">
              <w:rPr>
                <w:rFonts w:asciiTheme="majorBidi" w:hAnsiTheme="majorBidi" w:cstheme="majorBidi"/>
                <w:b/>
                <w:bCs/>
                <w:lang w:val="en-GB"/>
              </w:rPr>
              <w:t xml:space="preserve"> 20 mg</w:t>
            </w:r>
          </w:p>
        </w:tc>
      </w:tr>
      <w:tr w:rsidR="008001E9" w:rsidRPr="00823FFB" w14:paraId="2D96ED4D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65DFF19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5B43876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48AEE6BE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78D6DCD0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65E216F0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</w:tr>
      <w:tr w:rsidR="008001E9" w:rsidRPr="00823FFB" w14:paraId="07252E55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121A5CF8" w14:textId="65C25FBC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Total </w:t>
            </w:r>
            <w:r w:rsidR="00DE3FD4">
              <w:rPr>
                <w:rFonts w:asciiTheme="majorBidi" w:hAnsiTheme="majorBidi" w:cstheme="majorBidi"/>
                <w:b/>
                <w:bCs/>
                <w:lang w:val="en-GB"/>
              </w:rPr>
              <w:t>Ischaemic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 Stroke</w:t>
            </w:r>
          </w:p>
        </w:tc>
        <w:tc>
          <w:tcPr>
            <w:tcW w:w="1155" w:type="dxa"/>
            <w:noWrap/>
            <w:hideMark/>
          </w:tcPr>
          <w:p w14:paraId="186D6033" w14:textId="7F81E71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0.08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555</w:t>
            </w:r>
          </w:p>
        </w:tc>
        <w:tc>
          <w:tcPr>
            <w:tcW w:w="283" w:type="dxa"/>
            <w:noWrap/>
            <w:hideMark/>
          </w:tcPr>
          <w:p w14:paraId="371050A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7F3057E" w14:textId="76682C65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5989</w:t>
            </w:r>
          </w:p>
        </w:tc>
        <w:tc>
          <w:tcPr>
            <w:tcW w:w="1525" w:type="dxa"/>
            <w:noWrap/>
            <w:hideMark/>
          </w:tcPr>
          <w:p w14:paraId="112658B1" w14:textId="10B448D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5989</w:t>
            </w:r>
          </w:p>
        </w:tc>
      </w:tr>
      <w:tr w:rsidR="008001E9" w:rsidRPr="00823FFB" w14:paraId="253B288A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386F36E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1D9A862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4C194329" w14:textId="1DD32780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-0.02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567</w:t>
            </w:r>
          </w:p>
        </w:tc>
        <w:tc>
          <w:tcPr>
            <w:tcW w:w="1525" w:type="dxa"/>
            <w:noWrap/>
            <w:hideMark/>
          </w:tcPr>
          <w:p w14:paraId="00325031" w14:textId="1131677D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-0.02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567</w:t>
            </w:r>
          </w:p>
        </w:tc>
      </w:tr>
      <w:tr w:rsidR="008001E9" w:rsidRPr="00823FFB" w14:paraId="564EC31B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698F0D9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3008A7A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714970B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-30%</w:t>
            </w:r>
          </w:p>
        </w:tc>
        <w:tc>
          <w:tcPr>
            <w:tcW w:w="1525" w:type="dxa"/>
            <w:noWrap/>
            <w:hideMark/>
          </w:tcPr>
          <w:p w14:paraId="4BF377FB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-30%</w:t>
            </w:r>
          </w:p>
        </w:tc>
      </w:tr>
      <w:tr w:rsidR="008001E9" w:rsidRPr="00823FFB" w14:paraId="6DC34DFE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269FC45E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5A3D10A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73B4D3F2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7B33DFB9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101AC34E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770AED09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7893EE2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Total Haemorrhagic Stroke</w:t>
            </w:r>
          </w:p>
        </w:tc>
        <w:tc>
          <w:tcPr>
            <w:tcW w:w="1155" w:type="dxa"/>
            <w:noWrap/>
            <w:hideMark/>
          </w:tcPr>
          <w:p w14:paraId="5E232E58" w14:textId="0C5A626A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0.022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31</w:t>
            </w:r>
          </w:p>
        </w:tc>
        <w:tc>
          <w:tcPr>
            <w:tcW w:w="283" w:type="dxa"/>
            <w:noWrap/>
            <w:hideMark/>
          </w:tcPr>
          <w:p w14:paraId="06B5D56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8C814A1" w14:textId="004EE4D8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394</w:t>
            </w:r>
          </w:p>
        </w:tc>
        <w:tc>
          <w:tcPr>
            <w:tcW w:w="1525" w:type="dxa"/>
            <w:noWrap/>
            <w:hideMark/>
          </w:tcPr>
          <w:p w14:paraId="7ECC19E9" w14:textId="78AB2E8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0.02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298</w:t>
            </w:r>
          </w:p>
        </w:tc>
      </w:tr>
      <w:tr w:rsidR="008001E9" w:rsidRPr="00823FFB" w14:paraId="1A3E2D59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793479F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6D37D0C5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150FFE5" w14:textId="6A2F0B4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-0.008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37</w:t>
            </w:r>
          </w:p>
        </w:tc>
        <w:tc>
          <w:tcPr>
            <w:tcW w:w="1525" w:type="dxa"/>
            <w:noWrap/>
            <w:hideMark/>
          </w:tcPr>
          <w:p w14:paraId="6B759E13" w14:textId="26AA34A0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0.0006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7</w:t>
            </w:r>
          </w:p>
        </w:tc>
      </w:tr>
      <w:tr w:rsidR="008001E9" w:rsidRPr="00823FFB" w14:paraId="2543F2EA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5E5E7F4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6A45BFB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0D922DB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-38%</w:t>
            </w:r>
          </w:p>
        </w:tc>
        <w:tc>
          <w:tcPr>
            <w:tcW w:w="1525" w:type="dxa"/>
            <w:noWrap/>
            <w:hideMark/>
          </w:tcPr>
          <w:p w14:paraId="751AEEB1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3%</w:t>
            </w:r>
          </w:p>
        </w:tc>
      </w:tr>
      <w:tr w:rsidR="008001E9" w:rsidRPr="00823FFB" w14:paraId="45AAAFFB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3ACAC32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0FADF90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037420F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2EDFBFD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7EE8D7C5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52F2AA06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402E141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Total Other ICH</w:t>
            </w:r>
          </w:p>
        </w:tc>
        <w:tc>
          <w:tcPr>
            <w:tcW w:w="1155" w:type="dxa"/>
            <w:noWrap/>
            <w:hideMark/>
          </w:tcPr>
          <w:p w14:paraId="42C48886" w14:textId="6E839B3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0.015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08</w:t>
            </w:r>
          </w:p>
        </w:tc>
        <w:tc>
          <w:tcPr>
            <w:tcW w:w="283" w:type="dxa"/>
            <w:noWrap/>
            <w:hideMark/>
          </w:tcPr>
          <w:p w14:paraId="08B646F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3CC18E3" w14:textId="74FD7F4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0980</w:t>
            </w:r>
          </w:p>
        </w:tc>
        <w:tc>
          <w:tcPr>
            <w:tcW w:w="1525" w:type="dxa"/>
            <w:noWrap/>
            <w:hideMark/>
          </w:tcPr>
          <w:p w14:paraId="57E3A30A" w14:textId="6BE7FAB1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0.015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53</w:t>
            </w:r>
          </w:p>
        </w:tc>
      </w:tr>
      <w:tr w:rsidR="008001E9" w:rsidRPr="00823FFB" w14:paraId="2579B01F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4271778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16035D99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A2A6B1C" w14:textId="45C9891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-0.005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28</w:t>
            </w:r>
          </w:p>
        </w:tc>
        <w:tc>
          <w:tcPr>
            <w:tcW w:w="1525" w:type="dxa"/>
            <w:noWrap/>
            <w:hideMark/>
          </w:tcPr>
          <w:p w14:paraId="685BD14F" w14:textId="59A4D824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0.0004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5</w:t>
            </w:r>
          </w:p>
        </w:tc>
      </w:tr>
      <w:tr w:rsidR="008001E9" w:rsidRPr="00823FFB" w14:paraId="1F80F690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486668BB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1BCCB51D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74CD196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-35%</w:t>
            </w:r>
          </w:p>
        </w:tc>
        <w:tc>
          <w:tcPr>
            <w:tcW w:w="1525" w:type="dxa"/>
            <w:noWrap/>
            <w:hideMark/>
          </w:tcPr>
          <w:p w14:paraId="791115DF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3%</w:t>
            </w:r>
          </w:p>
        </w:tc>
      </w:tr>
      <w:tr w:rsidR="008001E9" w:rsidRPr="00823FFB" w14:paraId="644C82CA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317FB12E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0ABCF46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0DF8B9D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9FEE75E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62FECEB3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0BE16FC6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6642707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ECH and CRNM Bleeds</w:t>
            </w:r>
          </w:p>
        </w:tc>
        <w:tc>
          <w:tcPr>
            <w:tcW w:w="1155" w:type="dxa"/>
            <w:noWrap/>
            <w:hideMark/>
          </w:tcPr>
          <w:p w14:paraId="1DE0C94A" w14:textId="6D418A24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0.8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4755</w:t>
            </w:r>
          </w:p>
        </w:tc>
        <w:tc>
          <w:tcPr>
            <w:tcW w:w="283" w:type="dxa"/>
            <w:noWrap/>
            <w:hideMark/>
          </w:tcPr>
          <w:p w14:paraId="5396E9B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F91A092" w14:textId="3A750AC5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1.0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3400</w:t>
            </w:r>
          </w:p>
        </w:tc>
        <w:tc>
          <w:tcPr>
            <w:tcW w:w="1525" w:type="dxa"/>
            <w:noWrap/>
            <w:hideMark/>
          </w:tcPr>
          <w:p w14:paraId="70C9E19E" w14:textId="30CA4E38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1.1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3571</w:t>
            </w:r>
          </w:p>
        </w:tc>
      </w:tr>
      <w:tr w:rsidR="008001E9" w:rsidRPr="00823FFB" w14:paraId="7990C61E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6289BEB1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59657C3E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55C3E9A" w14:textId="1D9D011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0.1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8646</w:t>
            </w:r>
          </w:p>
        </w:tc>
        <w:tc>
          <w:tcPr>
            <w:tcW w:w="1525" w:type="dxa"/>
            <w:noWrap/>
            <w:hideMark/>
          </w:tcPr>
          <w:p w14:paraId="5EDA58E2" w14:textId="2D72B8B4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0.2</w:t>
            </w:r>
            <w:r w:rsidR="0075141E" w:rsidRPr="00823FFB">
              <w:rPr>
                <w:rFonts w:asciiTheme="majorBidi" w:hAnsiTheme="majorBidi" w:cstheme="majorBidi"/>
                <w:bCs/>
                <w:lang w:val="en-GB"/>
              </w:rPr>
              <w:t>8817</w:t>
            </w:r>
          </w:p>
        </w:tc>
      </w:tr>
      <w:tr w:rsidR="008001E9" w:rsidRPr="00823FFB" w14:paraId="2D27CFD5" w14:textId="77777777" w:rsidTr="00363D40">
        <w:trPr>
          <w:trHeight w:val="315"/>
        </w:trPr>
        <w:tc>
          <w:tcPr>
            <w:tcW w:w="6219" w:type="dxa"/>
            <w:gridSpan w:val="2"/>
            <w:noWrap/>
            <w:hideMark/>
          </w:tcPr>
          <w:p w14:paraId="420D5BF1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158D0DE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F5A6F11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22%</w:t>
            </w:r>
          </w:p>
        </w:tc>
        <w:tc>
          <w:tcPr>
            <w:tcW w:w="1525" w:type="dxa"/>
            <w:noWrap/>
            <w:hideMark/>
          </w:tcPr>
          <w:p w14:paraId="2B63C275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34%</w:t>
            </w:r>
          </w:p>
        </w:tc>
      </w:tr>
    </w:tbl>
    <w:p w14:paraId="37BFB767" w14:textId="77777777" w:rsidR="008001E9" w:rsidRPr="00823FFB" w:rsidRDefault="008001E9" w:rsidP="00ED66C4">
      <w:pPr>
        <w:spacing w:line="480" w:lineRule="auto"/>
        <w:rPr>
          <w:rFonts w:asciiTheme="majorBidi" w:hAnsiTheme="majorBidi" w:cstheme="majorBidi"/>
          <w:lang w:val="en-GB"/>
        </w:rPr>
      </w:pPr>
    </w:p>
    <w:p w14:paraId="74CF28C9" w14:textId="6D54F026" w:rsidR="00545810" w:rsidRPr="00823FFB" w:rsidRDefault="00597FA8" w:rsidP="00ED66C4">
      <w:pPr>
        <w:pStyle w:val="Caption"/>
        <w:spacing w:line="480" w:lineRule="auto"/>
        <w:jc w:val="center"/>
        <w:rPr>
          <w:rFonts w:cstheme="majorBidi"/>
        </w:rPr>
      </w:pPr>
      <w:bookmarkStart w:id="7" w:name="_Toc60661554"/>
      <w:r>
        <w:lastRenderedPageBreak/>
        <w:t xml:space="preserve">Supplementary </w:t>
      </w:r>
      <w:r w:rsidR="00545810" w:rsidRPr="00823FFB">
        <w:rPr>
          <w:rFonts w:cstheme="majorBidi"/>
        </w:rPr>
        <w:t xml:space="preserve">Table </w:t>
      </w:r>
      <w:r w:rsidR="00545810" w:rsidRPr="00823FFB">
        <w:rPr>
          <w:rFonts w:cstheme="majorBidi"/>
        </w:rPr>
        <w:fldChar w:fldCharType="begin"/>
      </w:r>
      <w:r w:rsidR="00545810" w:rsidRPr="00823FFB">
        <w:rPr>
          <w:rFonts w:cstheme="majorBidi"/>
        </w:rPr>
        <w:instrText xml:space="preserve"> SEQ Table \* ARABIC </w:instrText>
      </w:r>
      <w:r w:rsidR="00545810" w:rsidRPr="00823FFB">
        <w:rPr>
          <w:rFonts w:cstheme="majorBidi"/>
        </w:rPr>
        <w:fldChar w:fldCharType="separate"/>
      </w:r>
      <w:r w:rsidR="003C00B8">
        <w:rPr>
          <w:rFonts w:cstheme="majorBidi"/>
          <w:noProof/>
        </w:rPr>
        <w:t>6</w:t>
      </w:r>
      <w:r w:rsidR="00545810" w:rsidRPr="00823FFB">
        <w:rPr>
          <w:rFonts w:cstheme="majorBidi"/>
        </w:rPr>
        <w:fldChar w:fldCharType="end"/>
      </w:r>
      <w:r w:rsidR="00545810" w:rsidRPr="00823FFB">
        <w:rPr>
          <w:rFonts w:cstheme="majorBidi"/>
        </w:rPr>
        <w:t xml:space="preserve">. </w:t>
      </w:r>
      <w:r w:rsidR="00545810" w:rsidRPr="00823FFB">
        <w:rPr>
          <w:rFonts w:cstheme="majorBidi"/>
          <w:lang w:val="en-GB"/>
        </w:rPr>
        <w:t xml:space="preserve">Projected Clinical Events per Patient and over Patient Lifetime with the Main Examined Prescription Combinations </w:t>
      </w:r>
      <w:r w:rsidR="008001E9" w:rsidRPr="00823FFB">
        <w:rPr>
          <w:rFonts w:cstheme="majorBidi"/>
          <w:lang w:val="en-GB"/>
        </w:rPr>
        <w:t>–</w:t>
      </w:r>
      <w:r w:rsidR="00545810" w:rsidRPr="00823FFB">
        <w:rPr>
          <w:rFonts w:cstheme="majorBidi"/>
          <w:lang w:val="en-GB"/>
        </w:rPr>
        <w:t xml:space="preserve"> </w:t>
      </w:r>
      <w:r w:rsidR="008001E9" w:rsidRPr="00823FFB">
        <w:rPr>
          <w:rFonts w:cstheme="majorBidi"/>
          <w:lang w:val="en-GB"/>
        </w:rPr>
        <w:t>The Netherlands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64"/>
        <w:gridCol w:w="1155"/>
        <w:gridCol w:w="283"/>
        <w:gridCol w:w="1323"/>
        <w:gridCol w:w="1525"/>
      </w:tblGrid>
      <w:tr w:rsidR="008001E9" w:rsidRPr="00823FFB" w14:paraId="3B89C74C" w14:textId="77777777" w:rsidTr="00D015F2">
        <w:trPr>
          <w:trHeight w:val="300"/>
        </w:trPr>
        <w:tc>
          <w:tcPr>
            <w:tcW w:w="5064" w:type="dxa"/>
            <w:shd w:val="clear" w:color="auto" w:fill="D9D9D9" w:themeFill="background1" w:themeFillShade="D9"/>
            <w:noWrap/>
            <w:vAlign w:val="bottom"/>
            <w:hideMark/>
          </w:tcPr>
          <w:p w14:paraId="11C91CFD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Events over Patient Lifetime per Patient</w:t>
            </w:r>
          </w:p>
        </w:tc>
        <w:tc>
          <w:tcPr>
            <w:tcW w:w="1155" w:type="dxa"/>
            <w:shd w:val="clear" w:color="auto" w:fill="D9D9D9" w:themeFill="background1" w:themeFillShade="D9"/>
            <w:noWrap/>
            <w:vAlign w:val="bottom"/>
            <w:hideMark/>
          </w:tcPr>
          <w:p w14:paraId="6B69D5BF" w14:textId="1D20234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Aspirin</w:t>
            </w:r>
          </w:p>
        </w:tc>
        <w:tc>
          <w:tcPr>
            <w:tcW w:w="283" w:type="dxa"/>
            <w:shd w:val="clear" w:color="auto" w:fill="D9D9D9" w:themeFill="background1" w:themeFillShade="D9"/>
            <w:noWrap/>
            <w:vAlign w:val="bottom"/>
            <w:hideMark/>
          </w:tcPr>
          <w:p w14:paraId="5639F74C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323" w:type="dxa"/>
            <w:shd w:val="clear" w:color="auto" w:fill="D9D9D9" w:themeFill="background1" w:themeFillShade="D9"/>
            <w:noWrap/>
            <w:vAlign w:val="bottom"/>
            <w:hideMark/>
          </w:tcPr>
          <w:p w14:paraId="08D102A4" w14:textId="4DE4812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Dabigatran 150</w:t>
            </w:r>
            <w:r w:rsidR="00E00823">
              <w:rPr>
                <w:rFonts w:asciiTheme="majorBidi" w:hAnsiTheme="majorBidi" w:cstheme="majorBidi"/>
                <w:b/>
                <w:bCs/>
                <w:lang w:val="en-GB"/>
              </w:rPr>
              <w:t xml:space="preserve"> 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mg</w:t>
            </w:r>
          </w:p>
        </w:tc>
        <w:tc>
          <w:tcPr>
            <w:tcW w:w="1525" w:type="dxa"/>
            <w:shd w:val="clear" w:color="auto" w:fill="D9D9D9" w:themeFill="background1" w:themeFillShade="D9"/>
            <w:noWrap/>
            <w:vAlign w:val="bottom"/>
            <w:hideMark/>
          </w:tcPr>
          <w:p w14:paraId="555F13DC" w14:textId="6CEF088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Rivaroxaban</w:t>
            </w:r>
            <w:r w:rsidR="00E00823">
              <w:rPr>
                <w:rFonts w:asciiTheme="majorBidi" w:hAnsiTheme="majorBidi" w:cstheme="majorBidi"/>
                <w:b/>
                <w:bCs/>
                <w:lang w:val="en-GB"/>
              </w:rPr>
              <w:t xml:space="preserve"> 20 mg</w:t>
            </w:r>
          </w:p>
        </w:tc>
      </w:tr>
      <w:tr w:rsidR="008001E9" w:rsidRPr="00823FFB" w14:paraId="65F9F52F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2FAF896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7C37D3C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04C3F6C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6CDDD0A1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1499A920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</w:tr>
      <w:tr w:rsidR="008001E9" w:rsidRPr="00823FFB" w14:paraId="028C9201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413FEDA2" w14:textId="57ED2641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Total </w:t>
            </w:r>
            <w:r w:rsidR="00DE3FD4">
              <w:rPr>
                <w:rFonts w:asciiTheme="majorBidi" w:hAnsiTheme="majorBidi" w:cstheme="majorBidi"/>
                <w:b/>
                <w:bCs/>
                <w:lang w:val="en-GB"/>
              </w:rPr>
              <w:t>Ischaemic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 Stroke</w:t>
            </w:r>
          </w:p>
        </w:tc>
        <w:tc>
          <w:tcPr>
            <w:tcW w:w="1155" w:type="dxa"/>
            <w:noWrap/>
            <w:hideMark/>
          </w:tcPr>
          <w:p w14:paraId="4C8C265C" w14:textId="7558C8D8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0.087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92</w:t>
            </w:r>
          </w:p>
        </w:tc>
        <w:tc>
          <w:tcPr>
            <w:tcW w:w="283" w:type="dxa"/>
            <w:noWrap/>
            <w:hideMark/>
          </w:tcPr>
          <w:p w14:paraId="37A86E5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39DCE0E" w14:textId="1E0C798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0.0615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</w:t>
            </w:r>
          </w:p>
        </w:tc>
        <w:tc>
          <w:tcPr>
            <w:tcW w:w="1525" w:type="dxa"/>
            <w:noWrap/>
            <w:hideMark/>
          </w:tcPr>
          <w:p w14:paraId="67F6CFBE" w14:textId="1F3ADAB9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0.0615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</w:t>
            </w:r>
          </w:p>
        </w:tc>
      </w:tr>
      <w:tr w:rsidR="008001E9" w:rsidRPr="00823FFB" w14:paraId="141F81E2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65C9EC01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0E6FD2B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72F258C4" w14:textId="6B8AC02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-0.0263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7</w:t>
            </w:r>
          </w:p>
        </w:tc>
        <w:tc>
          <w:tcPr>
            <w:tcW w:w="1525" w:type="dxa"/>
            <w:noWrap/>
            <w:hideMark/>
          </w:tcPr>
          <w:p w14:paraId="56444532" w14:textId="1ABCE671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-0.0263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7</w:t>
            </w:r>
          </w:p>
        </w:tc>
      </w:tr>
      <w:tr w:rsidR="008001E9" w:rsidRPr="00823FFB" w14:paraId="13D9ABDF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17C6721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33140F5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39E13F1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-30%</w:t>
            </w:r>
          </w:p>
        </w:tc>
        <w:tc>
          <w:tcPr>
            <w:tcW w:w="1525" w:type="dxa"/>
            <w:noWrap/>
            <w:hideMark/>
          </w:tcPr>
          <w:p w14:paraId="026FBE06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-30%</w:t>
            </w:r>
          </w:p>
        </w:tc>
      </w:tr>
      <w:tr w:rsidR="008001E9" w:rsidRPr="00823FFB" w14:paraId="112CBF1D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20A34CA1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33BF72F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52AA233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64165C6F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48E4EB89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6AB32E5A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7CAC74ED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Total Haemorrhagic Stroke</w:t>
            </w:r>
          </w:p>
        </w:tc>
        <w:tc>
          <w:tcPr>
            <w:tcW w:w="1155" w:type="dxa"/>
            <w:noWrap/>
            <w:hideMark/>
          </w:tcPr>
          <w:p w14:paraId="7F0EAD8B" w14:textId="3BA2E333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0.0229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</w:t>
            </w:r>
          </w:p>
        </w:tc>
        <w:tc>
          <w:tcPr>
            <w:tcW w:w="283" w:type="dxa"/>
            <w:noWrap/>
            <w:hideMark/>
          </w:tcPr>
          <w:p w14:paraId="71249AA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44E5EA0" w14:textId="746AD944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0.0143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</w:t>
            </w:r>
          </w:p>
        </w:tc>
        <w:tc>
          <w:tcPr>
            <w:tcW w:w="1525" w:type="dxa"/>
            <w:noWrap/>
            <w:hideMark/>
          </w:tcPr>
          <w:p w14:paraId="6D90E522" w14:textId="12DB7DCB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0.0236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1</w:t>
            </w:r>
          </w:p>
        </w:tc>
      </w:tr>
      <w:tr w:rsidR="008001E9" w:rsidRPr="00823FFB" w14:paraId="0F6B4A36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77062D3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4300FD0E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7F8E1EC" w14:textId="4B80A49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-0.008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60</w:t>
            </w:r>
          </w:p>
        </w:tc>
        <w:tc>
          <w:tcPr>
            <w:tcW w:w="1525" w:type="dxa"/>
            <w:noWrap/>
            <w:hideMark/>
          </w:tcPr>
          <w:p w14:paraId="41FFDA6C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0.00069</w:t>
            </w:r>
          </w:p>
        </w:tc>
      </w:tr>
      <w:tr w:rsidR="008001E9" w:rsidRPr="00823FFB" w14:paraId="7D9E64B1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220ABF7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115F83B5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84C83EF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-38%</w:t>
            </w:r>
          </w:p>
        </w:tc>
        <w:tc>
          <w:tcPr>
            <w:tcW w:w="1525" w:type="dxa"/>
            <w:noWrap/>
            <w:hideMark/>
          </w:tcPr>
          <w:p w14:paraId="4A6E1EBF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3%</w:t>
            </w:r>
          </w:p>
        </w:tc>
      </w:tr>
      <w:tr w:rsidR="008001E9" w:rsidRPr="00823FFB" w14:paraId="6E57178D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4089DC4D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03D5558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A3E266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D5436E1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12CA1A13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2DE6723A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1E2F757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Total Other ICH</w:t>
            </w:r>
          </w:p>
        </w:tc>
        <w:tc>
          <w:tcPr>
            <w:tcW w:w="1155" w:type="dxa"/>
            <w:noWrap/>
            <w:hideMark/>
          </w:tcPr>
          <w:p w14:paraId="1DB9DF73" w14:textId="12814916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0.015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50</w:t>
            </w:r>
          </w:p>
        </w:tc>
        <w:tc>
          <w:tcPr>
            <w:tcW w:w="283" w:type="dxa"/>
            <w:noWrap/>
            <w:hideMark/>
          </w:tcPr>
          <w:p w14:paraId="7EBDFF5D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9FA82A7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0.01007</w:t>
            </w:r>
          </w:p>
        </w:tc>
        <w:tc>
          <w:tcPr>
            <w:tcW w:w="1525" w:type="dxa"/>
            <w:noWrap/>
            <w:hideMark/>
          </w:tcPr>
          <w:p w14:paraId="7A7321D9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0.01596</w:t>
            </w:r>
          </w:p>
        </w:tc>
      </w:tr>
      <w:tr w:rsidR="008001E9" w:rsidRPr="00823FFB" w14:paraId="7EA2A1DB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7CB8E03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5B7F0402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32C9B325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-0.00542</w:t>
            </w:r>
          </w:p>
        </w:tc>
        <w:tc>
          <w:tcPr>
            <w:tcW w:w="1525" w:type="dxa"/>
            <w:noWrap/>
            <w:hideMark/>
          </w:tcPr>
          <w:p w14:paraId="7EEA53ED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0.00046</w:t>
            </w:r>
          </w:p>
        </w:tc>
      </w:tr>
      <w:tr w:rsidR="008001E9" w:rsidRPr="00823FFB" w14:paraId="72AF50A6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40284B0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64D2A70D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05F8C52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-35%</w:t>
            </w:r>
          </w:p>
        </w:tc>
        <w:tc>
          <w:tcPr>
            <w:tcW w:w="1525" w:type="dxa"/>
            <w:noWrap/>
            <w:hideMark/>
          </w:tcPr>
          <w:p w14:paraId="6C96DD29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3%</w:t>
            </w:r>
          </w:p>
        </w:tc>
      </w:tr>
      <w:tr w:rsidR="008001E9" w:rsidRPr="00823FFB" w14:paraId="67DE2164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4AB5E7F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3F90CBB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30E4154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391130EA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638E5EF7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4084BEFA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4FB3D63D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ECH and CRNM Bleeds</w:t>
            </w:r>
          </w:p>
        </w:tc>
        <w:tc>
          <w:tcPr>
            <w:tcW w:w="1155" w:type="dxa"/>
            <w:noWrap/>
            <w:hideMark/>
          </w:tcPr>
          <w:p w14:paraId="412EC4FE" w14:textId="64D65DB5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0.87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477</w:t>
            </w:r>
          </w:p>
        </w:tc>
        <w:tc>
          <w:tcPr>
            <w:tcW w:w="283" w:type="dxa"/>
            <w:noWrap/>
            <w:hideMark/>
          </w:tcPr>
          <w:p w14:paraId="3A480E2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7953CBC0" w14:textId="68EB5CD3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1.067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22</w:t>
            </w:r>
          </w:p>
        </w:tc>
        <w:tc>
          <w:tcPr>
            <w:tcW w:w="1525" w:type="dxa"/>
            <w:noWrap/>
            <w:hideMark/>
          </w:tcPr>
          <w:p w14:paraId="1EBC7FEF" w14:textId="581B8B76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1.172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20</w:t>
            </w:r>
          </w:p>
        </w:tc>
      </w:tr>
      <w:tr w:rsidR="008001E9" w:rsidRPr="00823FFB" w14:paraId="2497F9BA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3F9F5DC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5FDD76C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4E22A82D" w14:textId="259F3A4E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0.192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45</w:t>
            </w:r>
          </w:p>
        </w:tc>
        <w:tc>
          <w:tcPr>
            <w:tcW w:w="1525" w:type="dxa"/>
            <w:noWrap/>
            <w:hideMark/>
          </w:tcPr>
          <w:p w14:paraId="229AB82A" w14:textId="6C9453E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0.297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42</w:t>
            </w:r>
          </w:p>
        </w:tc>
      </w:tr>
      <w:tr w:rsidR="008001E9" w:rsidRPr="00823FFB" w14:paraId="01F3DE83" w14:textId="77777777" w:rsidTr="00363D40">
        <w:trPr>
          <w:trHeight w:val="315"/>
        </w:trPr>
        <w:tc>
          <w:tcPr>
            <w:tcW w:w="6219" w:type="dxa"/>
            <w:gridSpan w:val="2"/>
            <w:noWrap/>
            <w:hideMark/>
          </w:tcPr>
          <w:p w14:paraId="75541F92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374C1D6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7E119BF6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22%</w:t>
            </w:r>
          </w:p>
        </w:tc>
        <w:tc>
          <w:tcPr>
            <w:tcW w:w="1525" w:type="dxa"/>
            <w:noWrap/>
            <w:hideMark/>
          </w:tcPr>
          <w:p w14:paraId="04992382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34%</w:t>
            </w:r>
          </w:p>
        </w:tc>
      </w:tr>
    </w:tbl>
    <w:p w14:paraId="7A8C04E4" w14:textId="77777777" w:rsidR="00545810" w:rsidRPr="00823FFB" w:rsidRDefault="00545810" w:rsidP="00ED66C4">
      <w:pPr>
        <w:spacing w:line="480" w:lineRule="auto"/>
        <w:jc w:val="center"/>
        <w:rPr>
          <w:rFonts w:asciiTheme="majorBidi" w:hAnsiTheme="majorBidi" w:cstheme="majorBidi"/>
        </w:rPr>
      </w:pPr>
    </w:p>
    <w:p w14:paraId="495DB8F8" w14:textId="77777777" w:rsidR="00545810" w:rsidRPr="00823FFB" w:rsidRDefault="00545810" w:rsidP="00ED66C4">
      <w:pPr>
        <w:spacing w:line="480" w:lineRule="auto"/>
        <w:jc w:val="center"/>
        <w:rPr>
          <w:rFonts w:asciiTheme="majorBidi" w:hAnsiTheme="majorBidi" w:cstheme="majorBidi"/>
          <w:b/>
          <w:iCs/>
          <w:szCs w:val="18"/>
        </w:rPr>
      </w:pPr>
      <w:r w:rsidRPr="00823FFB">
        <w:rPr>
          <w:rFonts w:asciiTheme="majorBidi" w:hAnsiTheme="majorBidi" w:cstheme="majorBidi"/>
        </w:rPr>
        <w:br w:type="page"/>
      </w:r>
    </w:p>
    <w:p w14:paraId="2CDDBAA7" w14:textId="4D0741D5" w:rsidR="00545810" w:rsidRPr="00823FFB" w:rsidRDefault="00597FA8" w:rsidP="00ED66C4">
      <w:pPr>
        <w:pStyle w:val="Caption"/>
        <w:spacing w:line="480" w:lineRule="auto"/>
        <w:jc w:val="center"/>
        <w:rPr>
          <w:rFonts w:cstheme="majorBidi"/>
          <w:lang w:val="en-GB"/>
        </w:rPr>
      </w:pPr>
      <w:bookmarkStart w:id="8" w:name="_Toc60661555"/>
      <w:r>
        <w:lastRenderedPageBreak/>
        <w:t xml:space="preserve">Supplementary </w:t>
      </w:r>
      <w:r w:rsidR="00545810" w:rsidRPr="00823FFB">
        <w:rPr>
          <w:rFonts w:cstheme="majorBidi"/>
        </w:rPr>
        <w:t xml:space="preserve">Table </w:t>
      </w:r>
      <w:r w:rsidR="00545810" w:rsidRPr="00823FFB">
        <w:rPr>
          <w:rFonts w:cstheme="majorBidi"/>
        </w:rPr>
        <w:fldChar w:fldCharType="begin"/>
      </w:r>
      <w:r w:rsidR="00545810" w:rsidRPr="00823FFB">
        <w:rPr>
          <w:rFonts w:cstheme="majorBidi"/>
        </w:rPr>
        <w:instrText xml:space="preserve"> SEQ Table \* ARABIC </w:instrText>
      </w:r>
      <w:r w:rsidR="00545810" w:rsidRPr="00823FFB">
        <w:rPr>
          <w:rFonts w:cstheme="majorBidi"/>
        </w:rPr>
        <w:fldChar w:fldCharType="separate"/>
      </w:r>
      <w:r w:rsidR="003C00B8">
        <w:rPr>
          <w:rFonts w:cstheme="majorBidi"/>
          <w:noProof/>
        </w:rPr>
        <w:t>7</w:t>
      </w:r>
      <w:r w:rsidR="00545810" w:rsidRPr="00823FFB">
        <w:rPr>
          <w:rFonts w:cstheme="majorBidi"/>
        </w:rPr>
        <w:fldChar w:fldCharType="end"/>
      </w:r>
      <w:r w:rsidR="00545810" w:rsidRPr="00823FFB">
        <w:rPr>
          <w:rFonts w:cstheme="majorBidi"/>
        </w:rPr>
        <w:t xml:space="preserve">. </w:t>
      </w:r>
      <w:r w:rsidR="00545810" w:rsidRPr="00823FFB">
        <w:rPr>
          <w:rFonts w:cstheme="majorBidi"/>
          <w:lang w:val="en-GB"/>
        </w:rPr>
        <w:t xml:space="preserve">Projected Clinical Events per Patient and over Patient Lifetime with the Main Examined Prescription Combinations </w:t>
      </w:r>
      <w:r w:rsidR="008001E9" w:rsidRPr="00823FFB">
        <w:rPr>
          <w:rFonts w:cstheme="majorBidi"/>
          <w:lang w:val="en-GB"/>
        </w:rPr>
        <w:t>–</w:t>
      </w:r>
      <w:r w:rsidR="00545810" w:rsidRPr="00823FFB">
        <w:rPr>
          <w:rFonts w:cstheme="majorBidi"/>
          <w:lang w:val="en-GB"/>
        </w:rPr>
        <w:t xml:space="preserve"> </w:t>
      </w:r>
      <w:r w:rsidR="008001E9" w:rsidRPr="00823FFB">
        <w:rPr>
          <w:rFonts w:cstheme="majorBidi"/>
          <w:lang w:val="en-GB"/>
        </w:rPr>
        <w:t>Spain</w:t>
      </w:r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64"/>
        <w:gridCol w:w="1155"/>
        <w:gridCol w:w="283"/>
        <w:gridCol w:w="1323"/>
        <w:gridCol w:w="1525"/>
      </w:tblGrid>
      <w:tr w:rsidR="008001E9" w:rsidRPr="00823FFB" w14:paraId="6812A1DA" w14:textId="77777777" w:rsidTr="00D015F2">
        <w:trPr>
          <w:trHeight w:val="300"/>
        </w:trPr>
        <w:tc>
          <w:tcPr>
            <w:tcW w:w="5064" w:type="dxa"/>
            <w:shd w:val="clear" w:color="auto" w:fill="D9D9D9" w:themeFill="background1" w:themeFillShade="D9"/>
            <w:noWrap/>
            <w:vAlign w:val="bottom"/>
            <w:hideMark/>
          </w:tcPr>
          <w:p w14:paraId="2780B0D2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Events over Patient Lifetime per Patient</w:t>
            </w:r>
          </w:p>
        </w:tc>
        <w:tc>
          <w:tcPr>
            <w:tcW w:w="1155" w:type="dxa"/>
            <w:shd w:val="clear" w:color="auto" w:fill="D9D9D9" w:themeFill="background1" w:themeFillShade="D9"/>
            <w:noWrap/>
            <w:vAlign w:val="bottom"/>
            <w:hideMark/>
          </w:tcPr>
          <w:p w14:paraId="0F0C2E47" w14:textId="74F7430C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Aspirin</w:t>
            </w:r>
          </w:p>
        </w:tc>
        <w:tc>
          <w:tcPr>
            <w:tcW w:w="283" w:type="dxa"/>
            <w:shd w:val="clear" w:color="auto" w:fill="D9D9D9" w:themeFill="background1" w:themeFillShade="D9"/>
            <w:noWrap/>
            <w:vAlign w:val="bottom"/>
            <w:hideMark/>
          </w:tcPr>
          <w:p w14:paraId="6157FFEE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323" w:type="dxa"/>
            <w:shd w:val="clear" w:color="auto" w:fill="D9D9D9" w:themeFill="background1" w:themeFillShade="D9"/>
            <w:noWrap/>
            <w:vAlign w:val="bottom"/>
            <w:hideMark/>
          </w:tcPr>
          <w:p w14:paraId="080238C3" w14:textId="51192D1D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Dabigatran 150</w:t>
            </w:r>
            <w:r w:rsidR="00E00823">
              <w:rPr>
                <w:rFonts w:asciiTheme="majorBidi" w:hAnsiTheme="majorBidi" w:cstheme="majorBidi"/>
                <w:b/>
                <w:bCs/>
                <w:lang w:val="en-GB"/>
              </w:rPr>
              <w:t xml:space="preserve"> 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mg</w:t>
            </w:r>
          </w:p>
        </w:tc>
        <w:tc>
          <w:tcPr>
            <w:tcW w:w="1525" w:type="dxa"/>
            <w:shd w:val="clear" w:color="auto" w:fill="D9D9D9" w:themeFill="background1" w:themeFillShade="D9"/>
            <w:noWrap/>
            <w:vAlign w:val="bottom"/>
            <w:hideMark/>
          </w:tcPr>
          <w:p w14:paraId="58484883" w14:textId="0AC8B6CA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Rivaroxaban</w:t>
            </w:r>
            <w:r w:rsidR="00E00823">
              <w:rPr>
                <w:rFonts w:asciiTheme="majorBidi" w:hAnsiTheme="majorBidi" w:cstheme="majorBidi"/>
                <w:b/>
                <w:bCs/>
                <w:lang w:val="en-GB"/>
              </w:rPr>
              <w:t xml:space="preserve"> 20 mg</w:t>
            </w:r>
          </w:p>
        </w:tc>
      </w:tr>
      <w:tr w:rsidR="008001E9" w:rsidRPr="00823FFB" w14:paraId="71E09ABE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2DD8275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586A6489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049FC87F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0DB52C2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79028CCD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</w:tr>
      <w:tr w:rsidR="008001E9" w:rsidRPr="00823FFB" w14:paraId="6325009C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509D6395" w14:textId="476AC8E1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Total </w:t>
            </w:r>
            <w:r w:rsidR="00DE3FD4">
              <w:rPr>
                <w:rFonts w:asciiTheme="majorBidi" w:hAnsiTheme="majorBidi" w:cstheme="majorBidi"/>
                <w:b/>
                <w:bCs/>
                <w:lang w:val="en-GB"/>
              </w:rPr>
              <w:t>Ischaemic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 Stroke</w:t>
            </w:r>
          </w:p>
        </w:tc>
        <w:tc>
          <w:tcPr>
            <w:tcW w:w="1155" w:type="dxa"/>
            <w:noWrap/>
            <w:hideMark/>
          </w:tcPr>
          <w:p w14:paraId="41022F02" w14:textId="189D3F9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9009</w:t>
            </w:r>
          </w:p>
        </w:tc>
        <w:tc>
          <w:tcPr>
            <w:tcW w:w="283" w:type="dxa"/>
            <w:noWrap/>
            <w:hideMark/>
          </w:tcPr>
          <w:p w14:paraId="0BD23E7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BB218F2" w14:textId="69E4EFFD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0.06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307</w:t>
            </w:r>
          </w:p>
        </w:tc>
        <w:tc>
          <w:tcPr>
            <w:tcW w:w="1525" w:type="dxa"/>
            <w:noWrap/>
            <w:hideMark/>
          </w:tcPr>
          <w:p w14:paraId="1A73AF9E" w14:textId="2387068E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0.06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307</w:t>
            </w:r>
          </w:p>
        </w:tc>
      </w:tr>
      <w:tr w:rsidR="008001E9" w:rsidRPr="00823FFB" w14:paraId="7FD2A979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1D95541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04C6B92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6BA4172" w14:textId="0120B19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703</w:t>
            </w:r>
          </w:p>
        </w:tc>
        <w:tc>
          <w:tcPr>
            <w:tcW w:w="1525" w:type="dxa"/>
            <w:noWrap/>
            <w:hideMark/>
          </w:tcPr>
          <w:p w14:paraId="426D8D4D" w14:textId="7B8CB508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703</w:t>
            </w:r>
          </w:p>
        </w:tc>
      </w:tr>
      <w:tr w:rsidR="008001E9" w:rsidRPr="00823FFB" w14:paraId="12AE5CF6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4FBC7361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0BA323C9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CA09DCE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-30%</w:t>
            </w:r>
          </w:p>
        </w:tc>
        <w:tc>
          <w:tcPr>
            <w:tcW w:w="1525" w:type="dxa"/>
            <w:noWrap/>
            <w:hideMark/>
          </w:tcPr>
          <w:p w14:paraId="08D29BC4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-30%</w:t>
            </w:r>
          </w:p>
        </w:tc>
      </w:tr>
      <w:tr w:rsidR="008001E9" w:rsidRPr="00823FFB" w14:paraId="4B82A882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46310A0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625AA561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4A875739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452A0F81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79A1B3FB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056EF4A2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6E8754A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Total Haemorrhagic Stroke</w:t>
            </w:r>
          </w:p>
        </w:tc>
        <w:tc>
          <w:tcPr>
            <w:tcW w:w="1155" w:type="dxa"/>
            <w:noWrap/>
            <w:hideMark/>
          </w:tcPr>
          <w:p w14:paraId="58C83555" w14:textId="7269BE5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349</w:t>
            </w:r>
          </w:p>
        </w:tc>
        <w:tc>
          <w:tcPr>
            <w:tcW w:w="283" w:type="dxa"/>
            <w:noWrap/>
            <w:hideMark/>
          </w:tcPr>
          <w:p w14:paraId="13B2D89F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4F2CFDF7" w14:textId="48F14B2A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0.014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68</w:t>
            </w:r>
          </w:p>
        </w:tc>
        <w:tc>
          <w:tcPr>
            <w:tcW w:w="1525" w:type="dxa"/>
            <w:noWrap/>
            <w:hideMark/>
          </w:tcPr>
          <w:p w14:paraId="0C17BB09" w14:textId="45D71CAC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420</w:t>
            </w:r>
          </w:p>
        </w:tc>
      </w:tr>
      <w:tr w:rsidR="008001E9" w:rsidRPr="00823FFB" w14:paraId="22DA74B8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0CAB8C59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2C33ED3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F209B11" w14:textId="4F6D333A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-0.008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81</w:t>
            </w:r>
          </w:p>
        </w:tc>
        <w:tc>
          <w:tcPr>
            <w:tcW w:w="1525" w:type="dxa"/>
            <w:noWrap/>
            <w:hideMark/>
          </w:tcPr>
          <w:p w14:paraId="00E9C295" w14:textId="1E567010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0.000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70</w:t>
            </w:r>
          </w:p>
        </w:tc>
      </w:tr>
      <w:tr w:rsidR="008001E9" w:rsidRPr="00823FFB" w14:paraId="20BAE8B8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31BC7F3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2769A4E2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AE734E7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-38%</w:t>
            </w:r>
          </w:p>
        </w:tc>
        <w:tc>
          <w:tcPr>
            <w:tcW w:w="1525" w:type="dxa"/>
            <w:noWrap/>
            <w:hideMark/>
          </w:tcPr>
          <w:p w14:paraId="32E545FE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3%</w:t>
            </w:r>
          </w:p>
        </w:tc>
      </w:tr>
      <w:tr w:rsidR="008001E9" w:rsidRPr="00823FFB" w14:paraId="12248FEE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3D7EA8F5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3F24937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793AE159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62E40359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60615C73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2E456E2E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1FB2635F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Total Other ICH</w:t>
            </w:r>
          </w:p>
        </w:tc>
        <w:tc>
          <w:tcPr>
            <w:tcW w:w="1155" w:type="dxa"/>
            <w:noWrap/>
            <w:hideMark/>
          </w:tcPr>
          <w:p w14:paraId="199AF90C" w14:textId="590B26D8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0.015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88</w:t>
            </w:r>
          </w:p>
        </w:tc>
        <w:tc>
          <w:tcPr>
            <w:tcW w:w="283" w:type="dxa"/>
            <w:noWrap/>
            <w:hideMark/>
          </w:tcPr>
          <w:p w14:paraId="69510A6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6509622B" w14:textId="0F0B3EFB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0.010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32</w:t>
            </w:r>
          </w:p>
        </w:tc>
        <w:tc>
          <w:tcPr>
            <w:tcW w:w="1525" w:type="dxa"/>
            <w:noWrap/>
            <w:hideMark/>
          </w:tcPr>
          <w:p w14:paraId="3407E769" w14:textId="28D490DE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636</w:t>
            </w:r>
          </w:p>
        </w:tc>
      </w:tr>
      <w:tr w:rsidR="008001E9" w:rsidRPr="00823FFB" w14:paraId="6971D4C8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38A095AE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039B0C2E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6E2EFDA0" w14:textId="046B6259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-0.005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56</w:t>
            </w:r>
          </w:p>
        </w:tc>
        <w:tc>
          <w:tcPr>
            <w:tcW w:w="1525" w:type="dxa"/>
            <w:noWrap/>
            <w:hideMark/>
          </w:tcPr>
          <w:p w14:paraId="1BC4D6D1" w14:textId="3F645046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0.0004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8</w:t>
            </w:r>
          </w:p>
        </w:tc>
      </w:tr>
      <w:tr w:rsidR="008001E9" w:rsidRPr="00823FFB" w14:paraId="1ADC21A8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4EFCFA1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5A12FA61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51C33A8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-35%</w:t>
            </w:r>
          </w:p>
        </w:tc>
        <w:tc>
          <w:tcPr>
            <w:tcW w:w="1525" w:type="dxa"/>
            <w:noWrap/>
            <w:hideMark/>
          </w:tcPr>
          <w:p w14:paraId="45F67465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3%</w:t>
            </w:r>
          </w:p>
        </w:tc>
      </w:tr>
      <w:tr w:rsidR="008001E9" w:rsidRPr="00823FFB" w14:paraId="229FF7D9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0A03F12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5446B40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3774D14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78E3444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4577DE82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5F61B6AB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6DF3F26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ECH and CRNM Bleeds</w:t>
            </w:r>
          </w:p>
        </w:tc>
        <w:tc>
          <w:tcPr>
            <w:tcW w:w="1155" w:type="dxa"/>
            <w:noWrap/>
            <w:hideMark/>
          </w:tcPr>
          <w:p w14:paraId="42A770EC" w14:textId="474EE29C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91083</w:t>
            </w:r>
          </w:p>
        </w:tc>
        <w:tc>
          <w:tcPr>
            <w:tcW w:w="283" w:type="dxa"/>
            <w:noWrap/>
            <w:hideMark/>
          </w:tcPr>
          <w:p w14:paraId="2CA3F25D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895B174" w14:textId="350A75C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1.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11122</w:t>
            </w:r>
          </w:p>
        </w:tc>
        <w:tc>
          <w:tcPr>
            <w:tcW w:w="1525" w:type="dxa"/>
            <w:noWrap/>
            <w:hideMark/>
          </w:tcPr>
          <w:p w14:paraId="11C5768D" w14:textId="3F706BCC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1.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22052</w:t>
            </w:r>
          </w:p>
        </w:tc>
      </w:tr>
      <w:tr w:rsidR="008001E9" w:rsidRPr="00823FFB" w14:paraId="4FDFBE39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42A9A7D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0198EEA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63072BD7" w14:textId="6570626E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20038</w:t>
            </w:r>
          </w:p>
        </w:tc>
        <w:tc>
          <w:tcPr>
            <w:tcW w:w="1525" w:type="dxa"/>
            <w:noWrap/>
            <w:hideMark/>
          </w:tcPr>
          <w:p w14:paraId="2529CE65" w14:textId="6A1C2575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30968</w:t>
            </w:r>
          </w:p>
        </w:tc>
      </w:tr>
      <w:tr w:rsidR="008001E9" w:rsidRPr="00823FFB" w14:paraId="2A5CE944" w14:textId="77777777" w:rsidTr="00363D40">
        <w:trPr>
          <w:trHeight w:val="315"/>
        </w:trPr>
        <w:tc>
          <w:tcPr>
            <w:tcW w:w="6219" w:type="dxa"/>
            <w:gridSpan w:val="2"/>
            <w:noWrap/>
            <w:hideMark/>
          </w:tcPr>
          <w:p w14:paraId="5591802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49ED2949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A55B14F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22%</w:t>
            </w:r>
          </w:p>
        </w:tc>
        <w:tc>
          <w:tcPr>
            <w:tcW w:w="1525" w:type="dxa"/>
            <w:noWrap/>
            <w:hideMark/>
          </w:tcPr>
          <w:p w14:paraId="347FEABB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34%</w:t>
            </w:r>
          </w:p>
        </w:tc>
      </w:tr>
    </w:tbl>
    <w:p w14:paraId="79CE15B3" w14:textId="77777777" w:rsidR="008001E9" w:rsidRPr="00823FFB" w:rsidRDefault="008001E9" w:rsidP="00ED66C4">
      <w:pPr>
        <w:spacing w:line="480" w:lineRule="auto"/>
        <w:rPr>
          <w:rFonts w:asciiTheme="majorBidi" w:hAnsiTheme="majorBidi" w:cstheme="majorBidi"/>
          <w:lang w:val="en-GB"/>
        </w:rPr>
      </w:pPr>
    </w:p>
    <w:p w14:paraId="6F1E22F5" w14:textId="77777777" w:rsidR="00545810" w:rsidRPr="00823FFB" w:rsidRDefault="00545810" w:rsidP="00ED66C4">
      <w:pPr>
        <w:spacing w:line="480" w:lineRule="auto"/>
        <w:jc w:val="center"/>
        <w:rPr>
          <w:rFonts w:asciiTheme="majorBidi" w:hAnsiTheme="majorBidi" w:cstheme="majorBidi"/>
          <w:b/>
          <w:iCs/>
          <w:szCs w:val="18"/>
        </w:rPr>
      </w:pPr>
      <w:r w:rsidRPr="00823FFB">
        <w:rPr>
          <w:rFonts w:asciiTheme="majorBidi" w:hAnsiTheme="majorBidi" w:cstheme="majorBidi"/>
        </w:rPr>
        <w:br w:type="page"/>
      </w:r>
    </w:p>
    <w:p w14:paraId="59476356" w14:textId="4F8973C8" w:rsidR="00545810" w:rsidRPr="00823FFB" w:rsidRDefault="00597FA8" w:rsidP="00ED66C4">
      <w:pPr>
        <w:pStyle w:val="Caption"/>
        <w:spacing w:line="480" w:lineRule="auto"/>
        <w:jc w:val="center"/>
        <w:rPr>
          <w:rFonts w:cstheme="majorBidi"/>
          <w:lang w:val="en-GB"/>
        </w:rPr>
      </w:pPr>
      <w:bookmarkStart w:id="9" w:name="_Toc60661556"/>
      <w:r>
        <w:lastRenderedPageBreak/>
        <w:t xml:space="preserve">Supplementary </w:t>
      </w:r>
      <w:r w:rsidR="00545810" w:rsidRPr="00823FFB">
        <w:rPr>
          <w:rFonts w:cstheme="majorBidi"/>
        </w:rPr>
        <w:t xml:space="preserve">Table </w:t>
      </w:r>
      <w:r w:rsidR="00545810" w:rsidRPr="00823FFB">
        <w:rPr>
          <w:rFonts w:cstheme="majorBidi"/>
        </w:rPr>
        <w:fldChar w:fldCharType="begin"/>
      </w:r>
      <w:r w:rsidR="00545810" w:rsidRPr="00823FFB">
        <w:rPr>
          <w:rFonts w:cstheme="majorBidi"/>
        </w:rPr>
        <w:instrText xml:space="preserve"> SEQ Table \* ARABIC </w:instrText>
      </w:r>
      <w:r w:rsidR="00545810" w:rsidRPr="00823FFB">
        <w:rPr>
          <w:rFonts w:cstheme="majorBidi"/>
        </w:rPr>
        <w:fldChar w:fldCharType="separate"/>
      </w:r>
      <w:r w:rsidR="003C00B8">
        <w:rPr>
          <w:rFonts w:cstheme="majorBidi"/>
          <w:noProof/>
        </w:rPr>
        <w:t>8</w:t>
      </w:r>
      <w:r w:rsidR="00545810" w:rsidRPr="00823FFB">
        <w:rPr>
          <w:rFonts w:cstheme="majorBidi"/>
        </w:rPr>
        <w:fldChar w:fldCharType="end"/>
      </w:r>
      <w:r w:rsidR="00545810" w:rsidRPr="00823FFB">
        <w:rPr>
          <w:rFonts w:cstheme="majorBidi"/>
        </w:rPr>
        <w:t xml:space="preserve">. </w:t>
      </w:r>
      <w:r w:rsidR="00545810" w:rsidRPr="00823FFB">
        <w:rPr>
          <w:rFonts w:cstheme="majorBidi"/>
          <w:lang w:val="en-GB"/>
        </w:rPr>
        <w:t xml:space="preserve">Projected Clinical Events per Patient and over Patient Lifetime with the Main Examined Prescription Combinations </w:t>
      </w:r>
      <w:r w:rsidR="008001E9" w:rsidRPr="00823FFB">
        <w:rPr>
          <w:rFonts w:cstheme="majorBidi"/>
          <w:lang w:val="en-GB"/>
        </w:rPr>
        <w:t>–</w:t>
      </w:r>
      <w:r w:rsidR="00545810" w:rsidRPr="00823FFB">
        <w:rPr>
          <w:rFonts w:cstheme="majorBidi"/>
          <w:lang w:val="en-GB"/>
        </w:rPr>
        <w:t xml:space="preserve"> </w:t>
      </w:r>
      <w:r w:rsidR="008001E9" w:rsidRPr="00823FFB">
        <w:rPr>
          <w:rFonts w:cstheme="majorBidi"/>
          <w:lang w:val="en-GB"/>
        </w:rPr>
        <w:t>Australia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64"/>
        <w:gridCol w:w="1155"/>
        <w:gridCol w:w="283"/>
        <w:gridCol w:w="1323"/>
        <w:gridCol w:w="1525"/>
      </w:tblGrid>
      <w:tr w:rsidR="008001E9" w:rsidRPr="00823FFB" w14:paraId="4EA99BD0" w14:textId="77777777" w:rsidTr="00D015F2">
        <w:trPr>
          <w:trHeight w:val="300"/>
        </w:trPr>
        <w:tc>
          <w:tcPr>
            <w:tcW w:w="5064" w:type="dxa"/>
            <w:shd w:val="clear" w:color="auto" w:fill="D9D9D9" w:themeFill="background1" w:themeFillShade="D9"/>
            <w:noWrap/>
            <w:vAlign w:val="bottom"/>
            <w:hideMark/>
          </w:tcPr>
          <w:p w14:paraId="4DAC83F4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Events over Patient Lifetime per Patient</w:t>
            </w:r>
          </w:p>
        </w:tc>
        <w:tc>
          <w:tcPr>
            <w:tcW w:w="1155" w:type="dxa"/>
            <w:shd w:val="clear" w:color="auto" w:fill="D9D9D9" w:themeFill="background1" w:themeFillShade="D9"/>
            <w:noWrap/>
            <w:vAlign w:val="bottom"/>
            <w:hideMark/>
          </w:tcPr>
          <w:p w14:paraId="6E4F0406" w14:textId="4CD409C9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Aspirin</w:t>
            </w:r>
          </w:p>
        </w:tc>
        <w:tc>
          <w:tcPr>
            <w:tcW w:w="283" w:type="dxa"/>
            <w:shd w:val="clear" w:color="auto" w:fill="D9D9D9" w:themeFill="background1" w:themeFillShade="D9"/>
            <w:noWrap/>
            <w:vAlign w:val="bottom"/>
            <w:hideMark/>
          </w:tcPr>
          <w:p w14:paraId="685A58F5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323" w:type="dxa"/>
            <w:shd w:val="clear" w:color="auto" w:fill="D9D9D9" w:themeFill="background1" w:themeFillShade="D9"/>
            <w:noWrap/>
            <w:vAlign w:val="bottom"/>
            <w:hideMark/>
          </w:tcPr>
          <w:p w14:paraId="6D1395BA" w14:textId="00639A1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Dabigatran 150</w:t>
            </w:r>
            <w:r w:rsidR="00E00823">
              <w:rPr>
                <w:rFonts w:asciiTheme="majorBidi" w:hAnsiTheme="majorBidi" w:cstheme="majorBidi"/>
                <w:b/>
                <w:bCs/>
                <w:lang w:val="en-GB"/>
              </w:rPr>
              <w:t xml:space="preserve"> 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mg</w:t>
            </w:r>
          </w:p>
        </w:tc>
        <w:tc>
          <w:tcPr>
            <w:tcW w:w="1525" w:type="dxa"/>
            <w:shd w:val="clear" w:color="auto" w:fill="D9D9D9" w:themeFill="background1" w:themeFillShade="D9"/>
            <w:noWrap/>
            <w:vAlign w:val="bottom"/>
            <w:hideMark/>
          </w:tcPr>
          <w:p w14:paraId="236401E6" w14:textId="62E06C5D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Rivaroxaban</w:t>
            </w:r>
            <w:r w:rsidR="00E00823">
              <w:rPr>
                <w:rFonts w:asciiTheme="majorBidi" w:hAnsiTheme="majorBidi" w:cstheme="majorBidi"/>
                <w:b/>
                <w:bCs/>
                <w:lang w:val="en-GB"/>
              </w:rPr>
              <w:t xml:space="preserve"> 20 mg</w:t>
            </w:r>
          </w:p>
        </w:tc>
      </w:tr>
      <w:tr w:rsidR="008001E9" w:rsidRPr="00823FFB" w14:paraId="1275F9CE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5BCB4A6F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20F3764B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370DD94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955AEA5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5719C3B6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</w:p>
        </w:tc>
      </w:tr>
      <w:tr w:rsidR="008001E9" w:rsidRPr="00823FFB" w14:paraId="205CBC0B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52FD21C3" w14:textId="03D682AB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Total </w:t>
            </w:r>
            <w:r w:rsidR="00DE3FD4">
              <w:rPr>
                <w:rFonts w:asciiTheme="majorBidi" w:hAnsiTheme="majorBidi" w:cstheme="majorBidi"/>
                <w:b/>
                <w:bCs/>
                <w:lang w:val="en-GB"/>
              </w:rPr>
              <w:t>Ischaemic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 Stroke</w:t>
            </w:r>
          </w:p>
        </w:tc>
        <w:tc>
          <w:tcPr>
            <w:tcW w:w="1155" w:type="dxa"/>
            <w:noWrap/>
            <w:hideMark/>
          </w:tcPr>
          <w:p w14:paraId="54050C15" w14:textId="3671E6B1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9182</w:t>
            </w:r>
          </w:p>
        </w:tc>
        <w:tc>
          <w:tcPr>
            <w:tcW w:w="283" w:type="dxa"/>
            <w:noWrap/>
            <w:hideMark/>
          </w:tcPr>
          <w:p w14:paraId="60AD5E1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75FF77BC" w14:textId="4F9279F0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0.06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427</w:t>
            </w:r>
          </w:p>
        </w:tc>
        <w:tc>
          <w:tcPr>
            <w:tcW w:w="1525" w:type="dxa"/>
            <w:noWrap/>
            <w:hideMark/>
          </w:tcPr>
          <w:p w14:paraId="64A17044" w14:textId="7E8F300A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0.06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427</w:t>
            </w:r>
          </w:p>
        </w:tc>
      </w:tr>
      <w:tr w:rsidR="008001E9" w:rsidRPr="00823FFB" w14:paraId="29A9F5E5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20A6B595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3690E8D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7040BC5E" w14:textId="1551A753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755</w:t>
            </w:r>
          </w:p>
        </w:tc>
        <w:tc>
          <w:tcPr>
            <w:tcW w:w="1525" w:type="dxa"/>
            <w:noWrap/>
            <w:hideMark/>
          </w:tcPr>
          <w:p w14:paraId="7E875A8E" w14:textId="2BFE8914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755</w:t>
            </w:r>
          </w:p>
        </w:tc>
      </w:tr>
      <w:tr w:rsidR="008001E9" w:rsidRPr="00823FFB" w14:paraId="02DF80E7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784B12D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731F2C0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DE90C0C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-30%</w:t>
            </w:r>
          </w:p>
        </w:tc>
        <w:tc>
          <w:tcPr>
            <w:tcW w:w="1525" w:type="dxa"/>
            <w:noWrap/>
            <w:hideMark/>
          </w:tcPr>
          <w:p w14:paraId="407FD372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-30%</w:t>
            </w:r>
          </w:p>
        </w:tc>
      </w:tr>
      <w:tr w:rsidR="008001E9" w:rsidRPr="00823FFB" w14:paraId="67ECC6D2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5360D22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446AA01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498BC015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154D4E7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7E784B46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0E03EA3C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0194530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Total Haemorrhagic Stroke</w:t>
            </w:r>
          </w:p>
        </w:tc>
        <w:tc>
          <w:tcPr>
            <w:tcW w:w="1155" w:type="dxa"/>
            <w:noWrap/>
            <w:hideMark/>
          </w:tcPr>
          <w:p w14:paraId="32416312" w14:textId="1F2F1ACB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394</w:t>
            </w:r>
          </w:p>
        </w:tc>
        <w:tc>
          <w:tcPr>
            <w:tcW w:w="283" w:type="dxa"/>
            <w:noWrap/>
            <w:hideMark/>
          </w:tcPr>
          <w:p w14:paraId="1182803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67E42D8" w14:textId="569A3C54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0.014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96</w:t>
            </w:r>
          </w:p>
        </w:tc>
        <w:tc>
          <w:tcPr>
            <w:tcW w:w="1525" w:type="dxa"/>
            <w:noWrap/>
            <w:hideMark/>
          </w:tcPr>
          <w:p w14:paraId="44D72DC6" w14:textId="1DB5D121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0.02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466</w:t>
            </w:r>
          </w:p>
        </w:tc>
      </w:tr>
      <w:tr w:rsidR="008001E9" w:rsidRPr="00823FFB" w14:paraId="628DDA11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473DC974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28662FD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73456C78" w14:textId="7CB27DDB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-0.008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98</w:t>
            </w:r>
          </w:p>
        </w:tc>
        <w:tc>
          <w:tcPr>
            <w:tcW w:w="1525" w:type="dxa"/>
            <w:noWrap/>
            <w:hideMark/>
          </w:tcPr>
          <w:p w14:paraId="495F27FC" w14:textId="0617063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0.000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72</w:t>
            </w:r>
          </w:p>
        </w:tc>
      </w:tr>
      <w:tr w:rsidR="008001E9" w:rsidRPr="00823FFB" w14:paraId="3CA02457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76F3B11D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7DDE97CC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F726D76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-38%</w:t>
            </w:r>
          </w:p>
        </w:tc>
        <w:tc>
          <w:tcPr>
            <w:tcW w:w="1525" w:type="dxa"/>
            <w:noWrap/>
            <w:hideMark/>
          </w:tcPr>
          <w:p w14:paraId="43DE278D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3%</w:t>
            </w:r>
          </w:p>
        </w:tc>
      </w:tr>
      <w:tr w:rsidR="008001E9" w:rsidRPr="00823FFB" w14:paraId="1C1FC605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669EE875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7948BBF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765F453F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3FF07859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0745CEEB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00F1F819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09FC6D9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Total Other ICH</w:t>
            </w:r>
          </w:p>
        </w:tc>
        <w:tc>
          <w:tcPr>
            <w:tcW w:w="1155" w:type="dxa"/>
            <w:noWrap/>
            <w:hideMark/>
          </w:tcPr>
          <w:p w14:paraId="3404B6B6" w14:textId="03731881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619</w:t>
            </w:r>
          </w:p>
        </w:tc>
        <w:tc>
          <w:tcPr>
            <w:tcW w:w="283" w:type="dxa"/>
            <w:noWrap/>
            <w:hideMark/>
          </w:tcPr>
          <w:p w14:paraId="33E225D5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5D21B53" w14:textId="0204A4E6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0.010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52</w:t>
            </w:r>
          </w:p>
        </w:tc>
        <w:tc>
          <w:tcPr>
            <w:tcW w:w="1525" w:type="dxa"/>
            <w:noWrap/>
            <w:hideMark/>
          </w:tcPr>
          <w:p w14:paraId="686EE271" w14:textId="772FFDB6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0.01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667</w:t>
            </w:r>
          </w:p>
        </w:tc>
      </w:tr>
      <w:tr w:rsidR="008001E9" w:rsidRPr="00823FFB" w14:paraId="6C03B1E0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5DC791E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4C3514F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2B717EE7" w14:textId="2D5D967D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-0.005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66</w:t>
            </w:r>
          </w:p>
        </w:tc>
        <w:tc>
          <w:tcPr>
            <w:tcW w:w="1525" w:type="dxa"/>
            <w:noWrap/>
            <w:hideMark/>
          </w:tcPr>
          <w:p w14:paraId="3C1E287A" w14:textId="37C3580D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0.0004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9</w:t>
            </w:r>
          </w:p>
        </w:tc>
      </w:tr>
      <w:tr w:rsidR="008001E9" w:rsidRPr="00823FFB" w14:paraId="4305D487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64CBCB3E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794106E0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4EB1BB28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-35%</w:t>
            </w:r>
          </w:p>
        </w:tc>
        <w:tc>
          <w:tcPr>
            <w:tcW w:w="1525" w:type="dxa"/>
            <w:noWrap/>
            <w:hideMark/>
          </w:tcPr>
          <w:p w14:paraId="1365CA12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3%</w:t>
            </w:r>
          </w:p>
        </w:tc>
      </w:tr>
      <w:tr w:rsidR="008001E9" w:rsidRPr="00823FFB" w14:paraId="3CCA9452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51B71D87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155" w:type="dxa"/>
            <w:noWrap/>
            <w:hideMark/>
          </w:tcPr>
          <w:p w14:paraId="78F49FC1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5BA1958A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60F2B4A9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25" w:type="dxa"/>
            <w:noWrap/>
            <w:hideMark/>
          </w:tcPr>
          <w:p w14:paraId="5A0995F4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</w:p>
        </w:tc>
      </w:tr>
      <w:tr w:rsidR="008001E9" w:rsidRPr="00823FFB" w14:paraId="6366407B" w14:textId="77777777" w:rsidTr="00363D40">
        <w:trPr>
          <w:trHeight w:val="300"/>
        </w:trPr>
        <w:tc>
          <w:tcPr>
            <w:tcW w:w="5064" w:type="dxa"/>
            <w:noWrap/>
            <w:hideMark/>
          </w:tcPr>
          <w:p w14:paraId="42A8F018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ECH and CRNM Bleeds</w:t>
            </w:r>
          </w:p>
        </w:tc>
        <w:tc>
          <w:tcPr>
            <w:tcW w:w="1155" w:type="dxa"/>
            <w:noWrap/>
            <w:hideMark/>
          </w:tcPr>
          <w:p w14:paraId="660FAE8B" w14:textId="76502472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93615</w:t>
            </w:r>
          </w:p>
        </w:tc>
        <w:tc>
          <w:tcPr>
            <w:tcW w:w="283" w:type="dxa"/>
            <w:noWrap/>
            <w:hideMark/>
          </w:tcPr>
          <w:p w14:paraId="02A804EF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02D1F0A9" w14:textId="27880659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1.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14211</w:t>
            </w:r>
          </w:p>
        </w:tc>
        <w:tc>
          <w:tcPr>
            <w:tcW w:w="1525" w:type="dxa"/>
            <w:noWrap/>
            <w:hideMark/>
          </w:tcPr>
          <w:p w14:paraId="4B0A40D6" w14:textId="118BAB86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1.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25444</w:t>
            </w:r>
          </w:p>
        </w:tc>
      </w:tr>
      <w:tr w:rsidR="008001E9" w:rsidRPr="00823FFB" w14:paraId="60E81847" w14:textId="77777777" w:rsidTr="00363D40">
        <w:trPr>
          <w:trHeight w:val="300"/>
        </w:trPr>
        <w:tc>
          <w:tcPr>
            <w:tcW w:w="6219" w:type="dxa"/>
            <w:gridSpan w:val="2"/>
            <w:noWrap/>
            <w:hideMark/>
          </w:tcPr>
          <w:p w14:paraId="64C492B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Δ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643D3CC3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1C50ED38" w14:textId="3075C3E8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20595</w:t>
            </w:r>
          </w:p>
        </w:tc>
        <w:tc>
          <w:tcPr>
            <w:tcW w:w="1525" w:type="dxa"/>
            <w:noWrap/>
            <w:hideMark/>
          </w:tcPr>
          <w:p w14:paraId="67A931CB" w14:textId="4B2269BF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0.</w:t>
            </w:r>
            <w:r w:rsidR="000A3702" w:rsidRPr="00823FFB">
              <w:rPr>
                <w:rFonts w:asciiTheme="majorBidi" w:hAnsiTheme="majorBidi" w:cstheme="majorBidi"/>
                <w:bCs/>
                <w:lang w:val="en-GB"/>
              </w:rPr>
              <w:t>31829</w:t>
            </w:r>
          </w:p>
        </w:tc>
      </w:tr>
      <w:tr w:rsidR="008001E9" w:rsidRPr="00823FFB" w14:paraId="382B2EC3" w14:textId="77777777" w:rsidTr="00363D40">
        <w:trPr>
          <w:trHeight w:val="315"/>
        </w:trPr>
        <w:tc>
          <w:tcPr>
            <w:tcW w:w="6219" w:type="dxa"/>
            <w:gridSpan w:val="2"/>
            <w:noWrap/>
            <w:hideMark/>
          </w:tcPr>
          <w:p w14:paraId="42F84C5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823FFB">
              <w:rPr>
                <w:rFonts w:asciiTheme="majorBidi" w:hAnsiTheme="majorBidi" w:cstheme="majorBidi"/>
                <w:lang w:val="en-GB"/>
              </w:rPr>
              <w:t>% NOAC vs Aspirin (Negative=Reduction; Positive=Increase)</w:t>
            </w:r>
          </w:p>
        </w:tc>
        <w:tc>
          <w:tcPr>
            <w:tcW w:w="283" w:type="dxa"/>
            <w:noWrap/>
            <w:hideMark/>
          </w:tcPr>
          <w:p w14:paraId="4A955256" w14:textId="77777777" w:rsidR="008001E9" w:rsidRPr="00823FFB" w:rsidRDefault="008001E9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 </w:t>
            </w:r>
          </w:p>
        </w:tc>
        <w:tc>
          <w:tcPr>
            <w:tcW w:w="1323" w:type="dxa"/>
            <w:noWrap/>
            <w:hideMark/>
          </w:tcPr>
          <w:p w14:paraId="5D8497F0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22%</w:t>
            </w:r>
          </w:p>
        </w:tc>
        <w:tc>
          <w:tcPr>
            <w:tcW w:w="1525" w:type="dxa"/>
            <w:noWrap/>
            <w:hideMark/>
          </w:tcPr>
          <w:p w14:paraId="42C5C534" w14:textId="77777777" w:rsidR="008001E9" w:rsidRPr="00823FFB" w:rsidRDefault="008001E9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Cs/>
                <w:lang w:val="en-GB"/>
              </w:rPr>
              <w:t>34%</w:t>
            </w:r>
          </w:p>
        </w:tc>
      </w:tr>
    </w:tbl>
    <w:p w14:paraId="4CF04722" w14:textId="16E90A04" w:rsidR="00A8682F" w:rsidRDefault="00A8682F" w:rsidP="00ED66C4">
      <w:pPr>
        <w:spacing w:line="480" w:lineRule="auto"/>
        <w:rPr>
          <w:rFonts w:asciiTheme="majorBidi" w:hAnsiTheme="majorBidi" w:cstheme="majorBidi"/>
          <w:b/>
          <w:iCs/>
          <w:szCs w:val="18"/>
        </w:rPr>
      </w:pPr>
    </w:p>
    <w:p w14:paraId="0531F394" w14:textId="77777777" w:rsidR="00A8682F" w:rsidRDefault="00A8682F" w:rsidP="00ED66C4">
      <w:pPr>
        <w:spacing w:line="480" w:lineRule="auto"/>
        <w:rPr>
          <w:rFonts w:asciiTheme="majorBidi" w:hAnsiTheme="majorBidi" w:cstheme="majorBidi"/>
          <w:b/>
          <w:iCs/>
          <w:szCs w:val="18"/>
        </w:rPr>
      </w:pPr>
      <w:r>
        <w:rPr>
          <w:rFonts w:asciiTheme="majorBidi" w:hAnsiTheme="majorBidi" w:cstheme="majorBidi"/>
          <w:b/>
          <w:iCs/>
          <w:szCs w:val="18"/>
        </w:rPr>
        <w:br w:type="page"/>
      </w:r>
    </w:p>
    <w:p w14:paraId="0DBE64D5" w14:textId="4119504C" w:rsidR="008A7595" w:rsidRDefault="00CB40FD" w:rsidP="00ED66C4">
      <w:pPr>
        <w:pStyle w:val="Caption"/>
        <w:spacing w:line="480" w:lineRule="auto"/>
        <w:jc w:val="center"/>
      </w:pPr>
      <w:bookmarkStart w:id="10" w:name="_Ref56153576"/>
      <w:bookmarkStart w:id="11" w:name="_Toc60661557"/>
      <w:r>
        <w:lastRenderedPageBreak/>
        <w:t xml:space="preserve">Supplementary </w:t>
      </w:r>
      <w:r w:rsidR="008A7595">
        <w:t xml:space="preserve">Table </w:t>
      </w:r>
      <w:fldSimple w:instr=" SEQ Table \* ARABIC ">
        <w:r w:rsidR="003C00B8">
          <w:rPr>
            <w:noProof/>
          </w:rPr>
          <w:t>9</w:t>
        </w:r>
      </w:fldSimple>
      <w:bookmarkEnd w:id="10"/>
      <w:r w:rsidR="008A7595">
        <w:t>. Threshold Analysis - Baseline Ischemic Stroke Risks Required for NOACs to be Cost-saving Versus Aspirin</w:t>
      </w:r>
      <w:bookmarkEnd w:id="11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06"/>
        <w:gridCol w:w="1980"/>
        <w:gridCol w:w="2064"/>
      </w:tblGrid>
      <w:tr w:rsidR="008A7595" w:rsidRPr="00823FFB" w14:paraId="0B05A347" w14:textId="77777777" w:rsidTr="009814B5">
        <w:trPr>
          <w:trHeight w:val="300"/>
        </w:trPr>
        <w:tc>
          <w:tcPr>
            <w:tcW w:w="2837" w:type="pct"/>
            <w:shd w:val="clear" w:color="auto" w:fill="D9D9D9" w:themeFill="background1" w:themeFillShade="D9"/>
            <w:noWrap/>
            <w:vAlign w:val="bottom"/>
            <w:hideMark/>
          </w:tcPr>
          <w:p w14:paraId="5C2EECDC" w14:textId="77777777" w:rsidR="008A7595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 xml:space="preserve">Minimum Baseline Stroke Risk </w:t>
            </w:r>
          </w:p>
          <w:p w14:paraId="0F419794" w14:textId="514E3CC0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(Strokes per Patient</w:t>
            </w:r>
            <w:r w:rsidR="009814B5">
              <w:rPr>
                <w:rFonts w:asciiTheme="majorBidi" w:hAnsiTheme="majorBidi" w:cstheme="majorBidi"/>
                <w:b/>
                <w:bCs/>
                <w:lang w:val="en-GB"/>
              </w:rPr>
              <w:t>-y</w:t>
            </w:r>
            <w:r>
              <w:rPr>
                <w:rFonts w:asciiTheme="majorBidi" w:hAnsiTheme="majorBidi" w:cstheme="majorBidi"/>
                <w:b/>
                <w:bCs/>
                <w:lang w:val="en-GB"/>
              </w:rPr>
              <w:t>ear)</w:t>
            </w:r>
          </w:p>
        </w:tc>
        <w:tc>
          <w:tcPr>
            <w:tcW w:w="1059" w:type="pct"/>
            <w:shd w:val="clear" w:color="auto" w:fill="D9D9D9" w:themeFill="background1" w:themeFillShade="D9"/>
            <w:noWrap/>
            <w:vAlign w:val="bottom"/>
            <w:hideMark/>
          </w:tcPr>
          <w:p w14:paraId="6260D291" w14:textId="77777777" w:rsidR="008A7595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 xml:space="preserve">Dabigatran </w:t>
            </w:r>
          </w:p>
          <w:p w14:paraId="377B01A8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150</w:t>
            </w:r>
            <w:r>
              <w:rPr>
                <w:rFonts w:asciiTheme="majorBidi" w:hAnsiTheme="majorBidi" w:cstheme="majorBidi"/>
                <w:b/>
                <w:bCs/>
                <w:lang w:val="en-GB"/>
              </w:rPr>
              <w:t xml:space="preserve"> </w:t>
            </w: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mg</w:t>
            </w:r>
          </w:p>
        </w:tc>
        <w:tc>
          <w:tcPr>
            <w:tcW w:w="1104" w:type="pct"/>
            <w:shd w:val="clear" w:color="auto" w:fill="D9D9D9" w:themeFill="background1" w:themeFillShade="D9"/>
            <w:noWrap/>
            <w:vAlign w:val="bottom"/>
            <w:hideMark/>
          </w:tcPr>
          <w:p w14:paraId="04FB62FA" w14:textId="77777777" w:rsidR="008A7595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823FFB">
              <w:rPr>
                <w:rFonts w:asciiTheme="majorBidi" w:hAnsiTheme="majorBidi" w:cstheme="majorBidi"/>
                <w:b/>
                <w:bCs/>
                <w:lang w:val="en-GB"/>
              </w:rPr>
              <w:t>Rivaroxaban</w:t>
            </w:r>
            <w:r>
              <w:rPr>
                <w:rFonts w:asciiTheme="majorBidi" w:hAnsiTheme="majorBidi" w:cstheme="majorBidi"/>
                <w:b/>
                <w:bCs/>
                <w:lang w:val="en-GB"/>
              </w:rPr>
              <w:t xml:space="preserve"> </w:t>
            </w:r>
          </w:p>
          <w:p w14:paraId="3B10B53C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lang w:val="en-GB"/>
              </w:rPr>
              <w:t>20 mg</w:t>
            </w:r>
          </w:p>
        </w:tc>
      </w:tr>
      <w:tr w:rsidR="008A7595" w:rsidRPr="00823FFB" w14:paraId="3B69D70A" w14:textId="77777777" w:rsidTr="009814B5">
        <w:trPr>
          <w:trHeight w:val="300"/>
        </w:trPr>
        <w:tc>
          <w:tcPr>
            <w:tcW w:w="2837" w:type="pct"/>
            <w:noWrap/>
            <w:hideMark/>
          </w:tcPr>
          <w:p w14:paraId="7255A485" w14:textId="77777777" w:rsidR="008A7595" w:rsidRPr="00E00823" w:rsidRDefault="008A7595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00823">
              <w:rPr>
                <w:rFonts w:asciiTheme="majorBidi" w:hAnsiTheme="majorBidi" w:cstheme="majorBidi"/>
                <w:b/>
                <w:bCs/>
                <w:lang w:val="en-GB"/>
              </w:rPr>
              <w:t>United Kingdom</w:t>
            </w:r>
          </w:p>
        </w:tc>
        <w:tc>
          <w:tcPr>
            <w:tcW w:w="1059" w:type="pct"/>
            <w:noWrap/>
            <w:hideMark/>
          </w:tcPr>
          <w:p w14:paraId="5A957854" w14:textId="77777777" w:rsidR="008A7595" w:rsidRPr="00E00823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E00823">
              <w:rPr>
                <w:rFonts w:asciiTheme="majorBidi" w:hAnsiTheme="majorBidi" w:cstheme="majorBidi"/>
                <w:lang w:val="en-GB"/>
              </w:rPr>
              <w:t>0.074</w:t>
            </w:r>
          </w:p>
        </w:tc>
        <w:tc>
          <w:tcPr>
            <w:tcW w:w="1104" w:type="pct"/>
            <w:noWrap/>
            <w:hideMark/>
          </w:tcPr>
          <w:p w14:paraId="33360BA7" w14:textId="77777777" w:rsidR="008A7595" w:rsidRPr="00E00823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 w:rsidRPr="00E00823">
              <w:rPr>
                <w:rFonts w:asciiTheme="majorBidi" w:hAnsiTheme="majorBidi" w:cstheme="majorBidi"/>
                <w:lang w:val="en-GB"/>
              </w:rPr>
              <w:t>0.085</w:t>
            </w:r>
          </w:p>
        </w:tc>
      </w:tr>
      <w:tr w:rsidR="008A7595" w:rsidRPr="00823FFB" w14:paraId="2EF20523" w14:textId="77777777" w:rsidTr="009814B5">
        <w:trPr>
          <w:trHeight w:val="300"/>
        </w:trPr>
        <w:tc>
          <w:tcPr>
            <w:tcW w:w="2837" w:type="pct"/>
            <w:noWrap/>
          </w:tcPr>
          <w:p w14:paraId="666B7E83" w14:textId="77777777" w:rsidR="008A7595" w:rsidRPr="00E00823" w:rsidRDefault="008A7595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00823">
              <w:rPr>
                <w:rFonts w:asciiTheme="majorBidi" w:hAnsiTheme="majorBidi" w:cstheme="majorBidi"/>
                <w:b/>
                <w:bCs/>
                <w:lang w:val="en-GB"/>
              </w:rPr>
              <w:t>United States</w:t>
            </w:r>
          </w:p>
        </w:tc>
        <w:tc>
          <w:tcPr>
            <w:tcW w:w="1059" w:type="pct"/>
            <w:noWrap/>
          </w:tcPr>
          <w:p w14:paraId="44E1464D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>
              <w:rPr>
                <w:rFonts w:asciiTheme="majorBidi" w:hAnsiTheme="majorBidi" w:cstheme="majorBidi"/>
                <w:bCs/>
                <w:lang w:val="en-GB"/>
              </w:rPr>
              <w:t>0.209</w:t>
            </w:r>
          </w:p>
        </w:tc>
        <w:tc>
          <w:tcPr>
            <w:tcW w:w="1104" w:type="pct"/>
            <w:noWrap/>
          </w:tcPr>
          <w:p w14:paraId="1152C23B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>
              <w:rPr>
                <w:rFonts w:asciiTheme="majorBidi" w:hAnsiTheme="majorBidi" w:cstheme="majorBidi"/>
                <w:bCs/>
                <w:lang w:val="en-GB"/>
              </w:rPr>
              <w:t>0.254</w:t>
            </w:r>
          </w:p>
        </w:tc>
      </w:tr>
      <w:tr w:rsidR="008A7595" w:rsidRPr="00823FFB" w14:paraId="51669607" w14:textId="77777777" w:rsidTr="009814B5">
        <w:trPr>
          <w:trHeight w:val="300"/>
        </w:trPr>
        <w:tc>
          <w:tcPr>
            <w:tcW w:w="2837" w:type="pct"/>
            <w:noWrap/>
          </w:tcPr>
          <w:p w14:paraId="15BBCFEE" w14:textId="77777777" w:rsidR="008A7595" w:rsidRPr="00E00823" w:rsidRDefault="008A7595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00823">
              <w:rPr>
                <w:rFonts w:asciiTheme="majorBidi" w:hAnsiTheme="majorBidi" w:cstheme="majorBidi"/>
                <w:b/>
                <w:bCs/>
                <w:lang w:val="en-GB"/>
              </w:rPr>
              <w:t>The Netherlands</w:t>
            </w:r>
          </w:p>
        </w:tc>
        <w:tc>
          <w:tcPr>
            <w:tcW w:w="1059" w:type="pct"/>
            <w:noWrap/>
          </w:tcPr>
          <w:p w14:paraId="6124AA7C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lang w:val="en-GB"/>
              </w:rPr>
              <w:t>0.960</w:t>
            </w:r>
          </w:p>
        </w:tc>
        <w:tc>
          <w:tcPr>
            <w:tcW w:w="1104" w:type="pct"/>
            <w:noWrap/>
          </w:tcPr>
          <w:p w14:paraId="56AD4CC2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lang w:val="en-GB"/>
              </w:rPr>
              <w:t>1.000</w:t>
            </w:r>
          </w:p>
        </w:tc>
      </w:tr>
      <w:tr w:rsidR="008A7595" w:rsidRPr="00823FFB" w14:paraId="5D7C245A" w14:textId="77777777" w:rsidTr="009814B5">
        <w:trPr>
          <w:trHeight w:val="300"/>
        </w:trPr>
        <w:tc>
          <w:tcPr>
            <w:tcW w:w="2837" w:type="pct"/>
            <w:noWrap/>
          </w:tcPr>
          <w:p w14:paraId="6796656E" w14:textId="77777777" w:rsidR="008A7595" w:rsidRPr="00E00823" w:rsidRDefault="008A7595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00823">
              <w:rPr>
                <w:rFonts w:asciiTheme="majorBidi" w:hAnsiTheme="majorBidi" w:cstheme="majorBidi"/>
                <w:b/>
                <w:bCs/>
                <w:lang w:val="en-GB"/>
              </w:rPr>
              <w:t>Spain</w:t>
            </w:r>
          </w:p>
        </w:tc>
        <w:tc>
          <w:tcPr>
            <w:tcW w:w="1059" w:type="pct"/>
            <w:noWrap/>
          </w:tcPr>
          <w:p w14:paraId="0FBE1377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>
              <w:rPr>
                <w:rFonts w:asciiTheme="majorBidi" w:hAnsiTheme="majorBidi" w:cstheme="majorBidi"/>
                <w:bCs/>
                <w:lang w:val="en-GB"/>
              </w:rPr>
              <w:t>0.131</w:t>
            </w:r>
          </w:p>
        </w:tc>
        <w:tc>
          <w:tcPr>
            <w:tcW w:w="1104" w:type="pct"/>
            <w:noWrap/>
          </w:tcPr>
          <w:p w14:paraId="09FD824B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>
              <w:rPr>
                <w:rFonts w:asciiTheme="majorBidi" w:hAnsiTheme="majorBidi" w:cstheme="majorBidi"/>
                <w:bCs/>
                <w:lang w:val="en-GB"/>
              </w:rPr>
              <w:t>0.358</w:t>
            </w:r>
          </w:p>
        </w:tc>
      </w:tr>
      <w:tr w:rsidR="008A7595" w:rsidRPr="00823FFB" w14:paraId="401C1C5E" w14:textId="77777777" w:rsidTr="009814B5">
        <w:trPr>
          <w:trHeight w:val="300"/>
        </w:trPr>
        <w:tc>
          <w:tcPr>
            <w:tcW w:w="2837" w:type="pct"/>
            <w:noWrap/>
          </w:tcPr>
          <w:p w14:paraId="7E8B77DE" w14:textId="77777777" w:rsidR="008A7595" w:rsidRPr="00E00823" w:rsidRDefault="008A7595" w:rsidP="00ED66C4">
            <w:pPr>
              <w:spacing w:line="480" w:lineRule="auto"/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00823">
              <w:rPr>
                <w:rFonts w:asciiTheme="majorBidi" w:hAnsiTheme="majorBidi" w:cstheme="majorBidi"/>
                <w:b/>
                <w:bCs/>
                <w:lang w:val="en-GB"/>
              </w:rPr>
              <w:t>Australia</w:t>
            </w:r>
          </w:p>
        </w:tc>
        <w:tc>
          <w:tcPr>
            <w:tcW w:w="1059" w:type="pct"/>
            <w:noWrap/>
          </w:tcPr>
          <w:p w14:paraId="4782846C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>
              <w:rPr>
                <w:rFonts w:asciiTheme="majorBidi" w:hAnsiTheme="majorBidi" w:cstheme="majorBidi"/>
                <w:bCs/>
                <w:lang w:val="en-GB"/>
              </w:rPr>
              <w:t>0.048</w:t>
            </w:r>
          </w:p>
        </w:tc>
        <w:tc>
          <w:tcPr>
            <w:tcW w:w="1104" w:type="pct"/>
            <w:noWrap/>
          </w:tcPr>
          <w:p w14:paraId="751EF7FA" w14:textId="77777777" w:rsidR="008A7595" w:rsidRPr="00823FFB" w:rsidRDefault="008A7595" w:rsidP="00ED66C4">
            <w:pPr>
              <w:spacing w:line="480" w:lineRule="auto"/>
              <w:jc w:val="center"/>
              <w:rPr>
                <w:rFonts w:asciiTheme="majorBidi" w:hAnsiTheme="majorBidi" w:cstheme="majorBidi"/>
                <w:bCs/>
                <w:lang w:val="en-GB"/>
              </w:rPr>
            </w:pPr>
            <w:r>
              <w:rPr>
                <w:rFonts w:asciiTheme="majorBidi" w:hAnsiTheme="majorBidi" w:cstheme="majorBidi"/>
                <w:bCs/>
                <w:lang w:val="en-GB"/>
              </w:rPr>
              <w:t>0.056</w:t>
            </w:r>
          </w:p>
        </w:tc>
      </w:tr>
    </w:tbl>
    <w:p w14:paraId="6257B1ED" w14:textId="53B1B53C" w:rsidR="00E00823" w:rsidRPr="00CB40FD" w:rsidRDefault="00CB40FD" w:rsidP="00ED66C4">
      <w:pPr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The impact of varying baseline ischemic stroke risk was tested; thresholds </w:t>
      </w:r>
      <w:r w:rsidRPr="00CB40FD">
        <w:rPr>
          <w:rFonts w:asciiTheme="majorBidi" w:hAnsiTheme="majorBidi" w:cstheme="majorBidi"/>
        </w:rPr>
        <w:t xml:space="preserve">presented in </w:t>
      </w:r>
      <w:r w:rsidRPr="00CB40FD">
        <w:rPr>
          <w:rFonts w:asciiTheme="majorBidi" w:hAnsiTheme="majorBidi" w:cstheme="majorBidi"/>
        </w:rPr>
        <w:fldChar w:fldCharType="begin"/>
      </w:r>
      <w:r w:rsidRPr="00CB40FD">
        <w:rPr>
          <w:rFonts w:asciiTheme="majorBidi" w:hAnsiTheme="majorBidi" w:cstheme="majorBidi"/>
        </w:rPr>
        <w:instrText xml:space="preserve"> REF _Ref56153576 \h </w:instrText>
      </w:r>
      <w:r>
        <w:rPr>
          <w:rFonts w:asciiTheme="majorBidi" w:hAnsiTheme="majorBidi" w:cstheme="majorBidi"/>
        </w:rPr>
        <w:instrText xml:space="preserve"> \* MERGEFORMAT </w:instrText>
      </w:r>
      <w:r w:rsidRPr="00CB40FD">
        <w:rPr>
          <w:rFonts w:asciiTheme="majorBidi" w:hAnsiTheme="majorBidi" w:cstheme="majorBidi"/>
        </w:rPr>
      </w:r>
      <w:r w:rsidRPr="00CB40FD">
        <w:rPr>
          <w:rFonts w:asciiTheme="majorBidi" w:hAnsiTheme="majorBidi" w:cstheme="majorBidi"/>
        </w:rPr>
        <w:fldChar w:fldCharType="separate"/>
      </w:r>
      <w:r w:rsidR="003C00B8" w:rsidRPr="003C00B8">
        <w:rPr>
          <w:rFonts w:asciiTheme="majorBidi" w:hAnsiTheme="majorBidi" w:cstheme="majorBidi"/>
        </w:rPr>
        <w:t xml:space="preserve">Supplementary </w:t>
      </w:r>
      <w:r w:rsidR="003C00B8" w:rsidRPr="003C00B8">
        <w:rPr>
          <w:rFonts w:asciiTheme="majorBidi" w:hAnsiTheme="majorBidi" w:cstheme="majorBidi"/>
          <w:noProof/>
        </w:rPr>
        <w:t>Table</w:t>
      </w:r>
      <w:r w:rsidR="003C00B8">
        <w:t xml:space="preserve"> </w:t>
      </w:r>
      <w:r w:rsidR="003C00B8">
        <w:rPr>
          <w:noProof/>
        </w:rPr>
        <w:t>9</w:t>
      </w:r>
      <w:r w:rsidRPr="00CB40FD">
        <w:rPr>
          <w:rFonts w:asciiTheme="majorBidi" w:hAnsiTheme="majorBidi" w:cstheme="majorBidi"/>
        </w:rPr>
        <w:fldChar w:fldCharType="end"/>
      </w:r>
      <w:r w:rsidRPr="00CB40FD">
        <w:rPr>
          <w:rFonts w:asciiTheme="majorBidi" w:hAnsiTheme="majorBidi" w:cstheme="majorBidi"/>
        </w:rPr>
        <w:t xml:space="preserve"> indicate the minimum stroke risk (rate of strokes per patient</w:t>
      </w:r>
      <w:r w:rsidR="009814B5">
        <w:rPr>
          <w:rFonts w:asciiTheme="majorBidi" w:hAnsiTheme="majorBidi" w:cstheme="majorBidi"/>
        </w:rPr>
        <w:t>-</w:t>
      </w:r>
      <w:r w:rsidRPr="00CB40FD">
        <w:rPr>
          <w:rFonts w:asciiTheme="majorBidi" w:hAnsiTheme="majorBidi" w:cstheme="majorBidi"/>
        </w:rPr>
        <w:t>year) at which dabigatran or rivaroxaban</w:t>
      </w:r>
      <w:r>
        <w:rPr>
          <w:rFonts w:asciiTheme="majorBidi" w:hAnsiTheme="majorBidi" w:cstheme="majorBidi"/>
        </w:rPr>
        <w:t xml:space="preserve"> were projected to be cost-saving over a lifetime horizon, compared with aspirin. Note: the stroke risk observed in the CRYSTAL AF population of ESUS patients without AF was 0.0127 strokes per patient year (95% CI = 0.0015 - 0.0459).</w:t>
      </w:r>
    </w:p>
    <w:sectPr w:rsidR="00E00823" w:rsidRPr="00CB40F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B9CBD0" w14:textId="77777777" w:rsidR="00215D3F" w:rsidRDefault="00215D3F" w:rsidP="00823FFB">
      <w:pPr>
        <w:spacing w:after="0" w:line="240" w:lineRule="auto"/>
      </w:pPr>
      <w:r>
        <w:separator/>
      </w:r>
    </w:p>
  </w:endnote>
  <w:endnote w:type="continuationSeparator" w:id="0">
    <w:p w14:paraId="356C7A07" w14:textId="77777777" w:rsidR="00215D3F" w:rsidRDefault="00215D3F" w:rsidP="00823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763511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40C074" w14:textId="03813523" w:rsidR="00215D3F" w:rsidRDefault="00215D3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A39E85" w14:textId="77777777" w:rsidR="00215D3F" w:rsidRDefault="00215D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7261A6" w14:textId="77777777" w:rsidR="00215D3F" w:rsidRDefault="00215D3F" w:rsidP="00823FFB">
      <w:pPr>
        <w:spacing w:after="0" w:line="240" w:lineRule="auto"/>
      </w:pPr>
      <w:r>
        <w:separator/>
      </w:r>
    </w:p>
  </w:footnote>
  <w:footnote w:type="continuationSeparator" w:id="0">
    <w:p w14:paraId="66980D84" w14:textId="77777777" w:rsidR="00215D3F" w:rsidRDefault="00215D3F" w:rsidP="00823F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810"/>
    <w:rsid w:val="00006B3F"/>
    <w:rsid w:val="000452D0"/>
    <w:rsid w:val="000A3702"/>
    <w:rsid w:val="000A7098"/>
    <w:rsid w:val="000C64E4"/>
    <w:rsid w:val="001400AC"/>
    <w:rsid w:val="001A2333"/>
    <w:rsid w:val="00215D3F"/>
    <w:rsid w:val="00271F52"/>
    <w:rsid w:val="002A03AE"/>
    <w:rsid w:val="002F7722"/>
    <w:rsid w:val="00363D40"/>
    <w:rsid w:val="003C00B8"/>
    <w:rsid w:val="003D4A55"/>
    <w:rsid w:val="003F72D4"/>
    <w:rsid w:val="00523E3A"/>
    <w:rsid w:val="005421D1"/>
    <w:rsid w:val="00545810"/>
    <w:rsid w:val="00552190"/>
    <w:rsid w:val="00571869"/>
    <w:rsid w:val="00597FA8"/>
    <w:rsid w:val="005E4322"/>
    <w:rsid w:val="005F705B"/>
    <w:rsid w:val="006A3DAB"/>
    <w:rsid w:val="00713DE9"/>
    <w:rsid w:val="00725AE4"/>
    <w:rsid w:val="00742980"/>
    <w:rsid w:val="0075141E"/>
    <w:rsid w:val="0076691A"/>
    <w:rsid w:val="00773C92"/>
    <w:rsid w:val="00773C9E"/>
    <w:rsid w:val="007B4B4D"/>
    <w:rsid w:val="007C27AD"/>
    <w:rsid w:val="008001E9"/>
    <w:rsid w:val="00823FFB"/>
    <w:rsid w:val="008264A4"/>
    <w:rsid w:val="008343FE"/>
    <w:rsid w:val="008472E4"/>
    <w:rsid w:val="00861067"/>
    <w:rsid w:val="00867455"/>
    <w:rsid w:val="008A2B06"/>
    <w:rsid w:val="008A7595"/>
    <w:rsid w:val="009258AB"/>
    <w:rsid w:val="009814B5"/>
    <w:rsid w:val="009F2644"/>
    <w:rsid w:val="00A2704C"/>
    <w:rsid w:val="00A5342B"/>
    <w:rsid w:val="00A75B59"/>
    <w:rsid w:val="00A8682F"/>
    <w:rsid w:val="00AF0AA6"/>
    <w:rsid w:val="00B07CD0"/>
    <w:rsid w:val="00B22026"/>
    <w:rsid w:val="00B459AF"/>
    <w:rsid w:val="00B755E3"/>
    <w:rsid w:val="00BA535C"/>
    <w:rsid w:val="00BC1564"/>
    <w:rsid w:val="00C21779"/>
    <w:rsid w:val="00CB40FD"/>
    <w:rsid w:val="00CC5C79"/>
    <w:rsid w:val="00D015F2"/>
    <w:rsid w:val="00D83D34"/>
    <w:rsid w:val="00DC7707"/>
    <w:rsid w:val="00DE3FD4"/>
    <w:rsid w:val="00DE58D6"/>
    <w:rsid w:val="00E00823"/>
    <w:rsid w:val="00E027D6"/>
    <w:rsid w:val="00ED66C4"/>
    <w:rsid w:val="00EF098F"/>
    <w:rsid w:val="00F478EE"/>
    <w:rsid w:val="00F7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Name"/>
  <w:smartTagType w:namespaceuri="urn:schemas-microsoft-com:office:smarttags" w:name="PlaceType"/>
  <w:shapeDefaults>
    <o:shapedefaults v:ext="edit" spidmax="30721"/>
    <o:shapelayout v:ext="edit">
      <o:idmap v:ext="edit" data="1"/>
    </o:shapelayout>
  </w:shapeDefaults>
  <w:decimalSymbol w:val="."/>
  <w:listSeparator w:val=","/>
  <w14:docId w14:val="427452E4"/>
  <w15:chartTrackingRefBased/>
  <w15:docId w15:val="{A3D2F20E-4C1D-49E9-9525-539D669C5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58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81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58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5810"/>
    <w:pPr>
      <w:spacing w:line="240" w:lineRule="auto"/>
    </w:pPr>
    <w:rPr>
      <w:rFonts w:eastAsiaTheme="minorHAnsi"/>
      <w:sz w:val="20"/>
      <w:szCs w:val="20"/>
      <w:lang w:eastAsia="en-US"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5810"/>
    <w:rPr>
      <w:rFonts w:eastAsiaTheme="minorHAnsi"/>
      <w:sz w:val="20"/>
      <w:szCs w:val="20"/>
      <w:lang w:eastAsia="en-US" w:bidi="ar-SA"/>
    </w:rPr>
  </w:style>
  <w:style w:type="paragraph" w:styleId="Caption">
    <w:name w:val="caption"/>
    <w:basedOn w:val="Normal"/>
    <w:next w:val="Normal"/>
    <w:uiPriority w:val="35"/>
    <w:unhideWhenUsed/>
    <w:qFormat/>
    <w:rsid w:val="0075141E"/>
    <w:pPr>
      <w:spacing w:after="200" w:line="240" w:lineRule="auto"/>
    </w:pPr>
    <w:rPr>
      <w:rFonts w:asciiTheme="majorBidi" w:hAnsiTheme="majorBidi"/>
      <w:b/>
      <w:iCs/>
      <w:szCs w:val="18"/>
    </w:rPr>
  </w:style>
  <w:style w:type="table" w:styleId="TableGrid">
    <w:name w:val="Table Grid"/>
    <w:basedOn w:val="TableNormal"/>
    <w:uiPriority w:val="39"/>
    <w:rsid w:val="008001E9"/>
    <w:pPr>
      <w:spacing w:after="0" w:line="240" w:lineRule="auto"/>
    </w:pPr>
    <w:rPr>
      <w:rFonts w:eastAsiaTheme="minorHAnsi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3D40"/>
    <w:rPr>
      <w:rFonts w:eastAsiaTheme="minorEastAsia"/>
      <w:b/>
      <w:bCs/>
      <w:lang w:eastAsia="zh-CN" w:bidi="he-I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3D40"/>
    <w:rPr>
      <w:rFonts w:eastAsiaTheme="minorHAnsi"/>
      <w:b/>
      <w:bCs/>
      <w:sz w:val="20"/>
      <w:szCs w:val="2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9258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58AB"/>
    <w:rPr>
      <w:color w:val="605E5C"/>
      <w:shd w:val="clear" w:color="auto" w:fill="E1DFDD"/>
    </w:rPr>
  </w:style>
  <w:style w:type="paragraph" w:styleId="TableofFigures">
    <w:name w:val="table of figures"/>
    <w:basedOn w:val="Normal"/>
    <w:next w:val="Normal"/>
    <w:uiPriority w:val="99"/>
    <w:unhideWhenUsed/>
    <w:rsid w:val="00EF098F"/>
    <w:pPr>
      <w:spacing w:after="0"/>
    </w:pPr>
  </w:style>
  <w:style w:type="character" w:styleId="FollowedHyperlink">
    <w:name w:val="FollowedHyperlink"/>
    <w:basedOn w:val="DefaultParagraphFont"/>
    <w:uiPriority w:val="99"/>
    <w:semiHidden/>
    <w:unhideWhenUsed/>
    <w:rsid w:val="00EF098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23F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3FFB"/>
  </w:style>
  <w:style w:type="paragraph" w:styleId="Footer">
    <w:name w:val="footer"/>
    <w:basedOn w:val="Normal"/>
    <w:link w:val="FooterChar"/>
    <w:uiPriority w:val="99"/>
    <w:unhideWhenUsed/>
    <w:rsid w:val="00823F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3FFB"/>
  </w:style>
  <w:style w:type="paragraph" w:styleId="ListParagraph">
    <w:name w:val="List Paragraph"/>
    <w:basedOn w:val="Normal"/>
    <w:uiPriority w:val="34"/>
    <w:qFormat/>
    <w:rsid w:val="00271F5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472E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72E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472E4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045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2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3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263E4-187F-452C-9D4C-C9C7362E2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2795</Words>
  <Characters>15935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Rosemas, Sarah</dc:creator>
  <cp:keywords/>
  <dc:description/>
  <cp:lastModifiedBy>Rosemas, Sarah</cp:lastModifiedBy>
  <cp:revision>10</cp:revision>
  <dcterms:created xsi:type="dcterms:W3CDTF">2020-11-11T22:46:00Z</dcterms:created>
  <dcterms:modified xsi:type="dcterms:W3CDTF">2021-01-04T22:19:00Z</dcterms:modified>
</cp:coreProperties>
</file>