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3ADE72" w14:textId="3C70880F" w:rsidR="006C40F6" w:rsidRPr="009F6DDF" w:rsidRDefault="0017746B" w:rsidP="006C40F6">
      <w:pPr>
        <w:keepNext/>
        <w:keepLines/>
        <w:spacing w:before="240"/>
        <w:outlineLvl w:val="0"/>
        <w:rPr>
          <w:rFonts w:ascii="Calibri Light" w:eastAsia="Yu Gothic Light" w:hAnsi="Calibri Light" w:cs="Times New Roman"/>
          <w:color w:val="2F5496"/>
          <w:sz w:val="32"/>
          <w:szCs w:val="32"/>
          <w:lang w:eastAsia="en-GB"/>
        </w:rPr>
      </w:pPr>
      <w:r>
        <w:rPr>
          <w:rFonts w:ascii="Calibri Light" w:eastAsia="Yu Gothic Light" w:hAnsi="Calibri Light" w:cs="Times New Roman"/>
          <w:color w:val="2F5496"/>
          <w:sz w:val="32"/>
          <w:szCs w:val="32"/>
          <w:lang w:eastAsia="en-GB"/>
        </w:rPr>
        <w:t xml:space="preserve">Methods and </w:t>
      </w:r>
      <w:r w:rsidR="00647846">
        <w:rPr>
          <w:rFonts w:ascii="Calibri Light" w:eastAsia="Yu Gothic Light" w:hAnsi="Calibri Light" w:cs="Times New Roman"/>
          <w:color w:val="2F5496"/>
          <w:sz w:val="32"/>
          <w:szCs w:val="32"/>
          <w:lang w:eastAsia="en-GB"/>
        </w:rPr>
        <w:t>Supplementary Information</w:t>
      </w:r>
      <w:r w:rsidR="006C40F6">
        <w:rPr>
          <w:rFonts w:ascii="Calibri Light" w:eastAsia="Yu Gothic Light" w:hAnsi="Calibri Light" w:cs="Times New Roman"/>
          <w:color w:val="2F5496"/>
          <w:sz w:val="32"/>
          <w:szCs w:val="32"/>
          <w:lang w:eastAsia="en-GB"/>
        </w:rPr>
        <w:t xml:space="preserve">: </w:t>
      </w:r>
      <w:r w:rsidR="006C40F6" w:rsidRPr="009F6DDF">
        <w:rPr>
          <w:rFonts w:ascii="Calibri Light" w:eastAsia="Yu Gothic Light" w:hAnsi="Calibri Light" w:cs="Times New Roman"/>
          <w:color w:val="2F5496"/>
          <w:sz w:val="32"/>
          <w:szCs w:val="32"/>
          <w:lang w:eastAsia="en-GB"/>
        </w:rPr>
        <w:t>The Onset of the Last Interglacial and Transient AMOC Fingerprints</w:t>
      </w:r>
    </w:p>
    <w:p w14:paraId="3F74AE0E" w14:textId="77777777" w:rsidR="006C40F6" w:rsidRPr="009F6DDF" w:rsidRDefault="006C40F6" w:rsidP="006C40F6">
      <w:pPr>
        <w:rPr>
          <w:rFonts w:ascii="Calibri" w:eastAsia="Yu Mincho" w:hAnsi="Calibri" w:cs="Times New Roman"/>
          <w:sz w:val="22"/>
          <w:szCs w:val="22"/>
          <w:lang w:eastAsia="en-GB"/>
        </w:rPr>
      </w:pPr>
    </w:p>
    <w:p w14:paraId="58DA74EA" w14:textId="6EBF21B6" w:rsidR="006C40F6" w:rsidRPr="00135059" w:rsidRDefault="006C40F6" w:rsidP="006C40F6">
      <w:pPr>
        <w:rPr>
          <w:rFonts w:ascii="Calibri" w:eastAsia="Yu Mincho" w:hAnsi="Calibri" w:cs="Times New Roman"/>
          <w:sz w:val="22"/>
          <w:szCs w:val="22"/>
          <w:vertAlign w:val="superscript"/>
          <w:lang w:eastAsia="en-GB"/>
        </w:rPr>
      </w:pPr>
      <w:r w:rsidRPr="009F6DDF">
        <w:rPr>
          <w:rFonts w:ascii="Calibri" w:eastAsia="Yu Mincho" w:hAnsi="Calibri" w:cs="Times New Roman"/>
          <w:sz w:val="22"/>
          <w:szCs w:val="22"/>
          <w:lang w:eastAsia="en-GB"/>
        </w:rPr>
        <w:t>Paul Gierz</w:t>
      </w:r>
      <w:r>
        <w:rPr>
          <w:rFonts w:ascii="Calibri" w:eastAsia="Yu Mincho" w:hAnsi="Calibri" w:cs="Times New Roman"/>
          <w:sz w:val="22"/>
          <w:szCs w:val="22"/>
          <w:vertAlign w:val="superscript"/>
          <w:lang w:eastAsia="en-GB"/>
        </w:rPr>
        <w:t>1</w:t>
      </w:r>
      <w:r w:rsidRPr="009F6DDF">
        <w:rPr>
          <w:rFonts w:ascii="Calibri" w:eastAsia="Yu Mincho" w:hAnsi="Calibri" w:cs="Times New Roman"/>
          <w:sz w:val="22"/>
          <w:szCs w:val="22"/>
          <w:lang w:eastAsia="en-GB"/>
        </w:rPr>
        <w:t>, Gregor Knorr</w:t>
      </w:r>
      <w:r>
        <w:rPr>
          <w:rFonts w:ascii="Calibri" w:eastAsia="Yu Mincho" w:hAnsi="Calibri" w:cs="Times New Roman"/>
          <w:sz w:val="22"/>
          <w:szCs w:val="22"/>
          <w:vertAlign w:val="superscript"/>
          <w:lang w:eastAsia="en-GB"/>
        </w:rPr>
        <w:t>1</w:t>
      </w:r>
      <w:r w:rsidRPr="009F6DDF">
        <w:rPr>
          <w:rFonts w:ascii="Calibri" w:eastAsia="Yu Mincho" w:hAnsi="Calibri" w:cs="Times New Roman"/>
          <w:sz w:val="22"/>
          <w:szCs w:val="22"/>
          <w:lang w:eastAsia="en-GB"/>
        </w:rPr>
        <w:t>, Aline Govin</w:t>
      </w:r>
      <w:r>
        <w:rPr>
          <w:rFonts w:ascii="Calibri" w:eastAsia="Yu Mincho" w:hAnsi="Calibri" w:cs="Times New Roman"/>
          <w:sz w:val="22"/>
          <w:szCs w:val="22"/>
          <w:vertAlign w:val="superscript"/>
          <w:lang w:eastAsia="en-GB"/>
        </w:rPr>
        <w:t>2</w:t>
      </w:r>
      <w:r w:rsidRPr="009F6DDF">
        <w:rPr>
          <w:rFonts w:ascii="Calibri" w:eastAsia="Yu Mincho" w:hAnsi="Calibri" w:cs="Times New Roman"/>
          <w:sz w:val="22"/>
          <w:szCs w:val="22"/>
          <w:lang w:eastAsia="en-GB"/>
        </w:rPr>
        <w:t>, Emilie Capron</w:t>
      </w:r>
      <w:r w:rsidRPr="009F6DDF">
        <w:rPr>
          <w:rFonts w:ascii="Calibri" w:eastAsia="Yu Mincho" w:hAnsi="Calibri" w:cs="Times New Roman"/>
          <w:sz w:val="22"/>
          <w:szCs w:val="22"/>
          <w:vertAlign w:val="superscript"/>
          <w:lang w:eastAsia="en-GB"/>
        </w:rPr>
        <w:t>3</w:t>
      </w:r>
      <w:r>
        <w:rPr>
          <w:rFonts w:ascii="Calibri" w:eastAsia="Yu Mincho" w:hAnsi="Calibri" w:cs="Times New Roman"/>
          <w:sz w:val="22"/>
          <w:szCs w:val="22"/>
          <w:vertAlign w:val="superscript"/>
          <w:lang w:eastAsia="en-GB"/>
        </w:rPr>
        <w:t>,</w:t>
      </w:r>
      <w:r w:rsidRPr="009F6DDF">
        <w:rPr>
          <w:rFonts w:ascii="Calibri" w:eastAsia="Yu Mincho" w:hAnsi="Calibri" w:cs="Times New Roman"/>
          <w:sz w:val="22"/>
          <w:szCs w:val="22"/>
          <w:vertAlign w:val="superscript"/>
          <w:lang w:eastAsia="en-GB"/>
        </w:rPr>
        <w:t>4</w:t>
      </w:r>
      <w:r w:rsidRPr="009F6DDF">
        <w:rPr>
          <w:rFonts w:ascii="Calibri" w:eastAsia="Yu Mincho" w:hAnsi="Calibri" w:cs="Times New Roman"/>
          <w:sz w:val="22"/>
          <w:szCs w:val="22"/>
          <w:lang w:eastAsia="en-GB"/>
        </w:rPr>
        <w:t xml:space="preserve">, </w:t>
      </w:r>
      <w:r>
        <w:rPr>
          <w:rFonts w:ascii="Calibri" w:eastAsia="Yu Mincho" w:hAnsi="Calibri" w:cs="Times New Roman"/>
          <w:sz w:val="22"/>
          <w:szCs w:val="22"/>
          <w:lang w:eastAsia="en-GB"/>
        </w:rPr>
        <w:t>Nadezhda Sokolova</w:t>
      </w:r>
      <w:r>
        <w:rPr>
          <w:rFonts w:ascii="Calibri" w:eastAsia="Yu Mincho" w:hAnsi="Calibri" w:cs="Times New Roman"/>
          <w:sz w:val="22"/>
          <w:szCs w:val="22"/>
          <w:vertAlign w:val="superscript"/>
          <w:lang w:eastAsia="en-GB"/>
        </w:rPr>
        <w:t>1</w:t>
      </w:r>
      <w:r>
        <w:rPr>
          <w:rFonts w:ascii="Calibri" w:eastAsia="Yu Mincho" w:hAnsi="Calibri" w:cs="Times New Roman"/>
          <w:sz w:val="22"/>
          <w:szCs w:val="22"/>
          <w:lang w:eastAsia="en-GB"/>
        </w:rPr>
        <w:t xml:space="preserve">, </w:t>
      </w:r>
      <w:r w:rsidRPr="009F6DDF">
        <w:rPr>
          <w:rFonts w:ascii="Calibri" w:eastAsia="Yu Mincho" w:hAnsi="Calibri" w:cs="Times New Roman"/>
          <w:sz w:val="22"/>
          <w:szCs w:val="22"/>
          <w:lang w:eastAsia="en-GB"/>
        </w:rPr>
        <w:t>Martin Werner</w:t>
      </w:r>
      <w:r>
        <w:rPr>
          <w:rFonts w:ascii="Calibri" w:eastAsia="Yu Mincho" w:hAnsi="Calibri" w:cs="Times New Roman"/>
          <w:sz w:val="22"/>
          <w:szCs w:val="22"/>
          <w:vertAlign w:val="superscript"/>
          <w:lang w:eastAsia="en-GB"/>
        </w:rPr>
        <w:t>1</w:t>
      </w:r>
      <w:r w:rsidRPr="009F6DDF">
        <w:rPr>
          <w:rFonts w:ascii="Calibri" w:eastAsia="Yu Mincho" w:hAnsi="Calibri" w:cs="Times New Roman"/>
          <w:sz w:val="22"/>
          <w:szCs w:val="22"/>
          <w:lang w:eastAsia="en-GB"/>
        </w:rPr>
        <w:t>, and Gerrit Lohmann</w:t>
      </w:r>
      <w:r>
        <w:rPr>
          <w:rFonts w:ascii="Calibri" w:eastAsia="Yu Mincho" w:hAnsi="Calibri" w:cs="Times New Roman"/>
          <w:sz w:val="22"/>
          <w:szCs w:val="22"/>
          <w:vertAlign w:val="superscript"/>
          <w:lang w:eastAsia="en-GB"/>
        </w:rPr>
        <w:t>1</w:t>
      </w:r>
    </w:p>
    <w:p w14:paraId="4FC4271F" w14:textId="77777777" w:rsidR="006C40F6" w:rsidRDefault="006C40F6" w:rsidP="006C40F6">
      <w:pPr>
        <w:rPr>
          <w:rFonts w:ascii="Calibri" w:eastAsia="Yu Mincho" w:hAnsi="Calibri" w:cs="Times New Roman"/>
          <w:sz w:val="22"/>
          <w:szCs w:val="22"/>
          <w:lang w:eastAsia="en-GB"/>
        </w:rPr>
      </w:pPr>
    </w:p>
    <w:p w14:paraId="331DC29A" w14:textId="77777777" w:rsidR="006C40F6" w:rsidRDefault="006C40F6" w:rsidP="006C40F6">
      <w:pPr>
        <w:rPr>
          <w:rFonts w:ascii="Calibri" w:eastAsia="Yu Mincho" w:hAnsi="Calibri" w:cs="Times New Roman"/>
          <w:sz w:val="22"/>
          <w:szCs w:val="22"/>
          <w:lang w:eastAsia="en-GB"/>
        </w:rPr>
      </w:pPr>
      <w:r>
        <w:rPr>
          <w:rFonts w:ascii="Calibri" w:eastAsia="Yu Mincho" w:hAnsi="Calibri" w:cs="Times New Roman"/>
          <w:sz w:val="22"/>
          <w:szCs w:val="22"/>
          <w:lang w:eastAsia="en-GB"/>
        </w:rPr>
        <w:t>Affiliations:</w:t>
      </w:r>
    </w:p>
    <w:p w14:paraId="17BF6ED5" w14:textId="77777777" w:rsidR="006C40F6" w:rsidRDefault="006C40F6" w:rsidP="006C40F6">
      <w:pPr>
        <w:rPr>
          <w:rFonts w:ascii="Calibri" w:eastAsia="Yu Mincho" w:hAnsi="Calibri" w:cs="Times New Roman"/>
          <w:sz w:val="22"/>
          <w:szCs w:val="22"/>
          <w:lang w:eastAsia="en-GB"/>
        </w:rPr>
      </w:pPr>
    </w:p>
    <w:p w14:paraId="260B8F89" w14:textId="77777777" w:rsidR="006C40F6" w:rsidRPr="009F6DDF" w:rsidRDefault="006C40F6" w:rsidP="006C40F6">
      <w:pPr>
        <w:pStyle w:val="ListParagraph"/>
        <w:numPr>
          <w:ilvl w:val="0"/>
          <w:numId w:val="1"/>
        </w:numPr>
        <w:rPr>
          <w:rFonts w:ascii="Calibri" w:eastAsia="Yu Mincho" w:hAnsi="Calibri" w:cs="Times New Roman"/>
          <w:sz w:val="22"/>
          <w:szCs w:val="22"/>
          <w:lang w:eastAsia="en-GB"/>
        </w:rPr>
      </w:pPr>
      <w:r w:rsidRPr="009F6DDF">
        <w:rPr>
          <w:rFonts w:ascii="Calibri" w:eastAsia="Yu Mincho" w:hAnsi="Calibri" w:cs="Times New Roman"/>
          <w:sz w:val="22"/>
          <w:szCs w:val="22"/>
          <w:lang w:eastAsia="en-GB"/>
        </w:rPr>
        <w:t>Alfred Wegener Institute, Helmholtz Centre for Polar and Marine Research, Bremerhaven, Germany</w:t>
      </w:r>
    </w:p>
    <w:p w14:paraId="4C0C2268" w14:textId="77777777" w:rsidR="002E7FAF" w:rsidRPr="009F6DDF" w:rsidRDefault="002E7FAF" w:rsidP="002E7FAF">
      <w:pPr>
        <w:pStyle w:val="ListParagraph"/>
        <w:numPr>
          <w:ilvl w:val="0"/>
          <w:numId w:val="1"/>
        </w:numPr>
        <w:rPr>
          <w:rFonts w:asciiTheme="majorHAnsi" w:hAnsiTheme="majorHAnsi"/>
          <w:sz w:val="22"/>
          <w:szCs w:val="22"/>
        </w:rPr>
      </w:pPr>
      <w:proofErr w:type="spellStart"/>
      <w:r w:rsidRPr="009F6DDF">
        <w:rPr>
          <w:rFonts w:asciiTheme="majorHAnsi" w:hAnsiTheme="majorHAnsi"/>
          <w:sz w:val="22"/>
          <w:szCs w:val="22"/>
        </w:rPr>
        <w:t>Laboratori</w:t>
      </w:r>
      <w:r>
        <w:rPr>
          <w:rFonts w:asciiTheme="majorHAnsi" w:hAnsiTheme="majorHAnsi"/>
          <w:sz w:val="22"/>
          <w:szCs w:val="22"/>
        </w:rPr>
        <w:t>r</w:t>
      </w:r>
      <w:r w:rsidRPr="009F6DDF">
        <w:rPr>
          <w:rFonts w:asciiTheme="majorHAnsi" w:hAnsiTheme="majorHAnsi"/>
          <w:sz w:val="22"/>
          <w:szCs w:val="22"/>
        </w:rPr>
        <w:t>e</w:t>
      </w:r>
      <w:proofErr w:type="spellEnd"/>
      <w:r w:rsidRPr="009F6DDF">
        <w:rPr>
          <w:rFonts w:asciiTheme="majorHAnsi" w:hAnsiTheme="majorHAnsi"/>
          <w:sz w:val="22"/>
          <w:szCs w:val="22"/>
        </w:rPr>
        <w:t xml:space="preserve"> des Sciences du </w:t>
      </w:r>
      <w:proofErr w:type="spellStart"/>
      <w:r w:rsidRPr="009F6DDF">
        <w:rPr>
          <w:rFonts w:asciiTheme="majorHAnsi" w:hAnsiTheme="majorHAnsi"/>
          <w:sz w:val="22"/>
          <w:szCs w:val="22"/>
        </w:rPr>
        <w:t>Climat</w:t>
      </w:r>
      <w:proofErr w:type="spellEnd"/>
      <w:r w:rsidRPr="009F6DDF">
        <w:rPr>
          <w:rFonts w:asciiTheme="majorHAnsi" w:hAnsiTheme="majorHAnsi"/>
          <w:sz w:val="22"/>
          <w:szCs w:val="22"/>
        </w:rPr>
        <w:t xml:space="preserve"> et </w:t>
      </w:r>
      <w:proofErr w:type="spellStart"/>
      <w:r w:rsidRPr="009F6DDF">
        <w:rPr>
          <w:rFonts w:asciiTheme="majorHAnsi" w:hAnsiTheme="majorHAnsi"/>
          <w:sz w:val="22"/>
          <w:szCs w:val="22"/>
        </w:rPr>
        <w:t>d</w:t>
      </w:r>
      <w:r>
        <w:rPr>
          <w:rFonts w:asciiTheme="majorHAnsi" w:hAnsiTheme="majorHAnsi"/>
          <w:sz w:val="22"/>
          <w:szCs w:val="22"/>
        </w:rPr>
        <w:t>’</w:t>
      </w:r>
      <w:r w:rsidRPr="009F6DDF">
        <w:rPr>
          <w:rFonts w:asciiTheme="majorHAnsi" w:hAnsiTheme="majorHAnsi"/>
          <w:sz w:val="22"/>
          <w:szCs w:val="22"/>
        </w:rPr>
        <w:t>Environ</w:t>
      </w:r>
      <w:r>
        <w:rPr>
          <w:rFonts w:asciiTheme="majorHAnsi" w:hAnsiTheme="majorHAnsi"/>
          <w:sz w:val="22"/>
          <w:szCs w:val="22"/>
        </w:rPr>
        <w:t>ne</w:t>
      </w:r>
      <w:r w:rsidRPr="009F6DDF">
        <w:rPr>
          <w:rFonts w:asciiTheme="majorHAnsi" w:hAnsiTheme="majorHAnsi"/>
          <w:sz w:val="22"/>
          <w:szCs w:val="22"/>
        </w:rPr>
        <w:t>ment</w:t>
      </w:r>
      <w:proofErr w:type="spellEnd"/>
      <w:r w:rsidRPr="009F6DDF">
        <w:rPr>
          <w:rFonts w:asciiTheme="majorHAnsi" w:hAnsiTheme="majorHAnsi"/>
          <w:sz w:val="22"/>
          <w:szCs w:val="22"/>
        </w:rPr>
        <w:t xml:space="preserve">/ </w:t>
      </w:r>
      <w:proofErr w:type="spellStart"/>
      <w:r w:rsidRPr="009F6DDF">
        <w:rPr>
          <w:rFonts w:asciiTheme="majorHAnsi" w:hAnsiTheme="majorHAnsi"/>
          <w:sz w:val="22"/>
          <w:szCs w:val="22"/>
        </w:rPr>
        <w:t>Institut</w:t>
      </w:r>
      <w:proofErr w:type="spellEnd"/>
      <w:r w:rsidRPr="009F6DDF">
        <w:rPr>
          <w:rFonts w:asciiTheme="majorHAnsi" w:hAnsiTheme="majorHAnsi"/>
          <w:sz w:val="22"/>
          <w:szCs w:val="22"/>
        </w:rPr>
        <w:t xml:space="preserve"> Pierre-Simon Laplace (CEA-CNRS-UVSQ), Paris-</w:t>
      </w:r>
      <w:proofErr w:type="spellStart"/>
      <w:r w:rsidRPr="009F6DDF">
        <w:rPr>
          <w:rFonts w:asciiTheme="majorHAnsi" w:hAnsiTheme="majorHAnsi"/>
          <w:sz w:val="22"/>
          <w:szCs w:val="22"/>
        </w:rPr>
        <w:t>Saclay</w:t>
      </w:r>
      <w:proofErr w:type="spellEnd"/>
      <w:r w:rsidRPr="009F6DDF">
        <w:rPr>
          <w:rFonts w:asciiTheme="majorHAnsi" w:hAnsiTheme="majorHAnsi"/>
          <w:sz w:val="22"/>
          <w:szCs w:val="22"/>
        </w:rPr>
        <w:t xml:space="preserve"> University, Gif sur Yvette, France</w:t>
      </w:r>
    </w:p>
    <w:p w14:paraId="02AFBD97" w14:textId="7CC2E069" w:rsidR="006C40F6" w:rsidRDefault="006C40F6" w:rsidP="006C40F6">
      <w:pPr>
        <w:pStyle w:val="ListParagraph"/>
        <w:numPr>
          <w:ilvl w:val="0"/>
          <w:numId w:val="1"/>
        </w:numPr>
        <w:rPr>
          <w:rFonts w:asciiTheme="majorHAnsi" w:hAnsiTheme="majorHAnsi"/>
          <w:sz w:val="22"/>
          <w:szCs w:val="22"/>
        </w:rPr>
      </w:pPr>
      <w:r w:rsidRPr="009F6DDF">
        <w:rPr>
          <w:rFonts w:asciiTheme="majorHAnsi" w:hAnsiTheme="majorHAnsi"/>
          <w:sz w:val="22"/>
          <w:szCs w:val="22"/>
        </w:rPr>
        <w:t>British Antarctic Survey, Cambridge, United Kingdom</w:t>
      </w:r>
    </w:p>
    <w:p w14:paraId="5B2810F5" w14:textId="2B1F67BD" w:rsidR="00475487" w:rsidRPr="009F6DDF" w:rsidRDefault="00475487" w:rsidP="006C40F6">
      <w:pPr>
        <w:pStyle w:val="ListParagraph"/>
        <w:numPr>
          <w:ilvl w:val="0"/>
          <w:numId w:val="1"/>
        </w:numPr>
        <w:rPr>
          <w:rFonts w:asciiTheme="majorHAnsi" w:hAnsiTheme="majorHAnsi"/>
          <w:sz w:val="22"/>
          <w:szCs w:val="22"/>
        </w:rPr>
      </w:pPr>
      <w:proofErr w:type="spellStart"/>
      <w:r>
        <w:rPr>
          <w:rFonts w:asciiTheme="majorHAnsi" w:hAnsiTheme="majorHAnsi"/>
          <w:sz w:val="22"/>
          <w:szCs w:val="22"/>
        </w:rPr>
        <w:t>Université</w:t>
      </w:r>
      <w:proofErr w:type="spellEnd"/>
      <w:r>
        <w:rPr>
          <w:rFonts w:asciiTheme="majorHAnsi" w:hAnsiTheme="majorHAnsi"/>
          <w:sz w:val="22"/>
          <w:szCs w:val="22"/>
        </w:rPr>
        <w:t xml:space="preserve"> Grenoble Alpes, CNRS, IRD, IGE, 38000, Grenoble, France</w:t>
      </w:r>
    </w:p>
    <w:p w14:paraId="74723FF6" w14:textId="77777777" w:rsidR="00EF570C" w:rsidRDefault="00EF570C">
      <w:r>
        <w:br w:type="page"/>
      </w:r>
    </w:p>
    <w:p w14:paraId="100588FF" w14:textId="79E1B08B" w:rsidR="00FD1B74" w:rsidRPr="003F1DAF" w:rsidRDefault="0017746B" w:rsidP="00FD1B74">
      <w:pPr>
        <w:spacing w:line="480" w:lineRule="auto"/>
        <w:ind w:firstLine="720"/>
        <w:jc w:val="both"/>
        <w:rPr>
          <w:rFonts w:ascii="Calibri" w:eastAsia="Yu Mincho" w:hAnsi="Calibri" w:cs="Times New Roman"/>
          <w:b/>
          <w:color w:val="FF0000"/>
          <w:sz w:val="22"/>
          <w:szCs w:val="22"/>
          <w:lang w:eastAsia="en-GB"/>
        </w:rPr>
      </w:pPr>
      <w:r>
        <w:rPr>
          <w:rFonts w:ascii="Calibri" w:eastAsia="Yu Mincho" w:hAnsi="Calibri" w:cs="Times New Roman"/>
          <w:b/>
          <w:sz w:val="22"/>
          <w:szCs w:val="22"/>
          <w:lang w:eastAsia="en-GB"/>
        </w:rPr>
        <w:lastRenderedPageBreak/>
        <w:t xml:space="preserve">Methods: </w:t>
      </w:r>
      <w:r w:rsidR="00FD1B74">
        <w:rPr>
          <w:rFonts w:ascii="Calibri" w:eastAsia="Yu Mincho" w:hAnsi="Calibri" w:cs="Times New Roman"/>
          <w:b/>
          <w:sz w:val="22"/>
          <w:szCs w:val="22"/>
          <w:lang w:eastAsia="en-GB"/>
        </w:rPr>
        <w:t xml:space="preserve">Producing a temporally unified reconstruction of North Atlantic Surface </w:t>
      </w:r>
      <w:r w:rsidR="00D42E24">
        <w:rPr>
          <w:rFonts w:ascii="Calibri" w:eastAsia="Yu Mincho" w:hAnsi="Calibri" w:cs="Times New Roman"/>
          <w:b/>
          <w:sz w:val="22"/>
          <w:szCs w:val="22"/>
          <w:lang w:eastAsia="en-GB"/>
        </w:rPr>
        <w:t>Conditions</w:t>
      </w:r>
      <w:r w:rsidR="00FD1B74">
        <w:rPr>
          <w:rFonts w:ascii="Calibri" w:eastAsia="Yu Mincho" w:hAnsi="Calibri" w:cs="Times New Roman"/>
          <w:b/>
          <w:sz w:val="22"/>
          <w:szCs w:val="22"/>
          <w:lang w:eastAsia="en-GB"/>
        </w:rPr>
        <w:t xml:space="preserve"> </w:t>
      </w:r>
    </w:p>
    <w:p w14:paraId="5FB2825B" w14:textId="1CEA09A2"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We produced a novel North Atlantic synthesis of planktic foraminifera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that includes (1)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values at 130 ka, and (2) 130 ka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anomalies relative to modern conditions. This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synthesis can then be directly compared to the simulated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output of the isotope-enabled model.</w:t>
      </w:r>
    </w:p>
    <w:p w14:paraId="5E3FC608" w14:textId="7F12F08D"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 xml:space="preserve">We selected the marine sediment cores from the North Atlantic region that were included in the summer SST compilation by Capron et al. </w:t>
      </w:r>
      <w:r w:rsidRPr="0017746B">
        <w:rPr>
          <w:rFonts w:asciiTheme="majorHAnsi" w:eastAsia="Yu Mincho" w:hAnsiTheme="majorHAnsi" w:cstheme="majorHAnsi"/>
          <w:bCs/>
          <w:sz w:val="22"/>
          <w:szCs w:val="22"/>
          <w:lang w:val="en-GB" w:eastAsia="en-GB"/>
        </w:rPr>
        <w:fldChar w:fldCharType="begin">
          <w:fldData xml:space="preserve">PEVuZE5vdGU+PENpdGUgRXhjbHVkZUF1dGg9IjEiPjxBdXRob3I+Q2Fwcm9uPC9BdXRob3I+PFll
YXI+MjAxNDwvWWVhcj48UmVjTnVtPjMxOTE8L1JlY051bT48RGlzcGxheVRleHQ+KDIwMTQ7IDIw
MTcpPC9EaXNwbGF5VGV4dD48cmVjb3JkPjxyZWMtbnVtYmVyPjMxOTE8L3JlYy1udW1iZXI+PGZv
cmVpZ24ta2V5cz48a2V5IGFwcD0iRU4iIGRiLWlkPSI1c3R2dDB6NXB4cnAyb2VhcGEyNXZ2d3A1
cjJhZmF4MDBkdDkiIHRpbWVzdGFtcD0iMTM4MzkwNDI0OCI+MzE5MTwva2V5PjwvZm9yZWlnbi1r
ZXlzPjxyZWYtdHlwZSBuYW1lPSJKb3VybmFsIEFydGljbGUiPjE3PC9yZWYtdHlwZT48Y29udHJp
YnV0b3JzPjxhdXRob3JzPjxhdXRob3I+Q2Fwcm9uLCBFbWlsaWU8L2F1dGhvcj48YXV0aG9yPkdv
dmluLCBBbGluZTwvYXV0aG9yPjxhdXRob3I+U3RvbmUsIEVtbWEgSi48L2F1dGhvcj48YXV0aG9y
Pk1hc3Nvbi1EZWxtb3R0ZSwgVmFsw6lyaWU8L2F1dGhvcj48YXV0aG9yPk11bGl0emEsIFN0ZWZh
bjwvYXV0aG9yPjxhdXRob3I+T3R0by1CbGllc25lciwgQmV0dGU8L2F1dGhvcj48YXV0aG9yPlJh
c211c3NlbiwgVGluZSBMLjwvYXV0aG9yPjxhdXRob3I+U2ltZSwgTG91aXNlIEMuPC9hdXRob3I+
PGF1dGhvcj5XYWVsYnJvZWNrLCBDbGFpcmU8L2F1dGhvcj48YXV0aG9yPldvbGZmLCBFcmljIFcu
PC9hdXRob3I+PC9hdXRob3JzPjwvY29udHJpYnV0b3JzPjx0aXRsZXM+PHRpdGxlPlRlbXBvcmFs
IGFuZCBzcGF0aWFsIHN0cnVjdHVyZSBvZiBtdWx0aS1taWxsZW5uaWFsIHRlbXBlcmF0dXJlIGNo
YW5nZXMgYXQgaGlnaCBsYXRpdHVkZXMgZHVyaW5nIHRoZSBMYXN0IEludGVyZ2xhY2lhbDwvdGl0
bGU+PHNlY29uZGFyeS10aXRsZT5RdWF0ZXJuYXJ5IFNjaWVuY2UgUmV2aWV3czwvc2Vjb25kYXJ5
LXRpdGxlPjwvdGl0bGVzPjxwZXJpb2RpY2FsPjxmdWxsLXRpdGxlPlF1YXRlcm5hcnkgU2NpZW5j
ZSBSZXZpZXdzPC9mdWxsLXRpdGxlPjwvcGVyaW9kaWNhbD48cGFnZXM+MTE2LTEzMzwvcGFnZXM+
PHZvbHVtZT4xMDM8L3ZvbHVtZT48a2V5d29yZHM+PGtleXdvcmQ+TGFzdCBJbnRlcmdsYWNpYWwg
cGVyaW9kPC9rZXl3b3JkPjxrZXl3b3JkPk1hcmluZSBzZWRpbWVudCBjb3Jlczwva2V5d29yZD48
a2V5d29yZD5JY2UgY29yZXM8L2tleXdvcmQ+PGtleXdvcmQ+RGF0YSBzeW50aGVzaXM8L2tleXdv
cmQ+PGtleXdvcmQ+Q2xpbWF0ZSBtb2RlbCBzaW11bGF0aW9uczwva2V5d29yZD48L2tleXdvcmRz
PjxkYXRlcz48eWVhcj4yMDE0PC95ZWFyPjwvZGF0ZXM+PGlzYm4+MDI3Ny0zNzkxPC9pc2JuPjx1
cmxzPjxyZWxhdGVkLXVybHM+PHVybD5odHRwOi8vd3d3LnNjaWVuY2VkaXJlY3QuY29tL3NjaWVu
Y2UvYXJ0aWNsZS9waWkvUzAyNzczNzkxMTQwMDMzODI8L3VybD48L3JlbGF0ZWQtdXJscz48L3Vy
bHM+PGVsZWN0cm9uaWMtcmVzb3VyY2UtbnVtPjEwLjEwMTYvai5xdWFzY2lyZXYuMjAxNC4wOC4w
MTg8L2VsZWN0cm9uaWMtcmVzb3VyY2UtbnVtPjwvcmVjb3JkPjwvQ2l0ZT48Q2l0ZSBFeGNsdWRl
QXV0aD0iMSI+PEF1dGhvcj5DYXByb248L0F1dGhvcj48WWVhcj4yMDE3PC9ZZWFyPjxSZWNOdW0+
NDI5ODwvUmVjTnVtPjxyZWNvcmQ+PHJlYy1udW1iZXI+NDI5ODwvcmVjLW51bWJlcj48Zm9yZWln
bi1rZXlzPjxrZXkgYXBwPSJFTiIgZGItaWQ9IjVzdHZ0MHo1cHhycDJvZWFwYTI1dnZ3cDVyMmFm
YXgwMGR0OSIgdGltZXN0YW1wPSIxNDk1NjM0NDM0Ij40Mjk4PC9rZXk+PC9mb3JlaWduLWtleXM+
PHJlZi10eXBlIG5hbWU9IkpvdXJuYWwgQXJ0aWNsZSI+MTc8L3JlZi10eXBlPjxjb250cmlidXRv
cnM+PGF1dGhvcnM+PGF1dGhvcj5DYXByb24sIEUuPC9hdXRob3I+PGF1dGhvcj5Hb3ZpbiwgQS48
L2F1dGhvcj48YXV0aG9yPkZlbmcsIFIuPC9hdXRob3I+PGF1dGhvcj5PdHRvLUJsaWVzbmVyLCBC
LiBMLjwvYXV0aG9yPjxhdXRob3I+V29sZmYsIEUuIFcuPC9hdXRob3I+PC9hdXRob3JzPjwvY29u
dHJpYnV0b3JzPjx0aXRsZXM+PHRpdGxlPkNyaXRpY2FsIGV2YWx1YXRpb24gb2YgY2xpbWF0ZSBz
eW50aGVzZXMgdG8gYmVuY2htYXJrIENNSVA2L1BNSVA0IDEyNyBrYSBMYXN0IEludGVyZ2xhY2lh
bCBzaW11bGF0aW9ucyBpbiB0aGUgaGlnaC1sYXRpdHVkZSByZWdpb25zPC90aXRsZT48c2Vjb25k
YXJ5LXRpdGxlPlF1YXRlcm5hcnkgU2NpZW5jZSBSZXZpZXdzPC9zZWNvbmRhcnktdGl0bGU+PC90
aXRsZXM+PHBlcmlvZGljYWw+PGZ1bGwtdGl0bGU+UXVhdGVybmFyeSBTY2llbmNlIFJldmlld3M8
L2Z1bGwtdGl0bGU+PC9wZXJpb2RpY2FsPjxwYWdlcz4xMzctMTUwPC9wYWdlcz48dm9sdW1lPjE2
ODwvdm9sdW1lPjxrZXl3b3Jkcz48a2V5d29yZD5MYXN0IGludGVyZ2xhY2lhbDwva2V5d29yZD48
a2V5d29yZD4xMjcga2Egc3VyZmFjZSB0ZW1wZXJhdHVyZSB0aW1lIHNsaWNlPC9rZXl3b3JkPjxr
ZXl3b3JkPkNNSVA2L1BNSVA0IFRpZXIgMSBhbmQgVGllciAyIHNpbXVsYXRpb25zPC9rZXl3b3Jk
PjxrZXl3b3JkPlF1YW50aXRhdGl2ZSB1bmNlcnRhaW50eSBlc3RpbWF0ZXMgYXR0YWNoZWQgdG8g
cmVsYXRpdmUgZGF0aW5nIGFuZCB0ZW1wZXJhdHVyZSByZWNvbnN0cnVjdGlvbiBtZXRob2RzPC9r
ZXl3b3JkPjwva2V5d29yZHM+PGRhdGVzPjx5ZWFyPjIwMTc8L3llYXI+PHB1Yi1kYXRlcz48ZGF0
ZT43LzE1LzwvZGF0ZT48L3B1Yi1kYXRlcz48L2RhdGVzPjxpc2JuPjAyNzctMzc5MTwvaXNibj48
dXJscz48cmVsYXRlZC11cmxzPjx1cmw+aHR0cDovL3d3dy5zY2llbmNlZGlyZWN0LmNvbS9zY2ll
bmNlL2FydGljbGUvcGlpL1MwMjc3Mzc5MTE3MzAzNDg3PC91cmw+PC9yZWxhdGVkLXVybHM+PC91
cmxzPjxlbGVjdHJvbmljLXJlc291cmNlLW51bT4xMC4xMDE2L2oucXVhc2NpcmV2LjIwMTcuMDQu
MDE5PC9lbGVjdHJvbmljLXJlc291cmNlLW51bT48L3JlY29yZD48L0NpdGU+PC9FbmROb3RlPn==
</w:fldData>
        </w:fldChar>
      </w:r>
      <w:r w:rsidRPr="0017746B">
        <w:rPr>
          <w:rFonts w:asciiTheme="majorHAnsi" w:eastAsia="Yu Mincho" w:hAnsiTheme="majorHAnsi" w:cstheme="majorHAnsi"/>
          <w:bCs/>
          <w:sz w:val="22"/>
          <w:szCs w:val="22"/>
          <w:lang w:val="en-GB" w:eastAsia="en-GB"/>
        </w:rPr>
        <w:instrText xml:space="preserve"> ADDIN EN.CITE </w:instrText>
      </w:r>
      <w:r w:rsidRPr="0017746B">
        <w:rPr>
          <w:rFonts w:asciiTheme="majorHAnsi" w:eastAsia="Yu Mincho" w:hAnsiTheme="majorHAnsi" w:cstheme="majorHAnsi"/>
          <w:bCs/>
          <w:sz w:val="22"/>
          <w:szCs w:val="22"/>
          <w:lang w:val="en-GB" w:eastAsia="en-GB"/>
        </w:rPr>
        <w:fldChar w:fldCharType="begin">
          <w:fldData xml:space="preserve">PEVuZE5vdGU+PENpdGUgRXhjbHVkZUF1dGg9IjEiPjxBdXRob3I+Q2Fwcm9uPC9BdXRob3I+PFll
YXI+MjAxNDwvWWVhcj48UmVjTnVtPjMxOTE8L1JlY051bT48RGlzcGxheVRleHQ+KDIwMTQ7IDIw
MTcpPC9EaXNwbGF5VGV4dD48cmVjb3JkPjxyZWMtbnVtYmVyPjMxOTE8L3JlYy1udW1iZXI+PGZv
cmVpZ24ta2V5cz48a2V5IGFwcD0iRU4iIGRiLWlkPSI1c3R2dDB6NXB4cnAyb2VhcGEyNXZ2d3A1
cjJhZmF4MDBkdDkiIHRpbWVzdGFtcD0iMTM4MzkwNDI0OCI+MzE5MTwva2V5PjwvZm9yZWlnbi1r
ZXlzPjxyZWYtdHlwZSBuYW1lPSJKb3VybmFsIEFydGljbGUiPjE3PC9yZWYtdHlwZT48Y29udHJp
YnV0b3JzPjxhdXRob3JzPjxhdXRob3I+Q2Fwcm9uLCBFbWlsaWU8L2F1dGhvcj48YXV0aG9yPkdv
dmluLCBBbGluZTwvYXV0aG9yPjxhdXRob3I+U3RvbmUsIEVtbWEgSi48L2F1dGhvcj48YXV0aG9y
Pk1hc3Nvbi1EZWxtb3R0ZSwgVmFsw6lyaWU8L2F1dGhvcj48YXV0aG9yPk11bGl0emEsIFN0ZWZh
bjwvYXV0aG9yPjxhdXRob3I+T3R0by1CbGllc25lciwgQmV0dGU8L2F1dGhvcj48YXV0aG9yPlJh
c211c3NlbiwgVGluZSBMLjwvYXV0aG9yPjxhdXRob3I+U2ltZSwgTG91aXNlIEMuPC9hdXRob3I+
PGF1dGhvcj5XYWVsYnJvZWNrLCBDbGFpcmU8L2F1dGhvcj48YXV0aG9yPldvbGZmLCBFcmljIFcu
PC9hdXRob3I+PC9hdXRob3JzPjwvY29udHJpYnV0b3JzPjx0aXRsZXM+PHRpdGxlPlRlbXBvcmFs
IGFuZCBzcGF0aWFsIHN0cnVjdHVyZSBvZiBtdWx0aS1taWxsZW5uaWFsIHRlbXBlcmF0dXJlIGNo
YW5nZXMgYXQgaGlnaCBsYXRpdHVkZXMgZHVyaW5nIHRoZSBMYXN0IEludGVyZ2xhY2lhbDwvdGl0
bGU+PHNlY29uZGFyeS10aXRsZT5RdWF0ZXJuYXJ5IFNjaWVuY2UgUmV2aWV3czwvc2Vjb25kYXJ5
LXRpdGxlPjwvdGl0bGVzPjxwZXJpb2RpY2FsPjxmdWxsLXRpdGxlPlF1YXRlcm5hcnkgU2NpZW5j
ZSBSZXZpZXdzPC9mdWxsLXRpdGxlPjwvcGVyaW9kaWNhbD48cGFnZXM+MTE2LTEzMzwvcGFnZXM+
PHZvbHVtZT4xMDM8L3ZvbHVtZT48a2V5d29yZHM+PGtleXdvcmQ+TGFzdCBJbnRlcmdsYWNpYWwg
cGVyaW9kPC9rZXl3b3JkPjxrZXl3b3JkPk1hcmluZSBzZWRpbWVudCBjb3Jlczwva2V5d29yZD48
a2V5d29yZD5JY2UgY29yZXM8L2tleXdvcmQ+PGtleXdvcmQ+RGF0YSBzeW50aGVzaXM8L2tleXdv
cmQ+PGtleXdvcmQ+Q2xpbWF0ZSBtb2RlbCBzaW11bGF0aW9uczwva2V5d29yZD48L2tleXdvcmRz
PjxkYXRlcz48eWVhcj4yMDE0PC95ZWFyPjwvZGF0ZXM+PGlzYm4+MDI3Ny0zNzkxPC9pc2JuPjx1
cmxzPjxyZWxhdGVkLXVybHM+PHVybD5odHRwOi8vd3d3LnNjaWVuY2VkaXJlY3QuY29tL3NjaWVu
Y2UvYXJ0aWNsZS9waWkvUzAyNzczNzkxMTQwMDMzODI8L3VybD48L3JlbGF0ZWQtdXJscz48L3Vy
bHM+PGVsZWN0cm9uaWMtcmVzb3VyY2UtbnVtPjEwLjEwMTYvai5xdWFzY2lyZXYuMjAxNC4wOC4w
MTg8L2VsZWN0cm9uaWMtcmVzb3VyY2UtbnVtPjwvcmVjb3JkPjwvQ2l0ZT48Q2l0ZSBFeGNsdWRl
QXV0aD0iMSI+PEF1dGhvcj5DYXByb248L0F1dGhvcj48WWVhcj4yMDE3PC9ZZWFyPjxSZWNOdW0+
NDI5ODwvUmVjTnVtPjxyZWNvcmQ+PHJlYy1udW1iZXI+NDI5ODwvcmVjLW51bWJlcj48Zm9yZWln
bi1rZXlzPjxrZXkgYXBwPSJFTiIgZGItaWQ9IjVzdHZ0MHo1cHhycDJvZWFwYTI1dnZ3cDVyMmFm
YXgwMGR0OSIgdGltZXN0YW1wPSIxNDk1NjM0NDM0Ij40Mjk4PC9rZXk+PC9mb3JlaWduLWtleXM+
PHJlZi10eXBlIG5hbWU9IkpvdXJuYWwgQXJ0aWNsZSI+MTc8L3JlZi10eXBlPjxjb250cmlidXRv
cnM+PGF1dGhvcnM+PGF1dGhvcj5DYXByb24sIEUuPC9hdXRob3I+PGF1dGhvcj5Hb3ZpbiwgQS48
L2F1dGhvcj48YXV0aG9yPkZlbmcsIFIuPC9hdXRob3I+PGF1dGhvcj5PdHRvLUJsaWVzbmVyLCBC
LiBMLjwvYXV0aG9yPjxhdXRob3I+V29sZmYsIEUuIFcuPC9hdXRob3I+PC9hdXRob3JzPjwvY29u
dHJpYnV0b3JzPjx0aXRsZXM+PHRpdGxlPkNyaXRpY2FsIGV2YWx1YXRpb24gb2YgY2xpbWF0ZSBz
eW50aGVzZXMgdG8gYmVuY2htYXJrIENNSVA2L1BNSVA0IDEyNyBrYSBMYXN0IEludGVyZ2xhY2lh
bCBzaW11bGF0aW9ucyBpbiB0aGUgaGlnaC1sYXRpdHVkZSByZWdpb25zPC90aXRsZT48c2Vjb25k
YXJ5LXRpdGxlPlF1YXRlcm5hcnkgU2NpZW5jZSBSZXZpZXdzPC9zZWNvbmRhcnktdGl0bGU+PC90
aXRsZXM+PHBlcmlvZGljYWw+PGZ1bGwtdGl0bGU+UXVhdGVybmFyeSBTY2llbmNlIFJldmlld3M8
L2Z1bGwtdGl0bGU+PC9wZXJpb2RpY2FsPjxwYWdlcz4xMzctMTUwPC9wYWdlcz48dm9sdW1lPjE2
ODwvdm9sdW1lPjxrZXl3b3Jkcz48a2V5d29yZD5MYXN0IGludGVyZ2xhY2lhbDwva2V5d29yZD48
a2V5d29yZD4xMjcga2Egc3VyZmFjZSB0ZW1wZXJhdHVyZSB0aW1lIHNsaWNlPC9rZXl3b3JkPjxr
ZXl3b3JkPkNNSVA2L1BNSVA0IFRpZXIgMSBhbmQgVGllciAyIHNpbXVsYXRpb25zPC9rZXl3b3Jk
PjxrZXl3b3JkPlF1YW50aXRhdGl2ZSB1bmNlcnRhaW50eSBlc3RpbWF0ZXMgYXR0YWNoZWQgdG8g
cmVsYXRpdmUgZGF0aW5nIGFuZCB0ZW1wZXJhdHVyZSByZWNvbnN0cnVjdGlvbiBtZXRob2RzPC9r
ZXl3b3JkPjwva2V5d29yZHM+PGRhdGVzPjx5ZWFyPjIwMTc8L3llYXI+PHB1Yi1kYXRlcz48ZGF0
ZT43LzE1LzwvZGF0ZT48L3B1Yi1kYXRlcz48L2RhdGVzPjxpc2JuPjAyNzctMzc5MTwvaXNibj48
dXJscz48cmVsYXRlZC11cmxzPjx1cmw+aHR0cDovL3d3dy5zY2llbmNlZGlyZWN0LmNvbS9zY2ll
bmNlL2FydGljbGUvcGlpL1MwMjc3Mzc5MTE3MzAzNDg3PC91cmw+PC9yZWxhdGVkLXVybHM+PC91
cmxzPjxlbGVjdHJvbmljLXJlc291cmNlLW51bT4xMC4xMDE2L2oucXVhc2NpcmV2LjIwMTcuMDQu
MDE5PC9lbGVjdHJvbmljLXJlc291cmNlLW51bT48L3JlY29yZD48L0NpdGU+PC9FbmROb3RlPn==
</w:fldData>
        </w:fldChar>
      </w:r>
      <w:r w:rsidRPr="0017746B">
        <w:rPr>
          <w:rFonts w:asciiTheme="majorHAnsi" w:eastAsia="Yu Mincho" w:hAnsiTheme="majorHAnsi" w:cstheme="majorHAnsi"/>
          <w:bCs/>
          <w:sz w:val="22"/>
          <w:szCs w:val="22"/>
          <w:lang w:val="en-GB" w:eastAsia="en-GB"/>
        </w:rPr>
        <w:instrText xml:space="preserve"> ADDIN EN.CITE.DATA </w:instrText>
      </w:r>
      <w:r w:rsidRPr="0017746B">
        <w:rPr>
          <w:rFonts w:asciiTheme="majorHAnsi" w:eastAsia="Yu Mincho" w:hAnsiTheme="majorHAnsi" w:cstheme="majorHAnsi"/>
          <w:bCs/>
          <w:sz w:val="22"/>
          <w:szCs w:val="22"/>
          <w:lang w:eastAsia="en-GB"/>
        </w:rPr>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(2014; 2017)</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and further exhibit stable isotope measurements on planktic foraminifera (</w:t>
      </w:r>
      <w:r w:rsidRPr="0017746B">
        <w:rPr>
          <w:rFonts w:asciiTheme="majorHAnsi" w:eastAsia="Yu Mincho" w:hAnsiTheme="majorHAnsi" w:cstheme="majorHAnsi"/>
          <w:bCs/>
          <w:i/>
          <w:sz w:val="22"/>
          <w:szCs w:val="22"/>
          <w:lang w:val="en-GB" w:eastAsia="en-GB"/>
        </w:rPr>
        <w:t xml:space="preserve">Globigerina </w:t>
      </w:r>
      <w:proofErr w:type="spellStart"/>
      <w:r w:rsidRPr="0017746B">
        <w:rPr>
          <w:rFonts w:asciiTheme="majorHAnsi" w:eastAsia="Yu Mincho" w:hAnsiTheme="majorHAnsi" w:cstheme="majorHAnsi"/>
          <w:bCs/>
          <w:i/>
          <w:sz w:val="22"/>
          <w:szCs w:val="22"/>
          <w:lang w:val="en-GB" w:eastAsia="en-GB"/>
        </w:rPr>
        <w:t>bulloides</w:t>
      </w:r>
      <w:proofErr w:type="spellEnd"/>
      <w:r w:rsidRPr="0017746B">
        <w:rPr>
          <w:rFonts w:asciiTheme="majorHAnsi" w:eastAsia="Yu Mincho" w:hAnsiTheme="majorHAnsi" w:cstheme="majorHAnsi"/>
          <w:bCs/>
          <w:sz w:val="22"/>
          <w:szCs w:val="22"/>
          <w:lang w:val="en-GB" w:eastAsia="en-GB"/>
        </w:rPr>
        <w:t xml:space="preserve">, </w:t>
      </w:r>
      <w:proofErr w:type="spellStart"/>
      <w:r w:rsidRPr="0017746B">
        <w:rPr>
          <w:rFonts w:asciiTheme="majorHAnsi" w:eastAsia="Yu Mincho" w:hAnsiTheme="majorHAnsi" w:cstheme="majorHAnsi"/>
          <w:bCs/>
          <w:i/>
          <w:sz w:val="22"/>
          <w:szCs w:val="22"/>
          <w:lang w:val="en-GB" w:eastAsia="en-GB"/>
        </w:rPr>
        <w:t>Neogloboquadrina</w:t>
      </w:r>
      <w:proofErr w:type="spellEnd"/>
      <w:r w:rsidRPr="0017746B">
        <w:rPr>
          <w:rFonts w:asciiTheme="majorHAnsi" w:eastAsia="Yu Mincho" w:hAnsiTheme="majorHAnsi" w:cstheme="majorHAnsi"/>
          <w:bCs/>
          <w:i/>
          <w:sz w:val="22"/>
          <w:szCs w:val="22"/>
          <w:lang w:val="en-GB" w:eastAsia="en-GB"/>
        </w:rPr>
        <w:t xml:space="preserve">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sz w:val="22"/>
          <w:szCs w:val="22"/>
          <w:lang w:val="en-GB" w:eastAsia="en-GB"/>
        </w:rPr>
        <w:t xml:space="preserve"> sinistral, </w:t>
      </w:r>
      <w:proofErr w:type="spellStart"/>
      <w:r w:rsidRPr="0017746B">
        <w:rPr>
          <w:rFonts w:asciiTheme="majorHAnsi" w:eastAsia="Yu Mincho" w:hAnsiTheme="majorHAnsi" w:cstheme="majorHAnsi"/>
          <w:bCs/>
          <w:i/>
          <w:sz w:val="22"/>
          <w:szCs w:val="22"/>
          <w:lang w:val="en-GB" w:eastAsia="en-GB"/>
        </w:rPr>
        <w:t>Neogloboquadrina</w:t>
      </w:r>
      <w:proofErr w:type="spellEnd"/>
      <w:r w:rsidRPr="0017746B">
        <w:rPr>
          <w:rFonts w:asciiTheme="majorHAnsi" w:eastAsia="Yu Mincho" w:hAnsiTheme="majorHAnsi" w:cstheme="majorHAnsi"/>
          <w:bCs/>
          <w:sz w:val="22"/>
          <w:szCs w:val="22"/>
          <w:lang w:val="en-GB" w:eastAsia="en-GB"/>
        </w:rPr>
        <w:t xml:space="preserve">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sz w:val="22"/>
          <w:szCs w:val="22"/>
          <w:lang w:val="en-GB" w:eastAsia="en-GB"/>
        </w:rPr>
        <w:t xml:space="preserve"> dextral). Hence, we selected 18 sites with paired Last Interglacial SST and planktic foraminifera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reconstructions from the Norwegian Sea and the North Atlantic (&gt; 40°N). Four sites exhibit parallel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reconstructions from two foraminiferal species (</w:t>
      </w:r>
      <w:r w:rsidRPr="0017746B">
        <w:rPr>
          <w:rFonts w:asciiTheme="majorHAnsi" w:eastAsia="Yu Mincho" w:hAnsiTheme="majorHAnsi" w:cstheme="majorHAnsi"/>
          <w:bCs/>
          <w:i/>
          <w:sz w:val="22"/>
          <w:szCs w:val="22"/>
          <w:lang w:val="en-GB" w:eastAsia="en-GB"/>
        </w:rPr>
        <w:t xml:space="preserve">G. </w:t>
      </w:r>
      <w:proofErr w:type="spellStart"/>
      <w:r w:rsidRPr="0017746B">
        <w:rPr>
          <w:rFonts w:asciiTheme="majorHAnsi" w:eastAsia="Yu Mincho" w:hAnsiTheme="majorHAnsi" w:cstheme="majorHAnsi"/>
          <w:bCs/>
          <w:i/>
          <w:sz w:val="22"/>
          <w:szCs w:val="22"/>
          <w:lang w:val="en-GB" w:eastAsia="en-GB"/>
        </w:rPr>
        <w:t>bulloides</w:t>
      </w:r>
      <w:proofErr w:type="spellEnd"/>
      <w:r w:rsidRPr="0017746B">
        <w:rPr>
          <w:rFonts w:asciiTheme="majorHAnsi" w:eastAsia="Yu Mincho" w:hAnsiTheme="majorHAnsi" w:cstheme="majorHAnsi"/>
          <w:bCs/>
          <w:sz w:val="22"/>
          <w:szCs w:val="22"/>
          <w:lang w:val="en-GB" w:eastAsia="en-GB"/>
        </w:rPr>
        <w:t xml:space="preserve"> and </w:t>
      </w:r>
      <w:r w:rsidRPr="0017746B">
        <w:rPr>
          <w:rFonts w:asciiTheme="majorHAnsi" w:eastAsia="Yu Mincho" w:hAnsiTheme="majorHAnsi" w:cstheme="majorHAnsi"/>
          <w:bCs/>
          <w:i/>
          <w:sz w:val="22"/>
          <w:szCs w:val="22"/>
          <w:lang w:val="en-GB" w:eastAsia="en-GB"/>
        </w:rPr>
        <w:t xml:space="preserve">N.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sz w:val="22"/>
          <w:szCs w:val="22"/>
          <w:lang w:val="en-GB" w:eastAsia="en-GB"/>
        </w:rPr>
        <w:t xml:space="preserve"> sinistral) that were both included. In total, our compilation contains 22 </w:t>
      </w:r>
      <w:r w:rsidR="002E7FAF"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records from 18 different sites.</w:t>
      </w:r>
    </w:p>
    <w:p w14:paraId="4F9D0D1A" w14:textId="6EE3A7CA"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 xml:space="preserve">We consider that </w:t>
      </w:r>
      <w:r w:rsidRPr="0017746B">
        <w:rPr>
          <w:rFonts w:asciiTheme="majorHAnsi" w:eastAsia="Yu Mincho" w:hAnsiTheme="majorHAnsi" w:cstheme="majorHAnsi"/>
          <w:bCs/>
          <w:i/>
          <w:sz w:val="22"/>
          <w:szCs w:val="22"/>
          <w:lang w:val="en-GB" w:eastAsia="en-GB"/>
        </w:rPr>
        <w:t xml:space="preserve">G. </w:t>
      </w:r>
      <w:proofErr w:type="spellStart"/>
      <w:r w:rsidRPr="0017746B">
        <w:rPr>
          <w:rFonts w:asciiTheme="majorHAnsi" w:eastAsia="Yu Mincho" w:hAnsiTheme="majorHAnsi" w:cstheme="majorHAnsi"/>
          <w:bCs/>
          <w:i/>
          <w:sz w:val="22"/>
          <w:szCs w:val="22"/>
          <w:lang w:val="en-GB" w:eastAsia="en-GB"/>
        </w:rPr>
        <w:t>bulloides</w:t>
      </w:r>
      <w:proofErr w:type="spellEnd"/>
      <w:r w:rsidRPr="0017746B">
        <w:rPr>
          <w:rFonts w:asciiTheme="majorHAnsi" w:eastAsia="Yu Mincho" w:hAnsiTheme="majorHAnsi" w:cstheme="majorHAnsi"/>
          <w:bCs/>
          <w:sz w:val="22"/>
          <w:szCs w:val="22"/>
          <w:lang w:val="en-GB" w:eastAsia="en-GB"/>
        </w:rPr>
        <w:t xml:space="preserve"> mostly lives during summer in the upper ~50-60 m of the North Atlantic </w:t>
      </w:r>
      <w:r w:rsidRPr="0017746B">
        <w:rPr>
          <w:rFonts w:asciiTheme="majorHAnsi" w:eastAsia="Yu Mincho" w:hAnsiTheme="majorHAnsi" w:cstheme="majorHAnsi"/>
          <w:bCs/>
          <w:sz w:val="22"/>
          <w:szCs w:val="22"/>
          <w:lang w:val="en-GB" w:eastAsia="en-GB"/>
        </w:rPr>
        <w:fldChar w:fldCharType="begin">
          <w:fldData xml:space="preserve">PEVuZE5vdGU+PENpdGU+PEF1dGhvcj5TY2hpZWJlbDwvQXV0aG9yPjxZZWFyPjE5OTc8L1llYXI+
PFJlY051bT40MDkyPC9SZWNOdW0+PERpc3BsYXlUZXh0PihTY2hpZWJlbCBldCBhbC4sIDE5OTc7
IExvbWJhcmQgZXQgYWwuLCAyMDExOyBKb25rZXJzIGV0IGFsLiwgMjAxMzsgVsOhenF1ZXogUml2
ZWlyb3MgZXQgYWwuLCAyMDE2KTwvRGlzcGxheVRleHQ+PHJlY29yZD48cmVjLW51bWJlcj40MDky
PC9yZWMtbnVtYmVyPjxmb3JlaWduLWtleXM+PGtleSBhcHA9IkVOIiBkYi1pZD0iNXN0dnQwejVw
eHJwMm9lYXBhMjV2dndwNXIyYWZheDAwZHQ5IiB0aW1lc3RhbXA9IjE0NjMwNDIxMjciPjQwOTI8
L2tleT48L2ZvcmVpZ24ta2V5cz48cmVmLXR5cGUgbmFtZT0iSm91cm5hbCBBcnRpY2xlIj4xNzwv
cmVmLXR5cGU+PGNvbnRyaWJ1dG9ycz48YXV0aG9ycz48YXV0aG9yPlNjaGllYmVsLCBSYWxmPC9h
dXRob3I+PGF1dGhvcj5CaWptYSwgSmVsbGU8L2F1dGhvcj48YXV0aG9yPkhlbWxlYmVuLCBDaHJp
c3RvcGg8L2F1dGhvcj48L2F1dGhvcnM+PC9jb250cmlidXRvcnM+PHRpdGxlcz48dGl0bGU+UG9w
dWxhdGlvbiBkeW5hbWljcyBvZiB0aGUgcGxhbmt0aWMgZm9yYW1pbmlmZXIgR2xvYmlnZXJpbmEg
YnVsbG9pZGVzIGZyb20gdGhlIGVhc3Rlcm4gTm9ydGggQXRsYW50aWM8L3RpdGxlPjxzZWNvbmRh
cnktdGl0bGU+RGVlcCBTZWEgUmVzZWFyY2ggUGFydCBJOiBPY2Vhbm9ncmFwaGljIFJlc2VhcmNo
IFBhcGVyczwvc2Vjb25kYXJ5LXRpdGxlPjwvdGl0bGVzPjxwZXJpb2RpY2FsPjxmdWxsLXRpdGxl
PkRlZXAgU2VhIFJlc2VhcmNoIFBhcnQgSTogT2NlYW5vZ3JhcGhpYyBSZXNlYXJjaCBQYXBlcnM8
L2Z1bGwtdGl0bGU+PC9wZXJpb2RpY2FsPjxwYWdlcz4xNzAxLTE3MTM8L3BhZ2VzPjx2b2x1bWU+
NDQ8L3ZvbHVtZT48bnVtYmVyPjnigJMxMDwvbnVtYmVyPjxkYXRlcz48eWVhcj4xOTk3PC95ZWFy
PjxwdWItZGF0ZXM+PGRhdGU+OS8vPC9kYXRlPjwvcHViLWRhdGVzPjwvZGF0ZXM+PGlzYm4+MDk2
Ny0wNjM3PC9pc2JuPjx1cmxzPjxyZWxhdGVkLXVybHM+PHVybD5odHRwOi8vd3d3LnNjaWVuY2Vk
aXJlY3QuY29tL3NjaWVuY2UvYXJ0aWNsZS9waWkvUzA5NjcwNjM3OTcwMDAzNjg8L3VybD48L3Jl
bGF0ZWQtdXJscz48L3VybHM+PGVsZWN0cm9uaWMtcmVzb3VyY2UtbnVtPjEwLjEwMTYvUzA5Njct
MDYzNyg5NykwMDAzNi04PC9lbGVjdHJvbmljLXJlc291cmNlLW51bT48YWNjZXNzLWRhdGU+MTk5
Ny8xMC8vPC9hY2Nlc3MtZGF0ZT48L3JlY29yZD48L0NpdGU+PENpdGU+PEF1dGhvcj5Mb21iYXJk
PC9BdXRob3I+PFllYXI+MjAxMTwvWWVhcj48UmVjTnVtPjQwOTA8L1JlY051bT48cmVjb3JkPjxy
ZWMtbnVtYmVyPjQwOTA8L3JlYy1udW1iZXI+PGZvcmVpZ24ta2V5cz48a2V5IGFwcD0iRU4iIGRi
LWlkPSI1c3R2dDB6NXB4cnAyb2VhcGEyNXZ2d3A1cjJhZmF4MDBkdDkiIHRpbWVzdGFtcD0iMTQ2
Mjg2MjY5NSI+NDA5MDwva2V5PjwvZm9yZWlnbi1rZXlzPjxyZWYtdHlwZSBuYW1lPSJKb3VybmFs
IEFydGljbGUiPjE3PC9yZWYtdHlwZT48Y29udHJpYnV0b3JzPjxhdXRob3JzPjxhdXRob3I+TG9t
YmFyZCwgRi48L2F1dGhvcj48YXV0aG9yPkxhYmV5cmllLCBMLjwvYXV0aG9yPjxhdXRob3I+TWlj
aGVsLCBFLjwvYXV0aG9yPjxhdXRob3I+Qm9wcCwgTC48L2F1dGhvcj48YXV0aG9yPkNvcnRpam8s
IEUuPC9hdXRob3I+PGF1dGhvcj5SZXRhaWxsZWF1LCBTLjwvYXV0aG9yPjxhdXRob3I+SG93YSwg
SC48L2F1dGhvcj48YXV0aG9yPkpvcmlzc2VuLCBGLjwvYXV0aG9yPjwvYXV0aG9ycz48L2NvbnRy
aWJ1dG9ycz48dGl0bGVzPjx0aXRsZT5Nb2RlbGxpbmcgcGxhbmt0aWMgZm9yYW1pbmlmZXIgZ3Jv
d3RoIGFuZCBkaXN0cmlidXRpb24gdXNpbmcgYW4gZWNvcGh5c2lvbG9naWNhbCBtdWx0aS1zcGVj
aWVzIGFwcHJvYWNoPC90aXRsZT48c2Vjb25kYXJ5LXRpdGxlPkJpb2dlb3NjaWVuY2VzPC9zZWNv
bmRhcnktdGl0bGU+PC90aXRsZXM+PHBlcmlvZGljYWw+PGZ1bGwtdGl0bGU+QmlvZ2Vvc2NpZW5j
ZXM8L2Z1bGwtdGl0bGU+PC9wZXJpb2RpY2FsPjxwYWdlcz44NTMtODczPC9wYWdlcz48dm9sdW1l
Pjg8L3ZvbHVtZT48bnVtYmVyPjQ8L251bWJlcj48ZGF0ZXM+PHllYXI+MjAxMTwveWVhcj48L2Rh
dGVzPjxwdWJsaXNoZXI+Q29wZXJuaWN1cyBQdWJsaWNhdGlvbnM8L3B1Ymxpc2hlcj48aXNibj4x
NzI2LTQxODk8L2lzYm4+PHVybHM+PHJlbGF0ZWQtdXJscz48dXJsPmh0dHA6Ly93d3cuYmlvZ2Vv
c2NpZW5jZXMubmV0LzgvODUzLzIwMTEvPC91cmw+PC9yZWxhdGVkLXVybHM+PHBkZi11cmxzPjx1
cmw+aHR0cDovL3d3dy5iaW9nZW9zY2llbmNlcy5uZXQvOC84NTMvMjAxMS9iZy04LTg1My0yMDEx
LnBkZjwvdXJsPjwvcGRmLXVybHM+PC91cmxzPjxlbGVjdHJvbmljLXJlc291cmNlLW51bT4xMC41
MTk0L2JnLTgtODUzLTIwMTE8L2VsZWN0cm9uaWMtcmVzb3VyY2UtbnVtPjwvcmVjb3JkPjwvQ2l0
ZT48Q2l0ZT48QXV0aG9yPkpvbmtlcnM8L0F1dGhvcj48WWVhcj4yMDEzPC9ZZWFyPjxSZWNOdW0+
Mzc5OTwvUmVjTnVtPjxyZWNvcmQ+PHJlYy1udW1iZXI+Mzc5OTwvcmVjLW51bWJlcj48Zm9yZWln
bi1rZXlzPjxrZXkgYXBwPSJFTiIgZGItaWQ9IjVzdHZ0MHo1cHhycDJvZWFwYTI1dnZ3cDVyMmFm
YXgwMGR0OSIgdGltZXN0YW1wPSIxNDIyMzYyNTQ3Ij4zNzk5PC9rZXk+PC9mb3JlaWduLWtleXM+
PHJlZi10eXBlIG5hbWU9IkpvdXJuYWwgQXJ0aWNsZSI+MTc8L3JlZi10eXBlPjxjb250cmlidXRv
cnM+PGF1dGhvcnM+PGF1dGhvcj5Kb25rZXJzLCBMdWthczwvYXV0aG9yPjxhdXRob3I+dmFuIEhl
dXZlbiwgU3RldmVuPC9hdXRob3I+PGF1dGhvcj5aYWhuLCBSYWluZXI8L2F1dGhvcj48YXV0aG9y
PlBlZXRlcnMsIEZyYW5rIEouIEMuPC9hdXRob3I+PC9hdXRob3JzPjwvY29udHJpYnV0b3JzPjx0
aXRsZXM+PHRpdGxlPlNlYXNvbmFsIHBhdHRlcm5zIG9mIHNoZWxsIGZsdXgsIM60MThPIGFuZCDO
tDEzQyBvZiBzbWFsbCBhbmQgbGFyZ2UgTi4gcGFjaHlkZXJtYSAocykgYW5kIEcuIGJ1bGxvaWRl
cyBpbiB0aGUgc3VicG9sYXIgTm9ydGggQXRsYW50aWM8L3RpdGxlPjxzZWNvbmRhcnktdGl0bGU+
UGFsZW9jZWFub2dyYXBoeTwvc2Vjb25kYXJ5LXRpdGxlPjwvdGl0bGVzPjxwZXJpb2RpY2FsPjxm
dWxsLXRpdGxlPlBhbGVvY2Vhbm9ncmFwaHk8L2Z1bGwtdGl0bGU+PC9wZXJpb2RpY2FsPjxwYWdl
cz4xNjQtMTc0PC9wYWdlcz48dm9sdW1lPjI4PC92b2x1bWU+PG51bWJlcj4xPC9udW1iZXI+PGtl
eXdvcmRzPjxrZXl3b3JkPnBsYW5rdG9uaWMgZm9yYW1pbmlmZXJhPC9rZXl3b3JkPjxrZXl3b3Jk
Pk4uIHBhY2h5ZGVybWE8L2tleXdvcmQ+PGtleXdvcmQ+Ry4gYnVsbG9pZGVzPC9rZXl3b3JkPjxr
ZXl3b3JkPm94eWdlbiBpc290b3Blczwva2V5d29yZD48a2V5d29yZD5jYXJib24gaXNvdG9wZXM8
L2tleXdvcmQ+PGtleXdvcmQ+c2Vhc29uYWxpdHk8L2tleXdvcmQ+PGtleXdvcmQ+MDQ3MyBQYWxl
b2NsaW1hdG9sb2d5IGFuZCBwYWxlb2NlYW5vZ3JhcGh5PC9rZXl3b3JkPjxrZXl3b3JkPjE2OTkg
R2VuZXJhbCBvciBtaXNjZWxsYW5lb3VzPC9rZXl3b3JkPjxrZXl3b3JkPjQ5NDQgTWljcm9wYWxl
b250b2xvZ3k8L2tleXdvcmQ+PC9rZXl3b3Jkcz48ZGF0ZXM+PHllYXI+MjAxMzwveWVhcj48L2Rh
dGVzPjxpc2JuPjE5NDQtOTE4NjwvaXNibj48dXJscz48cmVsYXRlZC11cmxzPjx1cmw+aHR0cDov
L2R4LmRvaS5vcmcvMTAuMTAwMi9wYWxvLjIwMDE4PC91cmw+PHVybD5odHRwOi8vb25saW5lbGli
cmFyeS53aWxleS5jb20vZG9pLzEwLjEwMDIvcGFsby4yMDAxOC9hYnN0cmFjdDwvdXJsPjwvcmVs
YXRlZC11cmxzPjwvdXJscz48ZWxlY3Ryb25pYy1yZXNvdXJjZS1udW0+MTAuMTAwMi9wYWxvLjIw
MDE4PC9lbGVjdHJvbmljLXJlc291cmNlLW51bT48L3JlY29yZD48L0NpdGU+PENpdGU+PEF1dGhv
cj5Ww6F6cXVleiBSaXZlaXJvczwvQXV0aG9yPjxZZWFyPjIwMTY8L1llYXI+PFJlY051bT40MDc3
PC9SZWNOdW0+PHJlY29yZD48cmVjLW51bWJlcj40MDc3PC9yZWMtbnVtYmVyPjxmb3JlaWduLWtl
eXM+PGtleSBhcHA9IkVOIiBkYi1pZD0iNXN0dnQwejVweHJwMm9lYXBhMjV2dndwNXIyYWZheDAw
ZHQ5IiB0aW1lc3RhbXA9IjE0NTk3NTA1NTciPjQwNzc8L2tleT48L2ZvcmVpZ24ta2V5cz48cmVm
LXR5cGUgbmFtZT0iSm91cm5hbCBBcnRpY2xlIj4xNzwvcmVmLXR5cGU+PGNvbnRyaWJ1dG9ycz48
YXV0aG9ycz48YXV0aG9yPlbDoXpxdWV6IFJpdmVpcm9zLCBOYXRhbGlhPC9hdXRob3I+PGF1dGhv
cj5Hb3ZpbiwgQWxpbmU8L2F1dGhvcj48YXV0aG9yPldhZWxicm9lY2ssIENsYWlyZTwvYXV0aG9y
PjxhdXRob3I+TWFja2Vuc2VuLCBBbmRyZWFzPC9hdXRob3I+PGF1dGhvcj5NaWNoZWwsIEVsaXNh
YmV0aDwvYXV0aG9yPjxhdXRob3I+TW9yZWlyYSwgU2FudGlhZ288L2F1dGhvcj48YXV0aG9yPkJv
dWlub3QsIFRob21hczwvYXV0aG9yPjxhdXRob3I+Q2FpbGxvbiwgTmljb2xhczwvYXV0aG9yPjxh
dXRob3I+T3JndW4sIEF5Y2hlPC9hdXRob3I+PGF1dGhvcj5CcmFuZG9uLCBNYXJnYXV4PC9hdXRo
b3I+PC9hdXRob3JzPjwvY29udHJpYnV0b3JzPjx0aXRsZXM+PHRpdGxlPk1nL0NhIHRoZXJtb21l
dHJ5IGluIHBsYW5rdGljIGZvcmFtaW5pZmVyYTogSW1wcm92aW5nIHBhbGVvdGVtcGVyYXR1cmUg
ZXN0aW1hdGlvbnMgZm9yIEcuIGJ1bGxvaWRlcyBhbmQgTi4gcGFjaHlkZXJtYSBsZWZ0PC90aXRs
ZT48c2Vjb25kYXJ5LXRpdGxlPkdlb2NoZW1pc3RyeSwgR2VvcGh5c2ljcywgR2Vvc3lzdGVtczwv
c2Vjb25kYXJ5LXRpdGxlPjwvdGl0bGVzPjxwZXJpb2RpY2FsPjxmdWxsLXRpdGxlPkdlb2NoZW1p
c3RyeSwgR2VvcGh5c2ljcywgR2Vvc3lzdGVtczwvZnVsbC10aXRsZT48L3BlcmlvZGljYWw+PHBh
Z2VzPjEyNDnigJMxMjY0PC9wYWdlcz48dm9sdW1lPjE3PC92b2x1bWU+PGtleXdvcmRzPjxrZXl3
b3JkPlNvdXRoZXJuIE9jZWFuPC9rZXl3b3JkPjxrZXl3b3JkPk5vcnRoIEF0bGFudGljPC9rZXl3
b3JkPjxrZXl3b3JkPnBsYW5rdGljIGZvcmFtaW5pZmVyYTwva2V5d29yZD48a2V5d29yZD5NZy9D
YSB0aGVybW9tZXRyeTwva2V5d29yZD48a2V5d29yZD4xMDY1IE1ham9yIGFuZCB0cmFjZSBlbGVt
ZW50IGdlb2NoZW1pc3RyeTwva2V5d29yZD48a2V5d29yZD40OTI0IEdlb2NoZW1pY2FsIHRyYWNl
cnM8L2tleXdvcmQ+PGtleXdvcmQ+NDk0NCBNaWNyb3BhbGVvbnRvbG9neTwva2V5d29yZD48a2V5
d29yZD40OTU0IFNlYSBzdXJmYWNlIHRlbXBlcmF0dXJlPC9rZXl3b3JkPjwva2V5d29yZHM+PGRh
dGVzPjx5ZWFyPjIwMTY8L3llYXI+PC9kYXRlcz48aXNibj4xNTI1LTIwMjc8L2lzYm4+PHVybHM+
PHJlbGF0ZWQtdXJscz48dXJsPmh0dHA6Ly9keC5kb2kub3JnLzEwLjEwMDIvMjAxNUdDMDA2MjM0
PC91cmw+PC9yZWxhdGVkLXVybHM+PC91cmxzPjxlbGVjdHJvbmljLXJlc291cmNlLW51bT4xMC4x
MDAyLzIwMTVHQzAwNjIzNDwvZWxlY3Ryb25pYy1yZXNvdXJjZS1udW0+PC9yZWNvcmQ+PC9DaXRl
PjwvRW5kTm90ZT4A
</w:fldData>
        </w:fldChar>
      </w:r>
      <w:r w:rsidRPr="0017746B">
        <w:rPr>
          <w:rFonts w:asciiTheme="majorHAnsi" w:eastAsia="Yu Mincho" w:hAnsiTheme="majorHAnsi" w:cstheme="majorHAnsi"/>
          <w:bCs/>
          <w:sz w:val="22"/>
          <w:szCs w:val="22"/>
          <w:lang w:val="en-GB" w:eastAsia="en-GB"/>
        </w:rPr>
        <w:instrText xml:space="preserve"> ADDIN EN.CITE </w:instrText>
      </w:r>
      <w:r w:rsidRPr="0017746B">
        <w:rPr>
          <w:rFonts w:asciiTheme="majorHAnsi" w:eastAsia="Yu Mincho" w:hAnsiTheme="majorHAnsi" w:cstheme="majorHAnsi"/>
          <w:bCs/>
          <w:sz w:val="22"/>
          <w:szCs w:val="22"/>
          <w:lang w:val="en-GB" w:eastAsia="en-GB"/>
        </w:rPr>
        <w:fldChar w:fldCharType="begin">
          <w:fldData xml:space="preserve">PEVuZE5vdGU+PENpdGU+PEF1dGhvcj5TY2hpZWJlbDwvQXV0aG9yPjxZZWFyPjE5OTc8L1llYXI+
PFJlY051bT40MDkyPC9SZWNOdW0+PERpc3BsYXlUZXh0PihTY2hpZWJlbCBldCBhbC4sIDE5OTc7
IExvbWJhcmQgZXQgYWwuLCAyMDExOyBKb25rZXJzIGV0IGFsLiwgMjAxMzsgVsOhenF1ZXogUml2
ZWlyb3MgZXQgYWwuLCAyMDE2KTwvRGlzcGxheVRleHQ+PHJlY29yZD48cmVjLW51bWJlcj40MDky
PC9yZWMtbnVtYmVyPjxmb3JlaWduLWtleXM+PGtleSBhcHA9IkVOIiBkYi1pZD0iNXN0dnQwejVw
eHJwMm9lYXBhMjV2dndwNXIyYWZheDAwZHQ5IiB0aW1lc3RhbXA9IjE0NjMwNDIxMjciPjQwOTI8
L2tleT48L2ZvcmVpZ24ta2V5cz48cmVmLXR5cGUgbmFtZT0iSm91cm5hbCBBcnRpY2xlIj4xNzwv
cmVmLXR5cGU+PGNvbnRyaWJ1dG9ycz48YXV0aG9ycz48YXV0aG9yPlNjaGllYmVsLCBSYWxmPC9h
dXRob3I+PGF1dGhvcj5CaWptYSwgSmVsbGU8L2F1dGhvcj48YXV0aG9yPkhlbWxlYmVuLCBDaHJp
c3RvcGg8L2F1dGhvcj48L2F1dGhvcnM+PC9jb250cmlidXRvcnM+PHRpdGxlcz48dGl0bGU+UG9w
dWxhdGlvbiBkeW5hbWljcyBvZiB0aGUgcGxhbmt0aWMgZm9yYW1pbmlmZXIgR2xvYmlnZXJpbmEg
YnVsbG9pZGVzIGZyb20gdGhlIGVhc3Rlcm4gTm9ydGggQXRsYW50aWM8L3RpdGxlPjxzZWNvbmRh
cnktdGl0bGU+RGVlcCBTZWEgUmVzZWFyY2ggUGFydCBJOiBPY2Vhbm9ncmFwaGljIFJlc2VhcmNo
IFBhcGVyczwvc2Vjb25kYXJ5LXRpdGxlPjwvdGl0bGVzPjxwZXJpb2RpY2FsPjxmdWxsLXRpdGxl
PkRlZXAgU2VhIFJlc2VhcmNoIFBhcnQgSTogT2NlYW5vZ3JhcGhpYyBSZXNlYXJjaCBQYXBlcnM8
L2Z1bGwtdGl0bGU+PC9wZXJpb2RpY2FsPjxwYWdlcz4xNzAxLTE3MTM8L3BhZ2VzPjx2b2x1bWU+
NDQ8L3ZvbHVtZT48bnVtYmVyPjnigJMxMDwvbnVtYmVyPjxkYXRlcz48eWVhcj4xOTk3PC95ZWFy
PjxwdWItZGF0ZXM+PGRhdGU+OS8vPC9kYXRlPjwvcHViLWRhdGVzPjwvZGF0ZXM+PGlzYm4+MDk2
Ny0wNjM3PC9pc2JuPjx1cmxzPjxyZWxhdGVkLXVybHM+PHVybD5odHRwOi8vd3d3LnNjaWVuY2Vk
aXJlY3QuY29tL3NjaWVuY2UvYXJ0aWNsZS9waWkvUzA5NjcwNjM3OTcwMDAzNjg8L3VybD48L3Jl
bGF0ZWQtdXJscz48L3VybHM+PGVsZWN0cm9uaWMtcmVzb3VyY2UtbnVtPjEwLjEwMTYvUzA5Njct
MDYzNyg5NykwMDAzNi04PC9lbGVjdHJvbmljLXJlc291cmNlLW51bT48YWNjZXNzLWRhdGU+MTk5
Ny8xMC8vPC9hY2Nlc3MtZGF0ZT48L3JlY29yZD48L0NpdGU+PENpdGU+PEF1dGhvcj5Mb21iYXJk
PC9BdXRob3I+PFllYXI+MjAxMTwvWWVhcj48UmVjTnVtPjQwOTA8L1JlY051bT48cmVjb3JkPjxy
ZWMtbnVtYmVyPjQwOTA8L3JlYy1udW1iZXI+PGZvcmVpZ24ta2V5cz48a2V5IGFwcD0iRU4iIGRi
LWlkPSI1c3R2dDB6NXB4cnAyb2VhcGEyNXZ2d3A1cjJhZmF4MDBkdDkiIHRpbWVzdGFtcD0iMTQ2
Mjg2MjY5NSI+NDA5MDwva2V5PjwvZm9yZWlnbi1rZXlzPjxyZWYtdHlwZSBuYW1lPSJKb3VybmFs
IEFydGljbGUiPjE3PC9yZWYtdHlwZT48Y29udHJpYnV0b3JzPjxhdXRob3JzPjxhdXRob3I+TG9t
YmFyZCwgRi48L2F1dGhvcj48YXV0aG9yPkxhYmV5cmllLCBMLjwvYXV0aG9yPjxhdXRob3I+TWlj
aGVsLCBFLjwvYXV0aG9yPjxhdXRob3I+Qm9wcCwgTC48L2F1dGhvcj48YXV0aG9yPkNvcnRpam8s
IEUuPC9hdXRob3I+PGF1dGhvcj5SZXRhaWxsZWF1LCBTLjwvYXV0aG9yPjxhdXRob3I+SG93YSwg
SC48L2F1dGhvcj48YXV0aG9yPkpvcmlzc2VuLCBGLjwvYXV0aG9yPjwvYXV0aG9ycz48L2NvbnRy
aWJ1dG9ycz48dGl0bGVzPjx0aXRsZT5Nb2RlbGxpbmcgcGxhbmt0aWMgZm9yYW1pbmlmZXIgZ3Jv
d3RoIGFuZCBkaXN0cmlidXRpb24gdXNpbmcgYW4gZWNvcGh5c2lvbG9naWNhbCBtdWx0aS1zcGVj
aWVzIGFwcHJvYWNoPC90aXRsZT48c2Vjb25kYXJ5LXRpdGxlPkJpb2dlb3NjaWVuY2VzPC9zZWNv
bmRhcnktdGl0bGU+PC90aXRsZXM+PHBlcmlvZGljYWw+PGZ1bGwtdGl0bGU+QmlvZ2Vvc2NpZW5j
ZXM8L2Z1bGwtdGl0bGU+PC9wZXJpb2RpY2FsPjxwYWdlcz44NTMtODczPC9wYWdlcz48dm9sdW1l
Pjg8L3ZvbHVtZT48bnVtYmVyPjQ8L251bWJlcj48ZGF0ZXM+PHllYXI+MjAxMTwveWVhcj48L2Rh
dGVzPjxwdWJsaXNoZXI+Q29wZXJuaWN1cyBQdWJsaWNhdGlvbnM8L3B1Ymxpc2hlcj48aXNibj4x
NzI2LTQxODk8L2lzYm4+PHVybHM+PHJlbGF0ZWQtdXJscz48dXJsPmh0dHA6Ly93d3cuYmlvZ2Vv
c2NpZW5jZXMubmV0LzgvODUzLzIwMTEvPC91cmw+PC9yZWxhdGVkLXVybHM+PHBkZi11cmxzPjx1
cmw+aHR0cDovL3d3dy5iaW9nZW9zY2llbmNlcy5uZXQvOC84NTMvMjAxMS9iZy04LTg1My0yMDEx
LnBkZjwvdXJsPjwvcGRmLXVybHM+PC91cmxzPjxlbGVjdHJvbmljLXJlc291cmNlLW51bT4xMC41
MTk0L2JnLTgtODUzLTIwMTE8L2VsZWN0cm9uaWMtcmVzb3VyY2UtbnVtPjwvcmVjb3JkPjwvQ2l0
ZT48Q2l0ZT48QXV0aG9yPkpvbmtlcnM8L0F1dGhvcj48WWVhcj4yMDEzPC9ZZWFyPjxSZWNOdW0+
Mzc5OTwvUmVjTnVtPjxyZWNvcmQ+PHJlYy1udW1iZXI+Mzc5OTwvcmVjLW51bWJlcj48Zm9yZWln
bi1rZXlzPjxrZXkgYXBwPSJFTiIgZGItaWQ9IjVzdHZ0MHo1cHhycDJvZWFwYTI1dnZ3cDVyMmFm
YXgwMGR0OSIgdGltZXN0YW1wPSIxNDIyMzYyNTQ3Ij4zNzk5PC9rZXk+PC9mb3JlaWduLWtleXM+
PHJlZi10eXBlIG5hbWU9IkpvdXJuYWwgQXJ0aWNsZSI+MTc8L3JlZi10eXBlPjxjb250cmlidXRv
cnM+PGF1dGhvcnM+PGF1dGhvcj5Kb25rZXJzLCBMdWthczwvYXV0aG9yPjxhdXRob3I+dmFuIEhl
dXZlbiwgU3RldmVuPC9hdXRob3I+PGF1dGhvcj5aYWhuLCBSYWluZXI8L2F1dGhvcj48YXV0aG9y
PlBlZXRlcnMsIEZyYW5rIEouIEMuPC9hdXRob3I+PC9hdXRob3JzPjwvY29udHJpYnV0b3JzPjx0
aXRsZXM+PHRpdGxlPlNlYXNvbmFsIHBhdHRlcm5zIG9mIHNoZWxsIGZsdXgsIM60MThPIGFuZCDO
tDEzQyBvZiBzbWFsbCBhbmQgbGFyZ2UgTi4gcGFjaHlkZXJtYSAocykgYW5kIEcuIGJ1bGxvaWRl
cyBpbiB0aGUgc3VicG9sYXIgTm9ydGggQXRsYW50aWM8L3RpdGxlPjxzZWNvbmRhcnktdGl0bGU+
UGFsZW9jZWFub2dyYXBoeTwvc2Vjb25kYXJ5LXRpdGxlPjwvdGl0bGVzPjxwZXJpb2RpY2FsPjxm
dWxsLXRpdGxlPlBhbGVvY2Vhbm9ncmFwaHk8L2Z1bGwtdGl0bGU+PC9wZXJpb2RpY2FsPjxwYWdl
cz4xNjQtMTc0PC9wYWdlcz48dm9sdW1lPjI4PC92b2x1bWU+PG51bWJlcj4xPC9udW1iZXI+PGtl
eXdvcmRzPjxrZXl3b3JkPnBsYW5rdG9uaWMgZm9yYW1pbmlmZXJhPC9rZXl3b3JkPjxrZXl3b3Jk
Pk4uIHBhY2h5ZGVybWE8L2tleXdvcmQ+PGtleXdvcmQ+Ry4gYnVsbG9pZGVzPC9rZXl3b3JkPjxr
ZXl3b3JkPm94eWdlbiBpc290b3Blczwva2V5d29yZD48a2V5d29yZD5jYXJib24gaXNvdG9wZXM8
L2tleXdvcmQ+PGtleXdvcmQ+c2Vhc29uYWxpdHk8L2tleXdvcmQ+PGtleXdvcmQ+MDQ3MyBQYWxl
b2NsaW1hdG9sb2d5IGFuZCBwYWxlb2NlYW5vZ3JhcGh5PC9rZXl3b3JkPjxrZXl3b3JkPjE2OTkg
R2VuZXJhbCBvciBtaXNjZWxsYW5lb3VzPC9rZXl3b3JkPjxrZXl3b3JkPjQ5NDQgTWljcm9wYWxl
b250b2xvZ3k8L2tleXdvcmQ+PC9rZXl3b3Jkcz48ZGF0ZXM+PHllYXI+MjAxMzwveWVhcj48L2Rh
dGVzPjxpc2JuPjE5NDQtOTE4NjwvaXNibj48dXJscz48cmVsYXRlZC11cmxzPjx1cmw+aHR0cDov
L2R4LmRvaS5vcmcvMTAuMTAwMi9wYWxvLjIwMDE4PC91cmw+PHVybD5odHRwOi8vb25saW5lbGli
cmFyeS53aWxleS5jb20vZG9pLzEwLjEwMDIvcGFsby4yMDAxOC9hYnN0cmFjdDwvdXJsPjwvcmVs
YXRlZC11cmxzPjwvdXJscz48ZWxlY3Ryb25pYy1yZXNvdXJjZS1udW0+MTAuMTAwMi9wYWxvLjIw
MDE4PC9lbGVjdHJvbmljLXJlc291cmNlLW51bT48L3JlY29yZD48L0NpdGU+PENpdGU+PEF1dGhv
cj5Ww6F6cXVleiBSaXZlaXJvczwvQXV0aG9yPjxZZWFyPjIwMTY8L1llYXI+PFJlY051bT40MDc3
PC9SZWNOdW0+PHJlY29yZD48cmVjLW51bWJlcj40MDc3PC9yZWMtbnVtYmVyPjxmb3JlaWduLWtl
eXM+PGtleSBhcHA9IkVOIiBkYi1pZD0iNXN0dnQwejVweHJwMm9lYXBhMjV2dndwNXIyYWZheDAw
ZHQ5IiB0aW1lc3RhbXA9IjE0NTk3NTA1NTciPjQwNzc8L2tleT48L2ZvcmVpZ24ta2V5cz48cmVm
LXR5cGUgbmFtZT0iSm91cm5hbCBBcnRpY2xlIj4xNzwvcmVmLXR5cGU+PGNvbnRyaWJ1dG9ycz48
YXV0aG9ycz48YXV0aG9yPlbDoXpxdWV6IFJpdmVpcm9zLCBOYXRhbGlhPC9hdXRob3I+PGF1dGhv
cj5Hb3ZpbiwgQWxpbmU8L2F1dGhvcj48YXV0aG9yPldhZWxicm9lY2ssIENsYWlyZTwvYXV0aG9y
PjxhdXRob3I+TWFja2Vuc2VuLCBBbmRyZWFzPC9hdXRob3I+PGF1dGhvcj5NaWNoZWwsIEVsaXNh
YmV0aDwvYXV0aG9yPjxhdXRob3I+TW9yZWlyYSwgU2FudGlhZ288L2F1dGhvcj48YXV0aG9yPkJv
dWlub3QsIFRob21hczwvYXV0aG9yPjxhdXRob3I+Q2FpbGxvbiwgTmljb2xhczwvYXV0aG9yPjxh
dXRob3I+T3JndW4sIEF5Y2hlPC9hdXRob3I+PGF1dGhvcj5CcmFuZG9uLCBNYXJnYXV4PC9hdXRo
b3I+PC9hdXRob3JzPjwvY29udHJpYnV0b3JzPjx0aXRsZXM+PHRpdGxlPk1nL0NhIHRoZXJtb21l
dHJ5IGluIHBsYW5rdGljIGZvcmFtaW5pZmVyYTogSW1wcm92aW5nIHBhbGVvdGVtcGVyYXR1cmUg
ZXN0aW1hdGlvbnMgZm9yIEcuIGJ1bGxvaWRlcyBhbmQgTi4gcGFjaHlkZXJtYSBsZWZ0PC90aXRs
ZT48c2Vjb25kYXJ5LXRpdGxlPkdlb2NoZW1pc3RyeSwgR2VvcGh5c2ljcywgR2Vvc3lzdGVtczwv
c2Vjb25kYXJ5LXRpdGxlPjwvdGl0bGVzPjxwZXJpb2RpY2FsPjxmdWxsLXRpdGxlPkdlb2NoZW1p
c3RyeSwgR2VvcGh5c2ljcywgR2Vvc3lzdGVtczwvZnVsbC10aXRsZT48L3BlcmlvZGljYWw+PHBh
Z2VzPjEyNDnigJMxMjY0PC9wYWdlcz48dm9sdW1lPjE3PC92b2x1bWU+PGtleXdvcmRzPjxrZXl3
b3JkPlNvdXRoZXJuIE9jZWFuPC9rZXl3b3JkPjxrZXl3b3JkPk5vcnRoIEF0bGFudGljPC9rZXl3
b3JkPjxrZXl3b3JkPnBsYW5rdGljIGZvcmFtaW5pZmVyYTwva2V5d29yZD48a2V5d29yZD5NZy9D
YSB0aGVybW9tZXRyeTwva2V5d29yZD48a2V5d29yZD4xMDY1IE1ham9yIGFuZCB0cmFjZSBlbGVt
ZW50IGdlb2NoZW1pc3RyeTwva2V5d29yZD48a2V5d29yZD40OTI0IEdlb2NoZW1pY2FsIHRyYWNl
cnM8L2tleXdvcmQ+PGtleXdvcmQ+NDk0NCBNaWNyb3BhbGVvbnRvbG9neTwva2V5d29yZD48a2V5
d29yZD40OTU0IFNlYSBzdXJmYWNlIHRlbXBlcmF0dXJlPC9rZXl3b3JkPjwva2V5d29yZHM+PGRh
dGVzPjx5ZWFyPjIwMTY8L3llYXI+PC9kYXRlcz48aXNibj4xNTI1LTIwMjc8L2lzYm4+PHVybHM+
PHJlbGF0ZWQtdXJscz48dXJsPmh0dHA6Ly9keC5kb2kub3JnLzEwLjEwMDIvMjAxNUdDMDA2MjM0
PC91cmw+PC9yZWxhdGVkLXVybHM+PC91cmxzPjxlbGVjdHJvbmljLXJlc291cmNlLW51bT4xMC4x
MDAyLzIwMTVHQzAwNjIzNDwvZWxlY3Ryb25pYy1yZXNvdXJjZS1udW0+PC9yZWNvcmQ+PC9DaXRl
PjwvRW5kTm90ZT4A
</w:fldData>
        </w:fldChar>
      </w:r>
      <w:r w:rsidRPr="0017746B">
        <w:rPr>
          <w:rFonts w:asciiTheme="majorHAnsi" w:eastAsia="Yu Mincho" w:hAnsiTheme="majorHAnsi" w:cstheme="majorHAnsi"/>
          <w:bCs/>
          <w:sz w:val="22"/>
          <w:szCs w:val="22"/>
          <w:lang w:val="en-GB" w:eastAsia="en-GB"/>
        </w:rPr>
        <w:instrText xml:space="preserve"> ADDIN EN.CITE.DATA </w:instrText>
      </w:r>
      <w:r w:rsidRPr="0017746B">
        <w:rPr>
          <w:rFonts w:asciiTheme="majorHAnsi" w:eastAsia="Yu Mincho" w:hAnsiTheme="majorHAnsi" w:cstheme="majorHAnsi"/>
          <w:bCs/>
          <w:sz w:val="22"/>
          <w:szCs w:val="22"/>
          <w:lang w:eastAsia="en-GB"/>
        </w:rPr>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(Schiebel et al., 1997; Lombard et al., 2011; Jonkers et al., 2013; Vázquez Riveiros et al., 2016)</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In general, </w:t>
      </w:r>
      <w:r w:rsidRPr="0017746B">
        <w:rPr>
          <w:rFonts w:asciiTheme="majorHAnsi" w:eastAsia="Yu Mincho" w:hAnsiTheme="majorHAnsi" w:cstheme="majorHAnsi"/>
          <w:bCs/>
          <w:i/>
          <w:sz w:val="22"/>
          <w:szCs w:val="22"/>
          <w:lang w:val="en-GB" w:eastAsia="en-GB"/>
        </w:rPr>
        <w:t xml:space="preserve">N.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sz w:val="22"/>
          <w:szCs w:val="22"/>
          <w:lang w:val="en-GB" w:eastAsia="en-GB"/>
        </w:rPr>
        <w:t xml:space="preserve"> sinistral also develops during summer in the upper ~50 m of the North Atlantic </w:t>
      </w:r>
      <w:r w:rsidRPr="0017746B">
        <w:rPr>
          <w:rFonts w:asciiTheme="majorHAnsi" w:eastAsia="Yu Mincho" w:hAnsiTheme="majorHAnsi" w:cstheme="majorHAnsi"/>
          <w:bCs/>
          <w:sz w:val="22"/>
          <w:szCs w:val="22"/>
          <w:lang w:val="en-GB" w:eastAsia="en-GB"/>
        </w:rPr>
        <w:fldChar w:fldCharType="begin">
          <w:fldData xml:space="preserve">PEVuZE5vdGU+PENpdGU+PEF1dGhvcj5Kb25rZXJzPC9BdXRob3I+PFllYXI+MjAxMDwvWWVhcj48
UmVjTnVtPjE0OTI8L1JlY051bT48RGlzcGxheVRleHQ+KEpvbmtlcnMgZXQgYWwuLCAyMDEwOyAy
MDEzKTwvRGlzcGxheVRleHQ+PHJlY29yZD48cmVjLW51bWJlcj4xNDkyPC9yZWMtbnVtYmVyPjxm
b3JlaWduLWtleXM+PGtleSBhcHA9IkVOIiBkYi1pZD0iNXN0dnQwejVweHJwMm9lYXBhMjV2dndw
NXIyYWZheDAwZHQ5IiB0aW1lc3RhbXA9IjEyNzM2Nzk4MzMiPjE0OTI8L2tleT48L2ZvcmVpZ24t
a2V5cz48cmVmLXR5cGUgbmFtZT0iSm91cm5hbCBBcnRpY2xlIj4xNzwvcmVmLXR5cGU+PGNvbnRy
aWJ1dG9ycz48YXV0aG9ycz48YXV0aG9yPkpvbmtlcnMsIEx1a2FzPC9hdXRob3I+PGF1dGhvcj5C
cnVtbWVyLCBHZWVydC1KYW4gQS48L2F1dGhvcj48YXV0aG9yPlBlZXRlcnMsIEZyYW5rIEouIEMu
PC9hdXRob3I+PGF1dGhvcj52YW4gQWtlbiwgSGVuZHJpayBNLjwvYXV0aG9yPjxhdXRob3I+RGUg
Sm9uZywgTS4gRmVta2U8L2F1dGhvcj48L2F1dGhvcnM+PC9jb250cmlidXRvcnM+PHRpdGxlcz48
dGl0bGU+U2Vhc29uYWwgc3RyYXRpZmljYXRpb24sIHNoZWxsIGZsdXgsIGFuZCBveHlnZW4gaXNv
dG9wZSBkeW5hbWljcyBvZiBsZWZ0LWNvaWxpbmcgTi4gcGFjaHlkZXJtYSBhbmQgVC4gcXVpbnF1
ZWxvYmEgaW4gdGhlIHdlc3Rlcm4gc3VicG9sYXIgTm9ydGggQXRsYW50aWM8L3RpdGxlPjxzZWNv
bmRhcnktdGl0bGU+UGFsZW9jZWFub2dyYXBoeTwvc2Vjb25kYXJ5LXRpdGxlPjwvdGl0bGVzPjxw
ZXJpb2RpY2FsPjxmdWxsLXRpdGxlPlBhbGVvY2Vhbm9ncmFwaHk8L2Z1bGwtdGl0bGU+PC9wZXJp
b2RpY2FsPjxwYWdlcz5QQTIyMDQ8L3BhZ2VzPjx2b2x1bWU+MjU8L3ZvbHVtZT48bnVtYmVyPjI8
L251bWJlcj48a2V5d29yZHM+PGtleXdvcmQ+c2Vhc29uYWwgZm9yYW1pbmlmZXJhbCBmbHV4ZXM8
L2tleXdvcmQ+PGtleXdvcmQ+b3h5Z2VuIGlzb3RvcGVzPC9rZXl3b3JkPjxrZXl3b3JkPmRlcHRo
IGhhYml0YXQ8L2tleXdvcmQ+PGtleXdvcmQ+NDk0NCBQYWxlb2NlYW5vZ3JhcGh5OiBNaWNyb3Bh
bGVvbnRvbG9neTwva2V5d29yZD48a2V5d29yZD4zMDI1IE1hcmluZSBHZW9sb2d5IGFuZCBHZW9w
aHlzaWNzOiBNYXJpbmUgc2Vpc21pY3M8L2tleXdvcmQ+PGtleXdvcmQ+MTA0MSBHZW9jaGVtaXN0
cnk6IFN0YWJsZSBpc290b3BlIGdlb2NoZW1pc3RyeTwva2V5d29yZD48a2V5d29yZD4wNDI0IEJp
b2dlb3NjaWVuY2VzOiBCaW9zaWduYXR1cmVzIGFuZCBwcm94aWVzPC9rZXl3b3JkPjxrZXl3b3Jk
PjA0NTQgQmlvZ2Vvc2NpZW5jZXM6IElzb3RvcGljIGNvbXBvc2l0aW9uIGFuZCBjaGVtaXN0cnk8
L2tleXdvcmQ+PC9rZXl3b3Jkcz48ZGF0ZXM+PHllYXI+MjAxMDwveWVhcj48L2RhdGVzPjxwdWJs
aXNoZXI+QUdVPC9wdWJsaXNoZXI+PGlzYm4+MDg4My04MzA1PC9pc2JuPjx1cmxzPjxyZWxhdGVk
LXVybHM+PHVybD5odHRwOi8vZHguZG9pLm9yZy8xMC4xMDI5LzIwMDlQQTAwMTg0OTwvdXJsPjwv
cmVsYXRlZC11cmxzPjwvdXJscz48ZWxlY3Ryb25pYy1yZXNvdXJjZS1udW0+MTAuMTAyOS8yMDA5
cGEwMDE4NDk8L2VsZWN0cm9uaWMtcmVzb3VyY2UtbnVtPjwvcmVjb3JkPjwvQ2l0ZT48Q2l0ZSBF
eGNsdWRlQXV0aD0iMSI+PEF1dGhvcj5Kb25rZXJzPC9BdXRob3I+PFllYXI+MjAxMzwvWWVhcj48
UmVjTnVtPjM3OTk8L1JlY051bT48cmVjb3JkPjxyZWMtbnVtYmVyPjM3OTk8L3JlYy1udW1iZXI+
PGZvcmVpZ24ta2V5cz48a2V5IGFwcD0iRU4iIGRiLWlkPSI1c3R2dDB6NXB4cnAyb2VhcGEyNXZ2
d3A1cjJhZmF4MDBkdDkiIHRpbWVzdGFtcD0iMTQyMjM2MjU0NyI+Mzc5OTwva2V5PjwvZm9yZWln
bi1rZXlzPjxyZWYtdHlwZSBuYW1lPSJKb3VybmFsIEFydGljbGUiPjE3PC9yZWYtdHlwZT48Y29u
dHJpYnV0b3JzPjxhdXRob3JzPjxhdXRob3I+Sm9ua2VycywgTHVrYXM8L2F1dGhvcj48YXV0aG9y
PnZhbiBIZXV2ZW4sIFN0ZXZlbjwvYXV0aG9yPjxhdXRob3I+WmFobiwgUmFpbmVyPC9hdXRob3I+
PGF1dGhvcj5QZWV0ZXJzLCBGcmFuayBKLiBDLjwvYXV0aG9yPjwvYXV0aG9ycz48L2NvbnRyaWJ1
dG9ycz48dGl0bGVzPjx0aXRsZT5TZWFzb25hbCBwYXR0ZXJucyBvZiBzaGVsbCBmbHV4LCDOtDE4
TyBhbmQgzrQxM0Mgb2Ygc21hbGwgYW5kIGxhcmdlIE4uIHBhY2h5ZGVybWEgKHMpIGFuZCBHLiBi
dWxsb2lkZXMgaW4gdGhlIHN1YnBvbGFyIE5vcnRoIEF0bGFudGljPC90aXRsZT48c2Vjb25kYXJ5
LXRpdGxlPlBhbGVvY2Vhbm9ncmFwaHk8L3NlY29uZGFyeS10aXRsZT48L3RpdGxlcz48cGVyaW9k
aWNhbD48ZnVsbC10aXRsZT5QYWxlb2NlYW5vZ3JhcGh5PC9mdWxsLXRpdGxlPjwvcGVyaW9kaWNh
bD48cGFnZXM+MTY0LTE3NDwvcGFnZXM+PHZvbHVtZT4yODwvdm9sdW1lPjxudW1iZXI+MTwvbnVt
YmVyPjxrZXl3b3Jkcz48a2V5d29yZD5wbGFua3RvbmljIGZvcmFtaW5pZmVyYTwva2V5d29yZD48
a2V5d29yZD5OLiBwYWNoeWRlcm1hPC9rZXl3b3JkPjxrZXl3b3JkPkcuIGJ1bGxvaWRlczwva2V5
d29yZD48a2V5d29yZD5veHlnZW4gaXNvdG9wZXM8L2tleXdvcmQ+PGtleXdvcmQ+Y2FyYm9uIGlz
b3RvcGVzPC9rZXl3b3JkPjxrZXl3b3JkPnNlYXNvbmFsaXR5PC9rZXl3b3JkPjxrZXl3b3JkPjA0
NzMgUGFsZW9jbGltYXRvbG9neSBhbmQgcGFsZW9jZWFub2dyYXBoeTwva2V5d29yZD48a2V5d29y
ZD4xNjk5IEdlbmVyYWwgb3IgbWlzY2VsbGFuZW91czwva2V5d29yZD48a2V5d29yZD40OTQ0IE1p
Y3JvcGFsZW9udG9sb2d5PC9rZXl3b3JkPjwva2V5d29yZHM+PGRhdGVzPjx5ZWFyPjIwMTM8L3ll
YXI+PC9kYXRlcz48aXNibj4xOTQ0LTkxODY8L2lzYm4+PHVybHM+PHJlbGF0ZWQtdXJscz48dXJs
Pmh0dHA6Ly9keC5kb2kub3JnLzEwLjEwMDIvcGFsby4yMDAxODwvdXJsPjx1cmw+aHR0cDovL29u
bGluZWxpYnJhcnkud2lsZXkuY29tL2RvaS8xMC4xMDAyL3BhbG8uMjAwMTgvYWJzdHJhY3Q8L3Vy
bD48L3JlbGF0ZWQtdXJscz48L3VybHM+PGVsZWN0cm9uaWMtcmVzb3VyY2UtbnVtPjEwLjEwMDIv
cGFsby4yMDAxODwvZWxlY3Ryb25pYy1yZXNvdXJjZS1udW0+PC9yZWNvcmQ+PC9DaXRlPjwvRW5k
Tm90ZT5=
</w:fldData>
        </w:fldChar>
      </w:r>
      <w:r w:rsidRPr="0017746B">
        <w:rPr>
          <w:rFonts w:asciiTheme="majorHAnsi" w:eastAsia="Yu Mincho" w:hAnsiTheme="majorHAnsi" w:cstheme="majorHAnsi"/>
          <w:bCs/>
          <w:sz w:val="22"/>
          <w:szCs w:val="22"/>
          <w:lang w:val="en-GB" w:eastAsia="en-GB"/>
        </w:rPr>
        <w:instrText xml:space="preserve"> ADDIN EN.CITE </w:instrText>
      </w:r>
      <w:r w:rsidRPr="0017746B">
        <w:rPr>
          <w:rFonts w:asciiTheme="majorHAnsi" w:eastAsia="Yu Mincho" w:hAnsiTheme="majorHAnsi" w:cstheme="majorHAnsi"/>
          <w:bCs/>
          <w:sz w:val="22"/>
          <w:szCs w:val="22"/>
          <w:lang w:val="en-GB" w:eastAsia="en-GB"/>
        </w:rPr>
        <w:fldChar w:fldCharType="begin">
          <w:fldData xml:space="preserve">PEVuZE5vdGU+PENpdGU+PEF1dGhvcj5Kb25rZXJzPC9BdXRob3I+PFllYXI+MjAxMDwvWWVhcj48
UmVjTnVtPjE0OTI8L1JlY051bT48RGlzcGxheVRleHQ+KEpvbmtlcnMgZXQgYWwuLCAyMDEwOyAy
MDEzKTwvRGlzcGxheVRleHQ+PHJlY29yZD48cmVjLW51bWJlcj4xNDkyPC9yZWMtbnVtYmVyPjxm
b3JlaWduLWtleXM+PGtleSBhcHA9IkVOIiBkYi1pZD0iNXN0dnQwejVweHJwMm9lYXBhMjV2dndw
NXIyYWZheDAwZHQ5IiB0aW1lc3RhbXA9IjEyNzM2Nzk4MzMiPjE0OTI8L2tleT48L2ZvcmVpZ24t
a2V5cz48cmVmLXR5cGUgbmFtZT0iSm91cm5hbCBBcnRpY2xlIj4xNzwvcmVmLXR5cGU+PGNvbnRy
aWJ1dG9ycz48YXV0aG9ycz48YXV0aG9yPkpvbmtlcnMsIEx1a2FzPC9hdXRob3I+PGF1dGhvcj5C
cnVtbWVyLCBHZWVydC1KYW4gQS48L2F1dGhvcj48YXV0aG9yPlBlZXRlcnMsIEZyYW5rIEouIEMu
PC9hdXRob3I+PGF1dGhvcj52YW4gQWtlbiwgSGVuZHJpayBNLjwvYXV0aG9yPjxhdXRob3I+RGUg
Sm9uZywgTS4gRmVta2U8L2F1dGhvcj48L2F1dGhvcnM+PC9jb250cmlidXRvcnM+PHRpdGxlcz48
dGl0bGU+U2Vhc29uYWwgc3RyYXRpZmljYXRpb24sIHNoZWxsIGZsdXgsIGFuZCBveHlnZW4gaXNv
dG9wZSBkeW5hbWljcyBvZiBsZWZ0LWNvaWxpbmcgTi4gcGFjaHlkZXJtYSBhbmQgVC4gcXVpbnF1
ZWxvYmEgaW4gdGhlIHdlc3Rlcm4gc3VicG9sYXIgTm9ydGggQXRsYW50aWM8L3RpdGxlPjxzZWNv
bmRhcnktdGl0bGU+UGFsZW9jZWFub2dyYXBoeTwvc2Vjb25kYXJ5LXRpdGxlPjwvdGl0bGVzPjxw
ZXJpb2RpY2FsPjxmdWxsLXRpdGxlPlBhbGVvY2Vhbm9ncmFwaHk8L2Z1bGwtdGl0bGU+PC9wZXJp
b2RpY2FsPjxwYWdlcz5QQTIyMDQ8L3BhZ2VzPjx2b2x1bWU+MjU8L3ZvbHVtZT48bnVtYmVyPjI8
L251bWJlcj48a2V5d29yZHM+PGtleXdvcmQ+c2Vhc29uYWwgZm9yYW1pbmlmZXJhbCBmbHV4ZXM8
L2tleXdvcmQ+PGtleXdvcmQ+b3h5Z2VuIGlzb3RvcGVzPC9rZXl3b3JkPjxrZXl3b3JkPmRlcHRo
IGhhYml0YXQ8L2tleXdvcmQ+PGtleXdvcmQ+NDk0NCBQYWxlb2NlYW5vZ3JhcGh5OiBNaWNyb3Bh
bGVvbnRvbG9neTwva2V5d29yZD48a2V5d29yZD4zMDI1IE1hcmluZSBHZW9sb2d5IGFuZCBHZW9w
aHlzaWNzOiBNYXJpbmUgc2Vpc21pY3M8L2tleXdvcmQ+PGtleXdvcmQ+MTA0MSBHZW9jaGVtaXN0
cnk6IFN0YWJsZSBpc290b3BlIGdlb2NoZW1pc3RyeTwva2V5d29yZD48a2V5d29yZD4wNDI0IEJp
b2dlb3NjaWVuY2VzOiBCaW9zaWduYXR1cmVzIGFuZCBwcm94aWVzPC9rZXl3b3JkPjxrZXl3b3Jk
PjA0NTQgQmlvZ2Vvc2NpZW5jZXM6IElzb3RvcGljIGNvbXBvc2l0aW9uIGFuZCBjaGVtaXN0cnk8
L2tleXdvcmQ+PC9rZXl3b3Jkcz48ZGF0ZXM+PHllYXI+MjAxMDwveWVhcj48L2RhdGVzPjxwdWJs
aXNoZXI+QUdVPC9wdWJsaXNoZXI+PGlzYm4+MDg4My04MzA1PC9pc2JuPjx1cmxzPjxyZWxhdGVk
LXVybHM+PHVybD5odHRwOi8vZHguZG9pLm9yZy8xMC4xMDI5LzIwMDlQQTAwMTg0OTwvdXJsPjwv
cmVsYXRlZC11cmxzPjwvdXJscz48ZWxlY3Ryb25pYy1yZXNvdXJjZS1udW0+MTAuMTAyOS8yMDA5
cGEwMDE4NDk8L2VsZWN0cm9uaWMtcmVzb3VyY2UtbnVtPjwvcmVjb3JkPjwvQ2l0ZT48Q2l0ZSBF
eGNsdWRlQXV0aD0iMSI+PEF1dGhvcj5Kb25rZXJzPC9BdXRob3I+PFllYXI+MjAxMzwvWWVhcj48
UmVjTnVtPjM3OTk8L1JlY051bT48cmVjb3JkPjxyZWMtbnVtYmVyPjM3OTk8L3JlYy1udW1iZXI+
PGZvcmVpZ24ta2V5cz48a2V5IGFwcD0iRU4iIGRiLWlkPSI1c3R2dDB6NXB4cnAyb2VhcGEyNXZ2
d3A1cjJhZmF4MDBkdDkiIHRpbWVzdGFtcD0iMTQyMjM2MjU0NyI+Mzc5OTwva2V5PjwvZm9yZWln
bi1rZXlzPjxyZWYtdHlwZSBuYW1lPSJKb3VybmFsIEFydGljbGUiPjE3PC9yZWYtdHlwZT48Y29u
dHJpYnV0b3JzPjxhdXRob3JzPjxhdXRob3I+Sm9ua2VycywgTHVrYXM8L2F1dGhvcj48YXV0aG9y
PnZhbiBIZXV2ZW4sIFN0ZXZlbjwvYXV0aG9yPjxhdXRob3I+WmFobiwgUmFpbmVyPC9hdXRob3I+
PGF1dGhvcj5QZWV0ZXJzLCBGcmFuayBKLiBDLjwvYXV0aG9yPjwvYXV0aG9ycz48L2NvbnRyaWJ1
dG9ycz48dGl0bGVzPjx0aXRsZT5TZWFzb25hbCBwYXR0ZXJucyBvZiBzaGVsbCBmbHV4LCDOtDE4
TyBhbmQgzrQxM0Mgb2Ygc21hbGwgYW5kIGxhcmdlIE4uIHBhY2h5ZGVybWEgKHMpIGFuZCBHLiBi
dWxsb2lkZXMgaW4gdGhlIHN1YnBvbGFyIE5vcnRoIEF0bGFudGljPC90aXRsZT48c2Vjb25kYXJ5
LXRpdGxlPlBhbGVvY2Vhbm9ncmFwaHk8L3NlY29uZGFyeS10aXRsZT48L3RpdGxlcz48cGVyaW9k
aWNhbD48ZnVsbC10aXRsZT5QYWxlb2NlYW5vZ3JhcGh5PC9mdWxsLXRpdGxlPjwvcGVyaW9kaWNh
bD48cGFnZXM+MTY0LTE3NDwvcGFnZXM+PHZvbHVtZT4yODwvdm9sdW1lPjxudW1iZXI+MTwvbnVt
YmVyPjxrZXl3b3Jkcz48a2V5d29yZD5wbGFua3RvbmljIGZvcmFtaW5pZmVyYTwva2V5d29yZD48
a2V5d29yZD5OLiBwYWNoeWRlcm1hPC9rZXl3b3JkPjxrZXl3b3JkPkcuIGJ1bGxvaWRlczwva2V5
d29yZD48a2V5d29yZD5veHlnZW4gaXNvdG9wZXM8L2tleXdvcmQ+PGtleXdvcmQ+Y2FyYm9uIGlz
b3RvcGVzPC9rZXl3b3JkPjxrZXl3b3JkPnNlYXNvbmFsaXR5PC9rZXl3b3JkPjxrZXl3b3JkPjA0
NzMgUGFsZW9jbGltYXRvbG9neSBhbmQgcGFsZW9jZWFub2dyYXBoeTwva2V5d29yZD48a2V5d29y
ZD4xNjk5IEdlbmVyYWwgb3IgbWlzY2VsbGFuZW91czwva2V5d29yZD48a2V5d29yZD40OTQ0IE1p
Y3JvcGFsZW9udG9sb2d5PC9rZXl3b3JkPjwva2V5d29yZHM+PGRhdGVzPjx5ZWFyPjIwMTM8L3ll
YXI+PC9kYXRlcz48aXNibj4xOTQ0LTkxODY8L2lzYm4+PHVybHM+PHJlbGF0ZWQtdXJscz48dXJs
Pmh0dHA6Ly9keC5kb2kub3JnLzEwLjEwMDIvcGFsby4yMDAxODwvdXJsPjx1cmw+aHR0cDovL29u
bGluZWxpYnJhcnkud2lsZXkuY29tL2RvaS8xMC4xMDAyL3BhbG8uMjAwMTgvYWJzdHJhY3Q8L3Vy
bD48L3JlbGF0ZWQtdXJscz48L3VybHM+PGVsZWN0cm9uaWMtcmVzb3VyY2UtbnVtPjEwLjEwMDIv
cGFsby4yMDAxODwvZWxlY3Ryb25pYy1yZXNvdXJjZS1udW0+PC9yZWNvcmQ+PC9DaXRlPjwvRW5k
Tm90ZT5=
</w:fldData>
        </w:fldChar>
      </w:r>
      <w:r w:rsidRPr="0017746B">
        <w:rPr>
          <w:rFonts w:asciiTheme="majorHAnsi" w:eastAsia="Yu Mincho" w:hAnsiTheme="majorHAnsi" w:cstheme="majorHAnsi"/>
          <w:bCs/>
          <w:sz w:val="22"/>
          <w:szCs w:val="22"/>
          <w:lang w:val="en-GB" w:eastAsia="en-GB"/>
        </w:rPr>
        <w:instrText xml:space="preserve"> ADDIN EN.CITE.DATA </w:instrText>
      </w:r>
      <w:r w:rsidRPr="0017746B">
        <w:rPr>
          <w:rFonts w:asciiTheme="majorHAnsi" w:eastAsia="Yu Mincho" w:hAnsiTheme="majorHAnsi" w:cstheme="majorHAnsi"/>
          <w:bCs/>
          <w:sz w:val="22"/>
          <w:szCs w:val="22"/>
          <w:lang w:eastAsia="en-GB"/>
        </w:rPr>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(Jonkers et al., 2010; 2013)</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although an additional earlier bloom can occur in early spring, in particular for small </w:t>
      </w:r>
      <w:r w:rsidRPr="0017746B">
        <w:rPr>
          <w:rFonts w:asciiTheme="majorHAnsi" w:eastAsia="Yu Mincho" w:hAnsiTheme="majorHAnsi" w:cstheme="majorHAnsi"/>
          <w:bCs/>
          <w:i/>
          <w:sz w:val="22"/>
          <w:szCs w:val="22"/>
          <w:lang w:val="en-GB" w:eastAsia="en-GB"/>
        </w:rPr>
        <w:t xml:space="preserve">N.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sz w:val="22"/>
          <w:szCs w:val="22"/>
          <w:lang w:val="en-GB" w:eastAsia="en-GB"/>
        </w:rPr>
        <w:t xml:space="preserve"> sinistral individuals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&lt;EndNote&gt;&lt;Cite&gt;&lt;Author&gt;Jonkers&lt;/Author&gt;&lt;Year&gt;2013&lt;/Year&gt;&lt;RecNum&gt;3799&lt;/RecNum&gt;&lt;DisplayText&gt;(Jonkers et al., 2013)&lt;/DisplayText&gt;&lt;record&gt;&lt;rec-number&gt;3799&lt;/rec-number&gt;&lt;foreign-keys&gt;&lt;key app="EN" db-id="5stvt0z5pxrp2oeapa25vvwp5r2afax00dt9" timestamp="1422362547"&gt;3799&lt;/key&gt;&lt;/foreign-keys&gt;&lt;ref-type name="Journal Article"&gt;17&lt;/ref-type&gt;&lt;contributors&gt;&lt;authors&gt;&lt;author&gt;Jonkers, Lukas&lt;/author&gt;&lt;author&gt;van Heuven, Steven&lt;/author&gt;&lt;author&gt;Zahn, Rainer&lt;/author&gt;&lt;author&gt;Peeters, Frank J. C.&lt;/author&gt;&lt;/authors&gt;&lt;/contributors&gt;&lt;titles&gt;&lt;title&gt;Seasonal patterns of shell flux, δ18O and δ13C of small and large N. pachyderma (s) and G. bulloides in the subpolar North Atlantic&lt;/title&gt;&lt;secondary-title&gt;Paleoceanography&lt;/secondary-title&gt;&lt;/titles&gt;&lt;periodical&gt;&lt;full-title&gt;Paleoceanography&lt;/full-title&gt;&lt;/periodical&gt;&lt;pages&gt;164-174&lt;/pages&gt;&lt;volume&gt;28&lt;/volume&gt;&lt;number&gt;1&lt;/number&gt;&lt;keywords&gt;&lt;keyword&gt;planktonic foraminifera&lt;/keyword&gt;&lt;keyword&gt;N. pachyderma&lt;/keyword&gt;&lt;keyword&gt;G. bulloides&lt;/keyword&gt;&lt;keyword&gt;oxygen isotopes&lt;/keyword&gt;&lt;keyword&gt;carbon isotopes&lt;/keyword&gt;&lt;keyword&gt;seasonality&lt;/keyword&gt;&lt;keyword&gt;0473 Paleoclimatology and paleoceanography&lt;/keyword&gt;&lt;keyword&gt;1699 General or miscellaneous&lt;/keyword&gt;&lt;keyword&gt;4944 Micropaleontology&lt;/keyword&gt;&lt;/keywords&gt;&lt;dates&gt;&lt;year&gt;2013&lt;/year&gt;&lt;/dates&gt;&lt;isbn&gt;1944-9186&lt;/isbn&gt;&lt;urls&gt;&lt;related-urls&gt;&lt;url&gt;http://dx.doi.org/10.1002/palo.20018&lt;/url&gt;&lt;url&gt;http://onlinelibrary.wiley.com/doi/10.1002/palo.20018/abstract&lt;/url&gt;&lt;/related-urls&gt;&lt;/urls&gt;&lt;electronic-resource-num&gt;10.1002/palo.20018&lt;/electronic-resource-num&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w:t>
      </w:r>
      <w:proofErr w:type="spellStart"/>
      <w:r w:rsidRPr="0017746B">
        <w:rPr>
          <w:rFonts w:asciiTheme="majorHAnsi" w:eastAsia="Yu Mincho" w:hAnsiTheme="majorHAnsi" w:cstheme="majorHAnsi"/>
          <w:bCs/>
          <w:sz w:val="22"/>
          <w:szCs w:val="22"/>
          <w:lang w:val="en-GB" w:eastAsia="en-GB"/>
        </w:rPr>
        <w:t>Jonkers</w:t>
      </w:r>
      <w:proofErr w:type="spellEnd"/>
      <w:r w:rsidRPr="0017746B">
        <w:rPr>
          <w:rFonts w:asciiTheme="majorHAnsi" w:eastAsia="Yu Mincho" w:hAnsiTheme="majorHAnsi" w:cstheme="majorHAnsi"/>
          <w:bCs/>
          <w:sz w:val="22"/>
          <w:szCs w:val="22"/>
          <w:lang w:val="en-GB" w:eastAsia="en-GB"/>
        </w:rPr>
        <w:t xml:space="preserve"> et al., 2013)</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In the Norwegian Sea, it seems that </w:t>
      </w:r>
      <w:r w:rsidRPr="0017746B">
        <w:rPr>
          <w:rFonts w:asciiTheme="majorHAnsi" w:eastAsia="Yu Mincho" w:hAnsiTheme="majorHAnsi" w:cstheme="majorHAnsi"/>
          <w:bCs/>
          <w:i/>
          <w:sz w:val="22"/>
          <w:szCs w:val="22"/>
          <w:lang w:val="en-GB" w:eastAsia="en-GB"/>
        </w:rPr>
        <w:t xml:space="preserve">N.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sz w:val="22"/>
          <w:szCs w:val="22"/>
          <w:lang w:val="en-GB" w:eastAsia="en-GB"/>
        </w:rPr>
        <w:t xml:space="preserve"> sinistral develops slightly deeper than in the North Atlantic, between approximately 70 and 250 m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&lt;EndNote&gt;&lt;Cite&gt;&lt;Author&gt;Simstich&lt;/Author&gt;&lt;Year&gt;2003&lt;/Year&gt;&lt;RecNum&gt;2429&lt;/RecNum&gt;&lt;DisplayText&gt;(Simstich et al., 2003)&lt;/DisplayText&gt;&lt;record&gt;&lt;rec-number&gt;2429&lt;/rec-number&gt;&lt;foreign-keys&gt;&lt;key app="EN" db-id="5stvt0z5pxrp2oeapa25vvwp5r2afax00dt9" timestamp="1327058634"&gt;2429&lt;/key&gt;&lt;/foreign-keys&gt;&lt;ref-type name="Journal Article"&gt;17&lt;/ref-type&gt;&lt;contributors&gt;&lt;authors&gt;&lt;author&gt;Simstich, Johannes&lt;/author&gt;&lt;author&gt;Sarnthein, Michael&lt;/author&gt;&lt;author&gt;Erlenkeuser, Helmut&lt;/author&gt;&lt;/authors&gt;&lt;/contributors&gt;&lt;titles&gt;&lt;title&gt;Paired δ18O signals of Neogloboquadrina pachyderma (s) and Turborotalita quinqueloba show thermal stratification structure in Nordic Seas&lt;/title&gt;&lt;secondary-title&gt;Marine Micropaleontology&lt;/secondary-title&gt;&lt;/titles&gt;&lt;periodical&gt;&lt;full-title&gt;Marine Micropaleontology&lt;/full-title&gt;&lt;/periodical&gt;&lt;pages&gt;107-125&lt;/pages&gt;&lt;volume&gt;48&lt;/volume&gt;&lt;number&gt;1-2&lt;/number&gt;&lt;keywords&gt;&lt;keyword&gt;stable isotopes&lt;/keyword&gt;&lt;keyword&gt;planktonic foraminifera&lt;/keyword&gt;&lt;keyword&gt;habitat&lt;/keyword&gt;&lt;keyword&gt;Norwegian Sea&lt;/keyword&gt;&lt;/keywords&gt;&lt;dates&gt;&lt;year&gt;2003&lt;/year&gt;&lt;/dates&gt;&lt;isbn&gt;0377-8398&lt;/isbn&gt;&lt;work-type&gt;doi: 10.1016/S0377-8398(02)00165-2&lt;/work-type&gt;&lt;urls&gt;&lt;related-urls&gt;&lt;url&gt;http://www.sciencedirect.com/science/article/pii/S0377839802001652&lt;/url&gt;&lt;/related-urls&gt;&lt;/urls&gt;&lt;electronic-resource-num&gt;doi: 10.1016/S0377-8398(02)00165-2&lt;/electronic-resource-num&gt;&lt;/record&gt;&lt;/Cite&gt;&lt;/EndNote&gt;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(Simstich et al., 2003)</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Despite such variability in the living season and water-depth of planktic foraminifera, we compared the reconstructed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 xml:space="preserve">c </w:t>
      </w:r>
      <w:r w:rsidRPr="0017746B">
        <w:rPr>
          <w:rFonts w:asciiTheme="majorHAnsi" w:eastAsia="Yu Mincho" w:hAnsiTheme="majorHAnsi" w:cstheme="majorHAnsi"/>
          <w:bCs/>
          <w:sz w:val="22"/>
          <w:szCs w:val="22"/>
          <w:lang w:val="en-GB" w:eastAsia="en-GB"/>
        </w:rPr>
        <w:t>values to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 xml:space="preserve">c </w:t>
      </w:r>
      <w:r w:rsidRPr="0017746B">
        <w:rPr>
          <w:rFonts w:asciiTheme="majorHAnsi" w:eastAsia="Yu Mincho" w:hAnsiTheme="majorHAnsi" w:cstheme="majorHAnsi"/>
          <w:bCs/>
          <w:sz w:val="22"/>
          <w:szCs w:val="22"/>
          <w:lang w:val="en-GB" w:eastAsia="en-GB"/>
        </w:rPr>
        <w:t>values simulated by the model in summer (July, August, September) over the upper ocean (0-150 m).</w:t>
      </w:r>
    </w:p>
    <w:p w14:paraId="30328974" w14:textId="6680AAFF"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 xml:space="preserve">We followed here the age model approach described in Capron et al.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 ExcludeAuth="1"&gt;&lt;Author&gt;Capron&lt;/Author&gt;&lt;Year&gt;2014&lt;/Year&gt;&lt;RecNum&gt;3191&lt;/RecNum&gt;&lt;DisplayText&gt;(2014)&lt;/DisplayText&gt;&lt;record&gt;&lt;rec-number&gt;3191&lt;/rec-number&gt;&lt;foreign-keys&gt;&lt;key app="EN" db-id="5stvt0z5pxrp2oeapa25vvwp5r2afax00dt9" timestamp="1383904248"&gt;3191&lt;/key&gt;&lt;/foreign-keys&gt;&lt;ref-type name="Journal Article"&gt;17&lt;/ref-type&gt;&lt;contributors&gt;&lt;authors&gt;&lt;author&gt;Capron, Emilie&lt;/author&gt;&lt;author&gt;Govin, Aline&lt;/author&gt;&lt;author&gt;Stone, Emma J.&lt;/author&gt;&lt;author&gt;Masson-Delmotte, Valérie&lt;/author&gt;&lt;author&gt;Mulitza, Stefan&lt;/author&gt;&lt;author&gt;Otto-Bliesner, Bette&lt;/author&gt;&lt;author&gt;Rasmussen, Tine L.&lt;/author&gt;&lt;author&gt;Sime, Louise C.&lt;/author&gt;&lt;author&gt;Waelbroeck, Claire&lt;/author&gt;&lt;author&gt;Wolff, Eric W.&lt;/author&gt;&lt;/authors&gt;&lt;/contributors&gt;&lt;titles&gt;&lt;title&gt;Temporal and spatial structure of multi-millennial temperature changes at high latitudes during the Last Interglacial&lt;/title&gt;&lt;secondary-title&gt;Quaternary Science Reviews&lt;/secondary-title&gt;&lt;/titles&gt;&lt;periodical&gt;&lt;full-title&gt;Quaternary Science Reviews&lt;/full-title&gt;&lt;/periodical&gt;&lt;pages&gt;116-133&lt;/pages&gt;&lt;volume&gt;103&lt;/volume&gt;&lt;keywords&gt;&lt;keyword&gt;Last Interglacial period&lt;/keyword&gt;&lt;keyword&gt;Marine sediment cores&lt;/keyword&gt;&lt;keyword&gt;Ice cores&lt;/keyword&gt;&lt;keyword&gt;Data synthesis&lt;/keyword&gt;&lt;keyword&gt;Climate model simulations&lt;/keyword&gt;&lt;/keywords&gt;&lt;dates&gt;&lt;year&gt;2014&lt;/year&gt;&lt;/dates&gt;&lt;isbn&gt;0277-3791&lt;/isbn&gt;&lt;urls&gt;&lt;related-urls&gt;&lt;url&gt;http://www.sciencedirect.com/science/article/pii/S0277379114003382&lt;/url&gt;&lt;/related-urls&gt;&lt;/urls&gt;&lt;electronic-resource-num&gt;10.1016/j.quascirev.2014.08.018&lt;/electronic-resource-num&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(2014)</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i.e. we used the same reference timescale </w:t>
      </w:r>
      <w:r w:rsidRPr="0017746B">
        <w:rPr>
          <w:rFonts w:asciiTheme="majorHAnsi" w:eastAsia="Yu Mincho" w:hAnsiTheme="majorHAnsi" w:cstheme="majorHAnsi"/>
          <w:bCs/>
          <w:sz w:val="22"/>
          <w:szCs w:val="22"/>
          <w:lang w:val="en-GB" w:eastAsia="en-GB"/>
        </w:rPr>
        <w:fldChar w:fldCharType="begin">
          <w:fldData xml:space="preserve">PEVuZE5vdGU+PENpdGU+PEF1dGhvcj5CYXppbjwvQXV0aG9yPjxZZWFyPjIwMTM8L1llYXI+PFJl
Y051bT4zMDQ3PC9SZWNOdW0+PFByZWZpeD5BSUNDMjAxMmAsIDwvUHJlZml4PjxEaXNwbGF5VGV4
dD4oQUlDQzIwMTIsIEJhemluIGV0IGFsLiwgMjAxMzsgVmVyZXMgZXQgYWwuLCAyMDEzKTwvRGlz
cGxheVRleHQ+PHJlY29yZD48cmVjLW51bWJlcj4zMDQ3PC9yZWMtbnVtYmVyPjxmb3JlaWduLWtl
eXM+PGtleSBhcHA9IkVOIiBkYi1pZD0iNXN0dnQwejVweHJwMm9lYXBhMjV2dndwNXIyYWZheDAw
ZHQ5IiB0aW1lc3RhbXA9IjEzNzY1NzM3MDUiPjMwNDc8L2tleT48L2ZvcmVpZ24ta2V5cz48cmVm
LXR5cGUgbmFtZT0iSm91cm5hbCBBcnRpY2xlIj4xNzwvcmVmLXR5cGU+PGNvbnRyaWJ1dG9ycz48
YXV0aG9ycz48YXV0aG9yPkJhemluLCBMLjwvYXV0aG9yPjxhdXRob3I+TGFuZGFpcywgQS48L2F1
dGhvcj48YXV0aG9yPkxlbWlldXgtRHVkb24sIEIuPC9hdXRob3I+PGF1dGhvcj5Ub3nDqSBNYWhh
bWFkb3UgS2VsZSwgSC48L2F1dGhvcj48YXV0aG9yPlZlcmVzLCBELjwvYXV0aG9yPjxhdXRob3I+
UGFycmVuaW4sIEYuPC9hdXRob3I+PGF1dGhvcj5NYXJ0aW5lcmllLCBQLjwvYXV0aG9yPjxhdXRo
b3I+Uml0eiwgQy48L2F1dGhvcj48YXV0aG9yPkNhcHJvbiwgRS48L2F1dGhvcj48YXV0aG9yPkxp
cGVua292LCBWLjwvYXV0aG9yPjxhdXRob3I+TG91dHJlLCBNLiBGLjwvYXV0aG9yPjxhdXRob3I+
UmF5bmF1ZCwgRC48L2F1dGhvcj48YXV0aG9yPlZpbnRoZXIsIEIuPC9hdXRob3I+PGF1dGhvcj5T
dmVuc3NvbiwgQS48L2F1dGhvcj48YXV0aG9yPlJhc211c3NlbiwgUy4gTy48L2F1dGhvcj48YXV0
aG9yPlNldmVyaSwgTS48L2F1dGhvcj48YXV0aG9yPkJsdW5pZXIsIFQuPC9hdXRob3I+PGF1dGhv
cj5MZXVlbmJlcmdlciwgTS48L2F1dGhvcj48YXV0aG9yPkZpc2NoZXIsIEguPC9hdXRob3I+PGF1
dGhvcj5NYXNzb24tRGVsbW90dGUsIFYuPC9hdXRob3I+PGF1dGhvcj5DaGFwcGVsbGF6LCBKLjwv
YXV0aG9yPjxhdXRob3I+V29sZmYsIEUuPC9hdXRob3I+PC9hdXRob3JzPjwvY29udHJpYnV0b3Jz
Pjx0aXRsZXM+PHRpdGxlPkFuIG9wdGltaXplZCBtdWx0aS1wcm94eSwgbXVsdGktc2l0ZSBBbnRh
cmN0aWMgaWNlIGFuZCBnYXMgb3JiaXRhbCBjaHJvbm9sb2d5IChBSUNDMjAxMik6IDEyMC04MDAg
a2E8L3RpdGxlPjxzZWNvbmRhcnktdGl0bGU+Q2xpbS4gUGFzdDwvc2Vjb25kYXJ5LXRpdGxlPjwv
dGl0bGVzPjxwZXJpb2RpY2FsPjxmdWxsLXRpdGxlPkNsaW0uIFBhc3Q8L2Z1bGwtdGl0bGU+PC9w
ZXJpb2RpY2FsPjxwYWdlcz4xNzE1LTE3MzE8L3BhZ2VzPjx2b2x1bWU+OTwvdm9sdW1lPjxudW1i
ZXI+NDwvbnVtYmVyPjxkYXRlcz48eWVhcj4yMDEzPC95ZWFyPjwvZGF0ZXM+PHB1Ymxpc2hlcj5D
b3Blcm5pY3VzIFB1YmxpY2F0aW9uczwvcHVibGlzaGVyPjxpc2JuPjE4MTQtOTMzMjwvaXNibj48
dXJscz48cmVsYXRlZC11cmxzPjx1cmw+aHR0cDovL3d3dy5jbGltLXBhc3QubmV0LzkvMTcxNS8y
MDEzLzwvdXJsPjwvcmVsYXRlZC11cmxzPjxwZGYtdXJscz48dXJsPmh0dHA6Ly93d3cuY2xpbS1w
YXN0Lm5ldC85LzE3MTUvMjAxMy9jcC05LTE3MTUtMjAxMy5wZGY8L3VybD48L3BkZi11cmxzPjwv
dXJscz48ZWxlY3Ryb25pYy1yZXNvdXJjZS1udW0+MTAuNTE5NC9jcC05LTE3MTUtMjAxMzwvZWxl
Y3Ryb25pYy1yZXNvdXJjZS1udW0+PC9yZWNvcmQ+PC9DaXRlPjxDaXRlPjxBdXRob3I+VmVyZXM8
L0F1dGhvcj48WWVhcj4yMDEzPC9ZZWFyPjxSZWNOdW0+MzA0ODwvUmVjTnVtPjxyZWNvcmQ+PHJl
Yy1udW1iZXI+MzA0ODwvcmVjLW51bWJlcj48Zm9yZWlnbi1rZXlzPjxrZXkgYXBwPSJFTiIgZGIt
aWQ9IjVzdHZ0MHo1cHhycDJvZWFwYTI1dnZ3cDVyMmFmYXgwMGR0OSIgdGltZXN0YW1wPSIxMzc2
NTczNzM0Ij4zMDQ4PC9rZXk+PC9mb3JlaWduLWtleXM+PHJlZi10eXBlIG5hbWU9IkpvdXJuYWwg
QXJ0aWNsZSI+MTc8L3JlZi10eXBlPjxjb250cmlidXRvcnM+PGF1dGhvcnM+PGF1dGhvcj5WZXJl
cywgRC48L2F1dGhvcj48YXV0aG9yPkJhemluLCBMLjwvYXV0aG9yPjxhdXRob3I+TGFuZGFpcywg
QS48L2F1dGhvcj48YXV0aG9yPlRvecOpIE1haGFtYWRvdSBLZWxlLCBILjwvYXV0aG9yPjxhdXRo
b3I+TGVtaWV1eC1EdWRvbiwgQi48L2F1dGhvcj48YXV0aG9yPlBhcnJlbmluLCBGLjwvYXV0aG9y
PjxhdXRob3I+TWFydGluZXJpZSwgUC48L2F1dGhvcj48YXV0aG9yPkJsYXlvLCBFLjwvYXV0aG9y
PjxhdXRob3I+Qmx1bmllciwgVC48L2F1dGhvcj48YXV0aG9yPkNhcHJvbiwgRS48L2F1dGhvcj48
YXV0aG9yPkNoYXBwZWxsYXosIEouPC9hdXRob3I+PGF1dGhvcj5SYXNtdXNzZW4sIFMuIE8uPC9h
dXRob3I+PGF1dGhvcj5TZXZlcmksIE0uPC9hdXRob3I+PGF1dGhvcj5TdmVuc3NvbiwgQS48L2F1
dGhvcj48YXV0aG9yPlZpbnRoZXIsIEIuPC9hdXRob3I+PGF1dGhvcj5Xb2xmZiwgRS4gVy48L2F1
dGhvcj48L2F1dGhvcnM+PC9jb250cmlidXRvcnM+PHRpdGxlcz48dGl0bGU+VGhlIEFudGFyY3Rp
YyBpY2UgY29yZSBjaHJvbm9sb2d5IChBSUNDMjAxMik6IGFuIG9wdGltaXplZCBtdWx0aS1wYXJh
bWV0ZXIgYW5kIG11bHRpLXNpdGUgZGF0aW5nIGFwcHJvYWNoIGZvciB0aGUgbGFzdCAxMjAgdGhv
dXNhbmQgeWVhcnM8L3RpdGxlPjxzZWNvbmRhcnktdGl0bGU+Q2xpbS4gUGFzdDwvc2Vjb25kYXJ5
LXRpdGxlPjwvdGl0bGVzPjxwZXJpb2RpY2FsPjxmdWxsLXRpdGxlPkNsaW0uIFBhc3Q8L2Z1bGwt
dGl0bGU+PC9wZXJpb2RpY2FsPjxwYWdlcz4xNzMzLTE3NDg8L3BhZ2VzPjx2b2x1bWU+OTwvdm9s
dW1lPjxudW1iZXI+NDwvbnVtYmVyPjxkYXRlcz48eWVhcj4yMDEzPC95ZWFyPjwvZGF0ZXM+PHB1
Ymxpc2hlcj5Db3Blcm5pY3VzIFB1YmxpY2F0aW9uczwvcHVibGlzaGVyPjxpc2JuPjE4MTQtOTMz
MjwvaXNibj48dXJscz48cmVsYXRlZC11cmxzPjx1cmw+aHR0cDovL3d3dy5jbGltLXBhc3QubmV0
LzkvMTczMy8yMDEzLzwvdXJsPjwvcmVsYXRlZC11cmxzPjxwZGYtdXJscz48dXJsPmh0dHA6Ly93
d3cuY2xpbS1wYXN0Lm5ldC85LzE3MzMvMjAxMy9jcC05LTE3MzMtMjAxMy5wZGY8L3VybD48L3Bk
Zi11cmxzPjwvdXJscz48ZWxlY3Ryb25pYy1yZXNvdXJjZS1udW0+MTAuNTE5NC9jcC05LTE3MzMt
MjAxMzwvZWxlY3Ryb25pYy1yZXNvdXJjZS1udW0+PC9yZWNvcmQ+PC9DaXRlPjwvRW5kTm90ZT5=
</w:fldData>
        </w:fldChar>
      </w:r>
      <w:r w:rsidRPr="0017746B">
        <w:rPr>
          <w:rFonts w:asciiTheme="majorHAnsi" w:eastAsia="Yu Mincho" w:hAnsiTheme="majorHAnsi" w:cstheme="majorHAnsi"/>
          <w:bCs/>
          <w:sz w:val="22"/>
          <w:szCs w:val="22"/>
          <w:lang w:val="en-GB" w:eastAsia="en-GB"/>
        </w:rPr>
        <w:instrText xml:space="preserve"> ADDIN EN.CITE </w:instrText>
      </w:r>
      <w:r w:rsidRPr="0017746B">
        <w:rPr>
          <w:rFonts w:asciiTheme="majorHAnsi" w:eastAsia="Yu Mincho" w:hAnsiTheme="majorHAnsi" w:cstheme="majorHAnsi"/>
          <w:bCs/>
          <w:sz w:val="22"/>
          <w:szCs w:val="22"/>
          <w:lang w:val="en-GB" w:eastAsia="en-GB"/>
        </w:rPr>
        <w:fldChar w:fldCharType="begin">
          <w:fldData xml:space="preserve">PEVuZE5vdGU+PENpdGU+PEF1dGhvcj5CYXppbjwvQXV0aG9yPjxZZWFyPjIwMTM8L1llYXI+PFJl
Y051bT4zMDQ3PC9SZWNOdW0+PFByZWZpeD5BSUNDMjAxMmAsIDwvUHJlZml4PjxEaXNwbGF5VGV4
dD4oQUlDQzIwMTIsIEJhemluIGV0IGFsLiwgMjAxMzsgVmVyZXMgZXQgYWwuLCAyMDEzKTwvRGlz
cGxheVRleHQ+PHJlY29yZD48cmVjLW51bWJlcj4zMDQ3PC9yZWMtbnVtYmVyPjxmb3JlaWduLWtl
eXM+PGtleSBhcHA9IkVOIiBkYi1pZD0iNXN0dnQwejVweHJwMm9lYXBhMjV2dndwNXIyYWZheDAw
ZHQ5IiB0aW1lc3RhbXA9IjEzNzY1NzM3MDUiPjMwNDc8L2tleT48L2ZvcmVpZ24ta2V5cz48cmVm
LXR5cGUgbmFtZT0iSm91cm5hbCBBcnRpY2xlIj4xNzwvcmVmLXR5cGU+PGNvbnRyaWJ1dG9ycz48
YXV0aG9ycz48YXV0aG9yPkJhemluLCBMLjwvYXV0aG9yPjxhdXRob3I+TGFuZGFpcywgQS48L2F1
dGhvcj48YXV0aG9yPkxlbWlldXgtRHVkb24sIEIuPC9hdXRob3I+PGF1dGhvcj5Ub3nDqSBNYWhh
bWFkb3UgS2VsZSwgSC48L2F1dGhvcj48YXV0aG9yPlZlcmVzLCBELjwvYXV0aG9yPjxhdXRob3I+
UGFycmVuaW4sIEYuPC9hdXRob3I+PGF1dGhvcj5NYXJ0aW5lcmllLCBQLjwvYXV0aG9yPjxhdXRo
b3I+Uml0eiwgQy48L2F1dGhvcj48YXV0aG9yPkNhcHJvbiwgRS48L2F1dGhvcj48YXV0aG9yPkxp
cGVua292LCBWLjwvYXV0aG9yPjxhdXRob3I+TG91dHJlLCBNLiBGLjwvYXV0aG9yPjxhdXRob3I+
UmF5bmF1ZCwgRC48L2F1dGhvcj48YXV0aG9yPlZpbnRoZXIsIEIuPC9hdXRob3I+PGF1dGhvcj5T
dmVuc3NvbiwgQS48L2F1dGhvcj48YXV0aG9yPlJhc211c3NlbiwgUy4gTy48L2F1dGhvcj48YXV0
aG9yPlNldmVyaSwgTS48L2F1dGhvcj48YXV0aG9yPkJsdW5pZXIsIFQuPC9hdXRob3I+PGF1dGhv
cj5MZXVlbmJlcmdlciwgTS48L2F1dGhvcj48YXV0aG9yPkZpc2NoZXIsIEguPC9hdXRob3I+PGF1
dGhvcj5NYXNzb24tRGVsbW90dGUsIFYuPC9hdXRob3I+PGF1dGhvcj5DaGFwcGVsbGF6LCBKLjwv
YXV0aG9yPjxhdXRob3I+V29sZmYsIEUuPC9hdXRob3I+PC9hdXRob3JzPjwvY29udHJpYnV0b3Jz
Pjx0aXRsZXM+PHRpdGxlPkFuIG9wdGltaXplZCBtdWx0aS1wcm94eSwgbXVsdGktc2l0ZSBBbnRh
cmN0aWMgaWNlIGFuZCBnYXMgb3JiaXRhbCBjaHJvbm9sb2d5IChBSUNDMjAxMik6IDEyMC04MDAg
a2E8L3RpdGxlPjxzZWNvbmRhcnktdGl0bGU+Q2xpbS4gUGFzdDwvc2Vjb25kYXJ5LXRpdGxlPjwv
dGl0bGVzPjxwZXJpb2RpY2FsPjxmdWxsLXRpdGxlPkNsaW0uIFBhc3Q8L2Z1bGwtdGl0bGU+PC9w
ZXJpb2RpY2FsPjxwYWdlcz4xNzE1LTE3MzE8L3BhZ2VzPjx2b2x1bWU+OTwvdm9sdW1lPjxudW1i
ZXI+NDwvbnVtYmVyPjxkYXRlcz48eWVhcj4yMDEzPC95ZWFyPjwvZGF0ZXM+PHB1Ymxpc2hlcj5D
b3Blcm5pY3VzIFB1YmxpY2F0aW9uczwvcHVibGlzaGVyPjxpc2JuPjE4MTQtOTMzMjwvaXNibj48
dXJscz48cmVsYXRlZC11cmxzPjx1cmw+aHR0cDovL3d3dy5jbGltLXBhc3QubmV0LzkvMTcxNS8y
MDEzLzwvdXJsPjwvcmVsYXRlZC11cmxzPjxwZGYtdXJscz48dXJsPmh0dHA6Ly93d3cuY2xpbS1w
YXN0Lm5ldC85LzE3MTUvMjAxMy9jcC05LTE3MTUtMjAxMy5wZGY8L3VybD48L3BkZi11cmxzPjwv
dXJscz48ZWxlY3Ryb25pYy1yZXNvdXJjZS1udW0+MTAuNTE5NC9jcC05LTE3MTUtMjAxMzwvZWxl
Y3Ryb25pYy1yZXNvdXJjZS1udW0+PC9yZWNvcmQ+PC9DaXRlPjxDaXRlPjxBdXRob3I+VmVyZXM8
L0F1dGhvcj48WWVhcj4yMDEzPC9ZZWFyPjxSZWNOdW0+MzA0ODwvUmVjTnVtPjxyZWNvcmQ+PHJl
Yy1udW1iZXI+MzA0ODwvcmVjLW51bWJlcj48Zm9yZWlnbi1rZXlzPjxrZXkgYXBwPSJFTiIgZGIt
aWQ9IjVzdHZ0MHo1cHhycDJvZWFwYTI1dnZ3cDVyMmFmYXgwMGR0OSIgdGltZXN0YW1wPSIxMzc2
NTczNzM0Ij4zMDQ4PC9rZXk+PC9mb3JlaWduLWtleXM+PHJlZi10eXBlIG5hbWU9IkpvdXJuYWwg
QXJ0aWNsZSI+MTc8L3JlZi10eXBlPjxjb250cmlidXRvcnM+PGF1dGhvcnM+PGF1dGhvcj5WZXJl
cywgRC48L2F1dGhvcj48YXV0aG9yPkJhemluLCBMLjwvYXV0aG9yPjxhdXRob3I+TGFuZGFpcywg
QS48L2F1dGhvcj48YXV0aG9yPlRvecOpIE1haGFtYWRvdSBLZWxlLCBILjwvYXV0aG9yPjxhdXRo
b3I+TGVtaWV1eC1EdWRvbiwgQi48L2F1dGhvcj48YXV0aG9yPlBhcnJlbmluLCBGLjwvYXV0aG9y
PjxhdXRob3I+TWFydGluZXJpZSwgUC48L2F1dGhvcj48YXV0aG9yPkJsYXlvLCBFLjwvYXV0aG9y
PjxhdXRob3I+Qmx1bmllciwgVC48L2F1dGhvcj48YXV0aG9yPkNhcHJvbiwgRS48L2F1dGhvcj48
YXV0aG9yPkNoYXBwZWxsYXosIEouPC9hdXRob3I+PGF1dGhvcj5SYXNtdXNzZW4sIFMuIE8uPC9h
dXRob3I+PGF1dGhvcj5TZXZlcmksIE0uPC9hdXRob3I+PGF1dGhvcj5TdmVuc3NvbiwgQS48L2F1
dGhvcj48YXV0aG9yPlZpbnRoZXIsIEIuPC9hdXRob3I+PGF1dGhvcj5Xb2xmZiwgRS4gVy48L2F1
dGhvcj48L2F1dGhvcnM+PC9jb250cmlidXRvcnM+PHRpdGxlcz48dGl0bGU+VGhlIEFudGFyY3Rp
YyBpY2UgY29yZSBjaHJvbm9sb2d5IChBSUNDMjAxMik6IGFuIG9wdGltaXplZCBtdWx0aS1wYXJh
bWV0ZXIgYW5kIG11bHRpLXNpdGUgZGF0aW5nIGFwcHJvYWNoIGZvciB0aGUgbGFzdCAxMjAgdGhv
dXNhbmQgeWVhcnM8L3RpdGxlPjxzZWNvbmRhcnktdGl0bGU+Q2xpbS4gUGFzdDwvc2Vjb25kYXJ5
LXRpdGxlPjwvdGl0bGVzPjxwZXJpb2RpY2FsPjxmdWxsLXRpdGxlPkNsaW0uIFBhc3Q8L2Z1bGwt
dGl0bGU+PC9wZXJpb2RpY2FsPjxwYWdlcz4xNzMzLTE3NDg8L3BhZ2VzPjx2b2x1bWU+OTwvdm9s
dW1lPjxudW1iZXI+NDwvbnVtYmVyPjxkYXRlcz48eWVhcj4yMDEzPC95ZWFyPjwvZGF0ZXM+PHB1
Ymxpc2hlcj5Db3Blcm5pY3VzIFB1YmxpY2F0aW9uczwvcHVibGlzaGVyPjxpc2JuPjE4MTQtOTMz
MjwvaXNibj48dXJscz48cmVsYXRlZC11cmxzPjx1cmw+aHR0cDovL3d3dy5jbGltLXBhc3QubmV0
LzkvMTczMy8yMDEzLzwvdXJsPjwvcmVsYXRlZC11cmxzPjxwZGYtdXJscz48dXJsPmh0dHA6Ly93
d3cuY2xpbS1wYXN0Lm5ldC85LzE3MzMvMjAxMy9jcC05LTE3MzMtMjAxMy5wZGY8L3VybD48L3Bk
Zi11cmxzPjwvdXJscz48ZWxlY3Ryb25pYy1yZXNvdXJjZS1udW0+MTAuNTE5NC9jcC05LTE3MzMt
MjAxMzwvZWxlY3Ryb25pYy1yZXNvdXJjZS1udW0+PC9yZWNvcmQ+PC9DaXRlPjwvRW5kTm90ZT5=
</w:fldData>
        </w:fldChar>
      </w:r>
      <w:r w:rsidRPr="0017746B">
        <w:rPr>
          <w:rFonts w:asciiTheme="majorHAnsi" w:eastAsia="Yu Mincho" w:hAnsiTheme="majorHAnsi" w:cstheme="majorHAnsi"/>
          <w:bCs/>
          <w:sz w:val="22"/>
          <w:szCs w:val="22"/>
          <w:lang w:val="en-GB" w:eastAsia="en-GB"/>
        </w:rPr>
        <w:instrText xml:space="preserve"> ADDIN EN.CITE.DATA </w:instrText>
      </w:r>
      <w:r w:rsidRPr="0017746B">
        <w:rPr>
          <w:rFonts w:asciiTheme="majorHAnsi" w:eastAsia="Yu Mincho" w:hAnsiTheme="majorHAnsi" w:cstheme="majorHAnsi"/>
          <w:bCs/>
          <w:sz w:val="22"/>
          <w:szCs w:val="22"/>
          <w:lang w:eastAsia="en-GB"/>
        </w:rPr>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(AICC2012, Bazin et al., 2013; Veres et al., 2013)</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the same age-depth relationships (“tie-points”) defined in each core, together with the same associated age errors, and the same Monte Carlo analysis to propagate both chronological uncertainties and errors on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measurements. The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error has been estimated to be ± 0.15 ‰ (1</w:t>
      </w:r>
      <w:r w:rsidR="0017746B" w:rsidRPr="0017746B">
        <w:rPr>
          <w:rFonts w:asciiTheme="majorHAnsi" w:hAnsiTheme="majorHAnsi" w:cstheme="majorHAnsi"/>
        </w:rPr>
        <w:t xml:space="preserve"> </w:t>
      </w:r>
      <w:r w:rsidR="0017746B" w:rsidRPr="0017746B">
        <w:rPr>
          <w:rFonts w:asciiTheme="majorHAnsi" w:eastAsia="Yu Mincho" w:hAnsiTheme="majorHAnsi" w:cstheme="majorHAnsi"/>
          <w:bCs/>
          <w:sz w:val="22"/>
          <w:szCs w:val="22"/>
          <w:lang w:val="en-GB" w:eastAsia="en-GB"/>
        </w:rPr>
        <w:t>σ</w:t>
      </w:r>
      <w:r w:rsidRPr="0017746B">
        <w:rPr>
          <w:rFonts w:asciiTheme="majorHAnsi" w:eastAsia="Yu Mincho" w:hAnsiTheme="majorHAnsi" w:cstheme="majorHAnsi"/>
          <w:bCs/>
          <w:sz w:val="22"/>
          <w:szCs w:val="22"/>
          <w:lang w:val="en-GB" w:eastAsia="en-GB"/>
        </w:rPr>
        <w:t xml:space="preserve">) from replicated measurements </w:t>
      </w:r>
      <w:r w:rsidRPr="0017746B">
        <w:rPr>
          <w:rFonts w:asciiTheme="majorHAnsi" w:eastAsia="Yu Mincho" w:hAnsiTheme="majorHAnsi" w:cstheme="majorHAnsi"/>
          <w:bCs/>
          <w:sz w:val="22"/>
          <w:szCs w:val="22"/>
          <w:lang w:val="en-GB" w:eastAsia="en-GB"/>
        </w:rPr>
        <w:lastRenderedPageBreak/>
        <w:t xml:space="preserve">in various cores for the three foraminifera species. This error not only integrates the instrumental error but also the variability exhibited by different foraminifera individuals. To construct the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time slice (with associated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errors), we first generated for each core 1000 slightly different time-series (in agreement with defined age and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uncertainties), resampled them every 0.1 ka, and calculated the mean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 over the period 131-129 ka for each iteration. Then, we calculated the averaged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 across all iterations, and estimated the mean 2</w:t>
      </w:r>
      <w:r w:rsidR="0017746B" w:rsidRPr="0017746B">
        <w:rPr>
          <w:rFonts w:asciiTheme="majorHAnsi" w:hAnsiTheme="majorHAnsi" w:cstheme="majorHAnsi"/>
        </w:rPr>
        <w:t xml:space="preserve"> </w:t>
      </w:r>
      <w:r w:rsidR="0017746B" w:rsidRPr="0017746B">
        <w:rPr>
          <w:rFonts w:asciiTheme="majorHAnsi" w:eastAsia="Yu Mincho" w:hAnsiTheme="majorHAnsi" w:cstheme="majorHAnsi"/>
          <w:bCs/>
          <w:sz w:val="22"/>
          <w:szCs w:val="22"/>
          <w:lang w:val="en-GB" w:eastAsia="en-GB"/>
        </w:rPr>
        <w:t>σ</w:t>
      </w:r>
      <w:r w:rsidRPr="0017746B">
        <w:rPr>
          <w:rFonts w:asciiTheme="majorHAnsi" w:eastAsia="Yu Mincho" w:hAnsiTheme="majorHAnsi" w:cstheme="majorHAnsi"/>
          <w:bCs/>
          <w:sz w:val="22"/>
          <w:szCs w:val="22"/>
          <w:lang w:val="en-GB" w:eastAsia="en-GB"/>
        </w:rPr>
        <w:t xml:space="preserv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uncertainty from the 2.5 % and 97.5 % percentiles of all iterations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&lt;EndNote&gt;&lt;Cite&gt;&lt;Author&gt;Capron&lt;/Author&gt;&lt;Year&gt;2014&lt;/Year&gt;&lt;RecNum&gt;3191&lt;/RecNum&gt;&lt;DisplayText&gt;(Capron et al., 2014)&lt;/DisplayText&gt;&lt;record&gt;&lt;rec-number&gt;3191&lt;/rec-number&gt;&lt;foreign-keys&gt;&lt;key app="EN" db-id="5stvt0z5pxrp2oeapa25vvwp5r2afax00dt9" timestamp="1383904248"&gt;3191&lt;/key&gt;&lt;/foreign-keys&gt;&lt;ref-type name="Journal Article"&gt;17&lt;/ref-type&gt;&lt;contributors&gt;&lt;authors&gt;&lt;author&gt;Capron, Emilie&lt;/author&gt;&lt;author&gt;Govin, Aline&lt;/author&gt;&lt;author&gt;Stone, Emma J.&lt;/author&gt;&lt;author&gt;Masson-Delmotte, Valérie&lt;/author&gt;&lt;author&gt;Mulitza, Stefan&lt;/author&gt;&lt;author&gt;Otto-Bliesner, Bette&lt;/author&gt;&lt;author&gt;Rasmussen, Tine L.&lt;/author&gt;&lt;author&gt;Sime, Louise C.&lt;/author&gt;&lt;author&gt;Waelbroeck, Claire&lt;/author&gt;&lt;author&gt;Wolff, Eric W.&lt;/author&gt;&lt;/authors&gt;&lt;/contributors&gt;&lt;titles&gt;&lt;title&gt;Temporal and spatial structure of multi-millennial temperature changes at high latitudes during the Last Interglacial&lt;/title&gt;&lt;secondary-title&gt;Quaternary Science Reviews&lt;/secondary-title&gt;&lt;/titles&gt;&lt;periodical&gt;&lt;full-title&gt;Quaternary Science Reviews&lt;/full-title&gt;&lt;/periodical&gt;&lt;pages&gt;116-133&lt;/pages&gt;&lt;volume&gt;103&lt;/volume&gt;&lt;keywords&gt;&lt;keyword&gt;Last Interglacial period&lt;/keyword&gt;&lt;keyword&gt;Marine sediment cores&lt;/keyword&gt;&lt;keyword&gt;Ice cores&lt;/keyword&gt;&lt;keyword&gt;Data synthesis&lt;/keyword&gt;&lt;keyword&gt;Climate model simulations&lt;/keyword&gt;&lt;/keywords&gt;&lt;dates&gt;&lt;year&gt;2014&lt;/year&gt;&lt;/dates&gt;&lt;isbn&gt;0277-3791&lt;/isbn&gt;&lt;urls&gt;&lt;related-urls&gt;&lt;url&gt;http://www.sciencedirect.com/science/article/pii/S0277379114003382&lt;/url&gt;&lt;/related-urls&gt;&lt;/urls&gt;&lt;electronic-resource-num&gt;10.1016/j.quascirev.2014.08.018&lt;/electronic-resource-num&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(Capron et al., 2014)</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w:t>
      </w:r>
    </w:p>
    <w:p w14:paraId="1DCFF78B" w14:textId="4972C912"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 xml:space="preserve">We also calculated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anomalies relative to modern conditions, as recorded by recent core top values. For the 16 isotopic records possessing core top values, we used the mean 0-3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 (unless stated otherwise) from the same foraminifera species to calculate the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anomalies. For the other six records with no recent core top, we used the MARGO Late Holocene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database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&lt;EndNote&gt;&lt;Cite&gt;&lt;Author&gt;Waelbroeck&lt;/Author&gt;&lt;Year&gt;2005&lt;/Year&gt;&lt;RecNum&gt;2063&lt;/RecNum&gt;&lt;DisplayText&gt;(Waelbroeck et al., 2005)&lt;/DisplayText&gt;&lt;record&gt;&lt;rec-number&gt;2063&lt;/rec-number&gt;&lt;foreign-keys&gt;&lt;key app="EN" db-id="5stvt0z5pxrp2oeapa25vvwp5r2afax00dt9" timestamp="1304067533"&gt;2063&lt;/key&gt;&lt;/foreign-keys&gt;&lt;ref-type name="Journal Article"&gt;17&lt;/ref-type&gt;&lt;contributors&gt;&lt;authors&gt;&lt;author&gt;Waelbroeck, C.&lt;/author&gt;&lt;author&gt;Mulitza, S.&lt;/author&gt;&lt;author&gt;Spero, H.&lt;/author&gt;&lt;author&gt;Dokken, T.&lt;/author&gt;&lt;author&gt;Kiefer, T.&lt;/author&gt;&lt;author&gt;Cortijo, E.&lt;/author&gt;&lt;/authors&gt;&lt;/contributors&gt;&lt;titles&gt;&lt;title&gt;A global compilation of late Holocene planktonic foraminiferal [delta]18O: relationship between surface water temperature and [delta]18O&lt;/title&gt;&lt;secondary-title&gt;Quaternary Science Reviews&lt;/secondary-title&gt;&lt;/titles&gt;&lt;periodical&gt;&lt;full-title&gt;Quaternary Science Reviews&lt;/full-title&gt;&lt;/periodical&gt;&lt;pages&gt;853-868&lt;/pages&gt;&lt;volume&gt;24&lt;/volume&gt;&lt;number&gt;7-9&lt;/number&gt;&lt;dates&gt;&lt;year&gt;2005&lt;/year&gt;&lt;/dates&gt;&lt;isbn&gt;0277-3791&lt;/isbn&gt;&lt;work-type&gt;doi: DOI: 10.1016/j.quascirev.2003.10.014&lt;/work-type&gt;&lt;urls&gt;&lt;related-urls&gt;&lt;url&gt;http://www.sciencedirect.com/science/article/B6VBC-4DH29PY-1/2/b95b1c0e20e68067ae4ef7e587295cdc&lt;/url&gt;&lt;/related-urls&gt;&lt;/urls&gt;&lt;electronic-resource-num&gt;10.1016/j.quascirev.2003.10.014&lt;/electronic-resource-num&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(Waelbroeck et al., 2005)</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to </w:t>
      </w:r>
      <w:proofErr w:type="spellStart"/>
      <w:r w:rsidRPr="0017746B">
        <w:rPr>
          <w:rFonts w:asciiTheme="majorHAnsi" w:eastAsia="Yu Mincho" w:hAnsiTheme="majorHAnsi" w:cstheme="majorHAnsi"/>
          <w:bCs/>
          <w:sz w:val="22"/>
          <w:szCs w:val="22"/>
          <w:lang w:val="en-GB" w:eastAsia="en-GB"/>
        </w:rPr>
        <w:t>estimatse</w:t>
      </w:r>
      <w:proofErr w:type="spellEnd"/>
      <w:r w:rsidRPr="0017746B">
        <w:rPr>
          <w:rFonts w:asciiTheme="majorHAnsi" w:eastAsia="Yu Mincho" w:hAnsiTheme="majorHAnsi" w:cstheme="majorHAnsi"/>
          <w:bCs/>
          <w:sz w:val="22"/>
          <w:szCs w:val="22"/>
          <w:lang w:val="en-GB" w:eastAsia="en-GB"/>
        </w:rPr>
        <w:t xml:space="preserve"> a core top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 from nearby sites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&lt;EndNote&gt;&lt;Cite&gt;&lt;Author&gt;Schlitzer&lt;/Author&gt;&lt;Year&gt;2017&lt;/Year&gt;&lt;RecNum&gt;2006&lt;/RecNum&gt;&lt;Prefix&gt;interpolated using the Ocean Data View software`, &lt;/Prefix&gt;&lt;DisplayText&gt;(interpolated using the Ocean Data View software, Schlitzer, 2017)&lt;/DisplayText&gt;&lt;record&gt;&lt;rec-number&gt;2006&lt;/rec-number&gt;&lt;foreign-keys&gt;&lt;key app="EN" db-id="5stvt0z5pxrp2oeapa25vvwp5r2afax00dt9" timestamp="1300970944"&gt;2006&lt;/key&gt;&lt;/foreign-keys&gt;&lt;ref-type name="Web Page"&gt;12&lt;/ref-type&gt;&lt;contributors&gt;&lt;authors&gt;&lt;author&gt;Schlitzer, R.&lt;/author&gt;&lt;/authors&gt;&lt;/contributors&gt;&lt;titles&gt;&lt;title&gt;Ocean Data View, http://odv.awi.de&lt;/title&gt;&lt;/titles&gt;&lt;dates&gt;&lt;year&gt;2017&lt;/year&gt;&lt;/dates&gt;&lt;urls&gt;&lt;/urls&gt;&lt;/record&gt;&lt;/Cite&gt;&lt;/EndNote&gt;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(interpolated using the Ocean Data View software, Schlitzer, 2017)</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The core top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uncertainty includes: (1) the error calculated from the standard deviation of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values over the 0-3 ka period or during the interpolation with </w:t>
      </w:r>
      <w:r w:rsidRPr="0017746B">
        <w:rPr>
          <w:rFonts w:asciiTheme="majorHAnsi" w:eastAsia="Yu Mincho" w:hAnsiTheme="majorHAnsi" w:cstheme="majorHAnsi"/>
          <w:bCs/>
          <w:i/>
          <w:sz w:val="22"/>
          <w:szCs w:val="22"/>
          <w:lang w:val="en-GB" w:eastAsia="en-GB"/>
        </w:rPr>
        <w:t>Ocean Data View</w:t>
      </w:r>
      <w:r w:rsidRPr="0017746B">
        <w:rPr>
          <w:rFonts w:asciiTheme="majorHAnsi" w:eastAsia="Yu Mincho" w:hAnsiTheme="majorHAnsi" w:cstheme="majorHAnsi"/>
          <w:bCs/>
          <w:sz w:val="22"/>
          <w:szCs w:val="22"/>
          <w:lang w:val="en-GB" w:eastAsia="en-GB"/>
        </w:rPr>
        <w:t>, and (2) an additional error of 0.16 ‰ (1</w:t>
      </w:r>
      <w:r w:rsidR="0017746B" w:rsidRPr="0017746B">
        <w:rPr>
          <w:rFonts w:asciiTheme="majorHAnsi" w:hAnsiTheme="majorHAnsi" w:cstheme="majorHAnsi"/>
        </w:rPr>
        <w:t xml:space="preserve"> </w:t>
      </w:r>
      <w:r w:rsidR="0017746B" w:rsidRPr="0017746B">
        <w:rPr>
          <w:rFonts w:asciiTheme="majorHAnsi" w:eastAsia="Yu Mincho" w:hAnsiTheme="majorHAnsi" w:cstheme="majorHAnsi"/>
          <w:bCs/>
          <w:sz w:val="22"/>
          <w:szCs w:val="22"/>
          <w:lang w:val="en-GB" w:eastAsia="en-GB"/>
        </w:rPr>
        <w:t>σ</w:t>
      </w:r>
      <w:r w:rsidRPr="0017746B">
        <w:rPr>
          <w:rFonts w:asciiTheme="majorHAnsi" w:eastAsia="Yu Mincho" w:hAnsiTheme="majorHAnsi" w:cstheme="majorHAnsi"/>
          <w:bCs/>
          <w:sz w:val="22"/>
          <w:szCs w:val="22"/>
          <w:lang w:val="en-GB" w:eastAsia="en-GB"/>
        </w:rPr>
        <w:t xml:space="preserve">) for all planktic foraminifera species (calculated from the MARGO Late Holocene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database for sites with existing core tops, as the root mean square error of core top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values and MARGO-interpolated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values). For every core, a core top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 is randomly estimated for each Monte Carlo iteration from the defined core top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 and uncertainty, leading to 1000 slightly different core top d</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values. The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anomaly is then calculated for each iteration as the difference between the mean 131-129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and the core top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values. Finally, we calculated mean 130 ka d</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anomalies and related errors from the average, 2.5 % and 97.5 % percentiles of all iterations. Our North Atlantic synthesis hence contains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anomalies with associated 2 </w:t>
      </w:r>
      <w:r w:rsidR="0017746B" w:rsidRPr="0017746B">
        <w:rPr>
          <w:rFonts w:asciiTheme="majorHAnsi" w:eastAsia="Yu Mincho" w:hAnsiTheme="majorHAnsi" w:cstheme="majorHAnsi"/>
          <w:bCs/>
          <w:sz w:val="22"/>
          <w:szCs w:val="22"/>
          <w:lang w:val="en-GB" w:eastAsia="en-GB"/>
        </w:rPr>
        <w:t xml:space="preserve">σ </w:t>
      </w:r>
      <w:r w:rsidRPr="0017746B">
        <w:rPr>
          <w:rFonts w:asciiTheme="majorHAnsi" w:eastAsia="Yu Mincho" w:hAnsiTheme="majorHAnsi" w:cstheme="majorHAnsi"/>
          <w:bCs/>
          <w:sz w:val="22"/>
          <w:szCs w:val="22"/>
          <w:lang w:val="en-GB" w:eastAsia="en-GB"/>
        </w:rPr>
        <w:t xml:space="preserve">uncertainties that include errors on Last Interglacial and Late Holocene ages, as well as on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reconstructions. It contains 22 values of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anomalies from 18 different sites.</w:t>
      </w:r>
    </w:p>
    <w:p w14:paraId="0BFEAE53" w14:textId="6200BBB6"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lastRenderedPageBreak/>
        <w:t xml:space="preserve">We also produced a novel North Atlantic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synthesis that includes (1)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values at 130 ka, and (2)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anomalies relative to recent conditions, which can both be compared to the simulated d</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output of the isotope-enabled model.</w:t>
      </w:r>
    </w:p>
    <w:p w14:paraId="44727008" w14:textId="0E874AE3"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 xml:space="preserve">Seawater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 xml:space="preserve">O is classically calculated from paired temperature and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reconstructions by solving the paleo-temperature equation of Shackleton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 ExcludeAuth="1"&gt;&lt;Author&gt;Shackleton&lt;/Author&gt;&lt;Year&gt;1974&lt;/Year&gt;&lt;RecNum&gt;20&lt;/RecNum&gt;&lt;DisplayText&gt;(1974)&lt;/DisplayText&gt;&lt;record&gt;&lt;rec-number&gt;20&lt;/rec-number&gt;&lt;foreign-keys&gt;&lt;key app="EN" db-id="5stvt0z5pxrp2oeapa25vvwp5r2afax00dt9" timestamp="0"&gt;20&lt;/key&gt;&lt;/foreign-keys&gt;&lt;ref-type name="Journal Article"&gt;17&lt;/ref-type&gt;&lt;contributors&gt;&lt;authors&gt;&lt;author&gt;Shackleton, N.J.&lt;/author&gt;&lt;/authors&gt;&lt;/contributors&gt;&lt;titles&gt;&lt;title&gt;Attainment of isotopic equilibrium between ocean water and the benthonic foraminifera genus Uvigerina: isotopic changes in the ocean during the last glacial&lt;/title&gt;&lt;secondary-title&gt;Colloques internationaux du CNRS&lt;/secondary-title&gt;&lt;/titles&gt;&lt;periodical&gt;&lt;full-title&gt;Colloques internationaux du CNRS&lt;/full-title&gt;&lt;/periodical&gt;&lt;volume&gt;219&lt;/volume&gt;&lt;dates&gt;&lt;year&gt;1974&lt;/year&gt;&lt;/dates&gt;&lt;urls&gt;&lt;/urls&gt;&lt;/record&gt;&lt;/Cite&gt;&lt;/EndNote&gt;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(1974)</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w:t>
      </w:r>
    </w:p>
    <w:p w14:paraId="7540C07D" w14:textId="2359CA4F" w:rsidR="00B14720" w:rsidRPr="00B14720" w:rsidRDefault="00475487" w:rsidP="00B14720">
      <w:pPr>
        <w:spacing w:line="480" w:lineRule="auto"/>
        <w:ind w:firstLine="720"/>
        <w:jc w:val="both"/>
        <w:rPr>
          <w:rFonts w:ascii="Calibri" w:eastAsia="Yu Mincho" w:hAnsi="Calibri" w:cs="Times New Roman"/>
          <w:bCs/>
          <w:sz w:val="22"/>
          <w:szCs w:val="22"/>
          <w:lang w:val="en-GB" w:eastAsia="en-GB"/>
        </w:rPr>
      </w:pPr>
      <m:oMath>
        <m:sSub>
          <m:sSubPr>
            <m:ctrlPr>
              <w:rPr>
                <w:rFonts w:ascii="Cambria Math" w:eastAsia="Yu Mincho" w:hAnsi="Cambria Math" w:cs="Times New Roman"/>
                <w:bCs/>
                <w:sz w:val="22"/>
                <w:szCs w:val="22"/>
                <w:lang w:val="en-GB" w:eastAsia="en-GB"/>
              </w:rPr>
            </m:ctrlPr>
          </m:sSubPr>
          <m:e>
            <m:r>
              <w:rPr>
                <w:rFonts w:ascii="Cambria Math" w:eastAsia="Yu Mincho" w:hAnsi="Cambria Math" w:cs="Times New Roman"/>
                <w:sz w:val="22"/>
                <w:szCs w:val="22"/>
                <w:lang w:val="en-GB" w:eastAsia="en-GB"/>
              </w:rPr>
              <m:t>T</m:t>
            </m:r>
          </m:e>
          <m:sub>
            <m:r>
              <w:rPr>
                <w:rFonts w:ascii="Cambria Math" w:eastAsia="Yu Mincho" w:hAnsi="Cambria Math" w:cs="Times New Roman"/>
                <w:sz w:val="22"/>
                <w:szCs w:val="22"/>
                <w:lang w:val="en-GB" w:eastAsia="en-GB"/>
              </w:rPr>
              <m:t>iso</m:t>
            </m:r>
          </m:sub>
        </m:sSub>
        <m:r>
          <m:rPr>
            <m:sty m:val="p"/>
          </m:rPr>
          <w:rPr>
            <w:rFonts w:ascii="Cambria Math" w:eastAsia="Yu Mincho" w:hAnsi="Cambria Math" w:cs="Times New Roman"/>
            <w:sz w:val="22"/>
            <w:szCs w:val="22"/>
            <w:lang w:val="en-GB" w:eastAsia="en-GB"/>
          </w:rPr>
          <m:t xml:space="preserve"> = 16.9 – 4.38 * (δ</m:t>
        </m:r>
        <m:r>
          <m:rPr>
            <m:sty m:val="p"/>
          </m:rPr>
          <w:rPr>
            <w:rFonts w:ascii="Cambria Math" w:eastAsia="Yu Mincho" w:hAnsi="Cambria Math" w:cs="Times New Roman"/>
            <w:sz w:val="22"/>
            <w:szCs w:val="22"/>
            <w:vertAlign w:val="superscript"/>
            <w:lang w:val="en-GB" w:eastAsia="en-GB"/>
          </w:rPr>
          <m:t>18</m:t>
        </m:r>
        <m:r>
          <m:rPr>
            <m:sty m:val="p"/>
          </m:rPr>
          <w:rPr>
            <w:rFonts w:ascii="Cambria Math" w:eastAsia="Yu Mincho" w:hAnsi="Cambria Math" w:cs="Times New Roman"/>
            <w:sz w:val="22"/>
            <w:szCs w:val="22"/>
            <w:lang w:val="en-GB" w:eastAsia="en-GB"/>
          </w:rPr>
          <m:t>O</m:t>
        </m:r>
        <m:r>
          <m:rPr>
            <m:sty m:val="p"/>
          </m:rPr>
          <w:rPr>
            <w:rFonts w:ascii="Cambria Math" w:eastAsia="Yu Mincho" w:hAnsi="Cambria Math" w:cs="Times New Roman"/>
            <w:sz w:val="22"/>
            <w:szCs w:val="22"/>
            <w:vertAlign w:val="subscript"/>
            <w:lang w:val="en-GB" w:eastAsia="en-GB"/>
          </w:rPr>
          <m:t>c</m:t>
        </m:r>
        <m:r>
          <m:rPr>
            <m:sty m:val="p"/>
          </m:rPr>
          <w:rPr>
            <w:rFonts w:ascii="Cambria Math" w:eastAsia="Yu Mincho" w:hAnsi="Cambria Math" w:cs="Times New Roman"/>
            <w:sz w:val="22"/>
            <w:szCs w:val="22"/>
            <w:lang w:val="en-GB" w:eastAsia="en-GB"/>
          </w:rPr>
          <m:t xml:space="preserve"> - δ</m:t>
        </m:r>
        <m:r>
          <m:rPr>
            <m:sty m:val="p"/>
          </m:rPr>
          <w:rPr>
            <w:rFonts w:ascii="Cambria Math" w:eastAsia="Yu Mincho" w:hAnsi="Cambria Math" w:cs="Times New Roman"/>
            <w:sz w:val="22"/>
            <w:szCs w:val="22"/>
            <w:vertAlign w:val="superscript"/>
            <w:lang w:val="en-GB" w:eastAsia="en-GB"/>
          </w:rPr>
          <m:t>18</m:t>
        </m:r>
        <m:r>
          <m:rPr>
            <m:sty m:val="p"/>
          </m:rPr>
          <w:rPr>
            <w:rFonts w:ascii="Cambria Math" w:eastAsia="Yu Mincho" w:hAnsi="Cambria Math" w:cs="Times New Roman"/>
            <w:sz w:val="22"/>
            <w:szCs w:val="22"/>
            <w:lang w:val="en-GB" w:eastAsia="en-GB"/>
          </w:rPr>
          <m:t>O</m:t>
        </m:r>
        <m:r>
          <m:rPr>
            <m:sty m:val="p"/>
          </m:rPr>
          <w:rPr>
            <w:rFonts w:ascii="Cambria Math" w:eastAsia="Yu Mincho" w:hAnsi="Cambria Math" w:cs="Times New Roman"/>
            <w:sz w:val="22"/>
            <w:szCs w:val="22"/>
            <w:vertAlign w:val="subscript"/>
            <w:lang w:val="en-GB" w:eastAsia="en-GB"/>
          </w:rPr>
          <m:t>sw</m:t>
        </m:r>
        <m:r>
          <m:rPr>
            <m:sty m:val="p"/>
          </m:rPr>
          <w:rPr>
            <w:rFonts w:ascii="Cambria Math" w:eastAsia="Yu Mincho" w:hAnsi="Cambria Math" w:cs="Times New Roman"/>
            <w:sz w:val="22"/>
            <w:szCs w:val="22"/>
            <w:lang w:val="en-GB" w:eastAsia="en-GB"/>
          </w:rPr>
          <m:t xml:space="preserve"> + 0.27) + 0.1 * (δ</m:t>
        </m:r>
        <m:r>
          <m:rPr>
            <m:sty m:val="p"/>
          </m:rPr>
          <w:rPr>
            <w:rFonts w:ascii="Cambria Math" w:eastAsia="Yu Mincho" w:hAnsi="Cambria Math" w:cs="Times New Roman"/>
            <w:sz w:val="22"/>
            <w:szCs w:val="22"/>
            <w:vertAlign w:val="superscript"/>
            <w:lang w:val="en-GB" w:eastAsia="en-GB"/>
          </w:rPr>
          <m:t>18</m:t>
        </m:r>
        <m:r>
          <m:rPr>
            <m:sty m:val="p"/>
          </m:rPr>
          <w:rPr>
            <w:rFonts w:ascii="Cambria Math" w:eastAsia="Yu Mincho" w:hAnsi="Cambria Math" w:cs="Times New Roman"/>
            <w:sz w:val="22"/>
            <w:szCs w:val="22"/>
            <w:lang w:val="en-GB" w:eastAsia="en-GB"/>
          </w:rPr>
          <m:t>O</m:t>
        </m:r>
        <m:r>
          <m:rPr>
            <m:sty m:val="p"/>
          </m:rPr>
          <w:rPr>
            <w:rFonts w:ascii="Cambria Math" w:eastAsia="Yu Mincho" w:hAnsi="Cambria Math" w:cs="Times New Roman"/>
            <w:sz w:val="22"/>
            <w:szCs w:val="22"/>
            <w:vertAlign w:val="subscript"/>
            <w:lang w:val="en-GB" w:eastAsia="en-GB"/>
          </w:rPr>
          <m:t>c</m:t>
        </m:r>
        <m:r>
          <m:rPr>
            <m:sty m:val="p"/>
          </m:rPr>
          <w:rPr>
            <w:rFonts w:ascii="Cambria Math" w:eastAsia="Yu Mincho" w:hAnsi="Cambria Math" w:cs="Times New Roman"/>
            <w:sz w:val="22"/>
            <w:szCs w:val="22"/>
            <w:lang w:val="en-GB" w:eastAsia="en-GB"/>
          </w:rPr>
          <m:t xml:space="preserve"> - δ</m:t>
        </m:r>
        <m:r>
          <m:rPr>
            <m:sty m:val="p"/>
          </m:rPr>
          <w:rPr>
            <w:rFonts w:ascii="Cambria Math" w:eastAsia="Yu Mincho" w:hAnsi="Cambria Math" w:cs="Times New Roman"/>
            <w:sz w:val="22"/>
            <w:szCs w:val="22"/>
            <w:vertAlign w:val="superscript"/>
            <w:lang w:val="en-GB" w:eastAsia="en-GB"/>
          </w:rPr>
          <m:t>18</m:t>
        </m:r>
        <m:r>
          <m:rPr>
            <m:sty m:val="p"/>
          </m:rPr>
          <w:rPr>
            <w:rFonts w:ascii="Cambria Math" w:eastAsia="Yu Mincho" w:hAnsi="Cambria Math" w:cs="Times New Roman"/>
            <w:sz w:val="22"/>
            <w:szCs w:val="22"/>
            <w:lang w:val="en-GB" w:eastAsia="en-GB"/>
          </w:rPr>
          <m:t>O</m:t>
        </m:r>
        <m:r>
          <m:rPr>
            <m:sty m:val="p"/>
          </m:rPr>
          <w:rPr>
            <w:rFonts w:ascii="Cambria Math" w:eastAsia="Yu Mincho" w:hAnsi="Cambria Math" w:cs="Times New Roman"/>
            <w:sz w:val="22"/>
            <w:szCs w:val="22"/>
            <w:vertAlign w:val="subscript"/>
            <w:lang w:val="en-GB" w:eastAsia="en-GB"/>
          </w:rPr>
          <m:t>sw</m:t>
        </m:r>
        <m:r>
          <m:rPr>
            <m:sty m:val="p"/>
          </m:rPr>
          <w:rPr>
            <w:rFonts w:ascii="Cambria Math" w:eastAsia="Yu Mincho" w:hAnsi="Cambria Math" w:cs="Times New Roman"/>
            <w:sz w:val="22"/>
            <w:szCs w:val="22"/>
            <w:lang w:val="en-GB" w:eastAsia="en-GB"/>
          </w:rPr>
          <m:t xml:space="preserve"> + 0.27)</m:t>
        </m:r>
        <m:r>
          <m:rPr>
            <m:sty m:val="p"/>
          </m:rPr>
          <w:rPr>
            <w:rFonts w:ascii="Cambria Math" w:eastAsia="Yu Mincho" w:hAnsi="Cambria Math" w:cs="Times New Roman"/>
            <w:sz w:val="22"/>
            <w:szCs w:val="22"/>
            <w:vertAlign w:val="superscript"/>
            <w:lang w:val="en-GB" w:eastAsia="en-GB"/>
          </w:rPr>
          <m:t>2</m:t>
        </m:r>
      </m:oMath>
      <w:r w:rsidR="00B14720" w:rsidRPr="00B14720">
        <w:rPr>
          <w:rFonts w:ascii="Calibri" w:eastAsia="Yu Mincho" w:hAnsi="Calibri" w:cs="Times New Roman"/>
          <w:bCs/>
          <w:sz w:val="22"/>
          <w:szCs w:val="22"/>
          <w:lang w:val="en-GB" w:eastAsia="en-GB"/>
        </w:rPr>
        <w:t xml:space="preserve">    (1)</w:t>
      </w:r>
    </w:p>
    <w:p w14:paraId="50257697" w14:textId="4AF90461"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where T</w:t>
      </w:r>
      <w:r w:rsidRPr="0017746B">
        <w:rPr>
          <w:rFonts w:asciiTheme="majorHAnsi" w:eastAsia="Yu Mincho" w:hAnsiTheme="majorHAnsi" w:cstheme="majorHAnsi"/>
          <w:bCs/>
          <w:sz w:val="22"/>
          <w:szCs w:val="22"/>
          <w:vertAlign w:val="subscript"/>
          <w:lang w:val="en-GB" w:eastAsia="en-GB"/>
        </w:rPr>
        <w:t>iso</w:t>
      </w:r>
      <w:r w:rsidRPr="0017746B">
        <w:rPr>
          <w:rFonts w:asciiTheme="majorHAnsi" w:eastAsia="Yu Mincho" w:hAnsiTheme="majorHAnsi" w:cstheme="majorHAnsi"/>
          <w:bCs/>
          <w:sz w:val="22"/>
          <w:szCs w:val="22"/>
          <w:lang w:val="en-GB" w:eastAsia="en-GB"/>
        </w:rPr>
        <w:t xml:space="preserve"> is the isotopic temperature;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the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 xml:space="preserve">O of planktic foraminifera;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the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 xml:space="preserve">O of seawater; and +0.27 ‰, the correction factor used to convert from VPDB to SMOW standards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&lt;EndNote&gt;&lt;Cite&gt;&lt;Author&gt;Hut&lt;/Author&gt;&lt;Year&gt;1987&lt;/Year&gt;&lt;RecNum&gt;4355&lt;/RecNum&gt;&lt;DisplayText&gt;(Hut, 1987)&lt;/DisplayText&gt;&lt;record&gt;&lt;rec-number&gt;4355&lt;/rec-number&gt;&lt;foreign-keys&gt;&lt;key app="EN" db-id="5stvt0z5pxrp2oeapa25vvwp5r2afax00dt9" timestamp="1522242377"&gt;4355&lt;/key&gt;&lt;/foreign-keys&gt;&lt;ref-type name="Journal Article"&gt;17&lt;/ref-type&gt;&lt;contributors&gt;&lt;authors&gt;&lt;author&gt;Hut, G.&lt;/author&gt;&lt;/authors&gt;&lt;/contributors&gt;&lt;titles&gt;&lt;title&gt;Stable isotope reference samples for geochemical and hydrological investigations. Consultant Group Meeting IAEA, Vienna, 16–18 September 1985, Report to the Director General&lt;/title&gt;&lt;secondary-title&gt;International Atomic Energy Agency, Vienna&lt;/secondary-title&gt;&lt;/titles&gt;&lt;periodical&gt;&lt;full-title&gt;International Atomic Energy Agency, Vienna&lt;/full-title&gt;&lt;/periodical&gt;&lt;volume&gt;42&lt;/volume&gt;&lt;dates&gt;&lt;year&gt;1987&lt;/year&gt;&lt;/dates&gt;&lt;urls&gt;&lt;/urls&gt;&lt;/record&gt;&lt;/Cite&gt;&lt;/EndNote&gt;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(Hut, 1987)</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w:t>
      </w:r>
    </w:p>
    <w:p w14:paraId="4843705F" w14:textId="15B3F804"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 xml:space="preserve">Equation 1 describes how the temperature of seawater in which foraminifera calcify at isotopic equilibrium (i.e. isotopic temperature) is related to the oxygen isotopic compositions of seawater and of foraminifera. Because foraminiferal species do not calcify at the same water-depth or during the same season, their isotopic temperature differs from one species to another, as well as from the actual SST reconstruction. Here we re-assessed how much the isotopic temperatures of </w:t>
      </w:r>
      <w:r w:rsidRPr="0017746B">
        <w:rPr>
          <w:rFonts w:asciiTheme="majorHAnsi" w:eastAsia="Yu Mincho" w:hAnsiTheme="majorHAnsi" w:cstheme="majorHAnsi"/>
          <w:bCs/>
          <w:i/>
          <w:sz w:val="22"/>
          <w:szCs w:val="22"/>
          <w:lang w:val="en-GB" w:eastAsia="en-GB"/>
        </w:rPr>
        <w:t xml:space="preserve">G. </w:t>
      </w:r>
      <w:proofErr w:type="spellStart"/>
      <w:r w:rsidRPr="0017746B">
        <w:rPr>
          <w:rFonts w:asciiTheme="majorHAnsi" w:eastAsia="Yu Mincho" w:hAnsiTheme="majorHAnsi" w:cstheme="majorHAnsi"/>
          <w:bCs/>
          <w:i/>
          <w:sz w:val="22"/>
          <w:szCs w:val="22"/>
          <w:lang w:val="en-GB" w:eastAsia="en-GB"/>
        </w:rPr>
        <w:t>bulloides</w:t>
      </w:r>
      <w:proofErr w:type="spellEnd"/>
      <w:r w:rsidRPr="0017746B">
        <w:rPr>
          <w:rFonts w:asciiTheme="majorHAnsi" w:eastAsia="Yu Mincho" w:hAnsiTheme="majorHAnsi" w:cstheme="majorHAnsi"/>
          <w:bCs/>
          <w:sz w:val="22"/>
          <w:szCs w:val="22"/>
          <w:lang w:val="en-GB" w:eastAsia="en-GB"/>
        </w:rPr>
        <w:t xml:space="preserve">, </w:t>
      </w:r>
      <w:r w:rsidRPr="0017746B">
        <w:rPr>
          <w:rFonts w:asciiTheme="majorHAnsi" w:eastAsia="Yu Mincho" w:hAnsiTheme="majorHAnsi" w:cstheme="majorHAnsi"/>
          <w:bCs/>
          <w:i/>
          <w:sz w:val="22"/>
          <w:szCs w:val="22"/>
          <w:lang w:val="en-GB" w:eastAsia="en-GB"/>
        </w:rPr>
        <w:t xml:space="preserve">N.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sz w:val="22"/>
          <w:szCs w:val="22"/>
          <w:lang w:val="en-GB" w:eastAsia="en-GB"/>
        </w:rPr>
        <w:t xml:space="preserve"> sinistral and </w:t>
      </w:r>
      <w:r w:rsidRPr="0017746B">
        <w:rPr>
          <w:rFonts w:asciiTheme="majorHAnsi" w:eastAsia="Yu Mincho" w:hAnsiTheme="majorHAnsi" w:cstheme="majorHAnsi"/>
          <w:bCs/>
          <w:i/>
          <w:sz w:val="22"/>
          <w:szCs w:val="22"/>
          <w:lang w:val="en-GB" w:eastAsia="en-GB"/>
        </w:rPr>
        <w:t xml:space="preserve">N.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i/>
          <w:sz w:val="22"/>
          <w:szCs w:val="22"/>
          <w:lang w:val="en-GB" w:eastAsia="en-GB"/>
        </w:rPr>
        <w:t xml:space="preserve"> </w:t>
      </w:r>
      <w:r w:rsidRPr="0017746B">
        <w:rPr>
          <w:rFonts w:asciiTheme="majorHAnsi" w:eastAsia="Yu Mincho" w:hAnsiTheme="majorHAnsi" w:cstheme="majorHAnsi"/>
          <w:bCs/>
          <w:sz w:val="22"/>
          <w:szCs w:val="22"/>
          <w:lang w:val="en-GB" w:eastAsia="en-GB"/>
        </w:rPr>
        <w:t xml:space="preserve">dextral, respectively, deviate from the summer SST. To do so, we selected from the MARGO Late Holocene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database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&lt;EndNote&gt;&lt;Cite&gt;&lt;Author&gt;Waelbroeck&lt;/Author&gt;&lt;Year&gt;2005&lt;/Year&gt;&lt;RecNum&gt;2063&lt;/RecNum&gt;&lt;DisplayText&gt;(Waelbroeck et al., 2005)&lt;/DisplayText&gt;&lt;record&gt;&lt;rec-number&gt;2063&lt;/rec-number&gt;&lt;foreign-keys&gt;&lt;key app="EN" db-id="5stvt0z5pxrp2oeapa25vvwp5r2afax00dt9" timestamp="1304067533"&gt;2063&lt;/key&gt;&lt;/foreign-keys&gt;&lt;ref-type name="Journal Article"&gt;17&lt;/ref-type&gt;&lt;contributors&gt;&lt;authors&gt;&lt;author&gt;Waelbroeck, C.&lt;/author&gt;&lt;author&gt;Mulitza, S.&lt;/author&gt;&lt;author&gt;Spero, H.&lt;/author&gt;&lt;author&gt;Dokken, T.&lt;/author&gt;&lt;author&gt;Kiefer, T.&lt;/author&gt;&lt;author&gt;Cortijo, E.&lt;/author&gt;&lt;/authors&gt;&lt;/contributors&gt;&lt;titles&gt;&lt;title&gt;A global compilation of late Holocene planktonic foraminiferal [delta]18O: relationship between surface water temperature and [delta]18O&lt;/title&gt;&lt;secondary-title&gt;Quaternary Science Reviews&lt;/secondary-title&gt;&lt;/titles&gt;&lt;periodical&gt;&lt;full-title&gt;Quaternary Science Reviews&lt;/full-title&gt;&lt;/periodical&gt;&lt;pages&gt;853-868&lt;/pages&gt;&lt;volume&gt;24&lt;/volume&gt;&lt;number&gt;7-9&lt;/number&gt;&lt;dates&gt;&lt;year&gt;2005&lt;/year&gt;&lt;/dates&gt;&lt;isbn&gt;0277-3791&lt;/isbn&gt;&lt;work-type&gt;doi: DOI: 10.1016/j.quascirev.2003.10.014&lt;/work-type&gt;&lt;urls&gt;&lt;related-urls&gt;&lt;url&gt;http://www.sciencedirect.com/science/article/B6VBC-4DH29PY-1/2/b95b1c0e20e68067ae4ef7e587295cdc&lt;/url&gt;&lt;/related-urls&gt;&lt;/urls&gt;&lt;electronic-resource-num&gt;10.1016/j.quascirev.2003.10.014&lt;/electronic-resource-num&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(Waelbroeck et al., 2005)</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the sites from the North Atlantic, Mediterranean Sea and Nordic Seas (with a chronostratigraphic control between 1 and 4) that exhibit recent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values for </w:t>
      </w:r>
      <w:r w:rsidRPr="0017746B">
        <w:rPr>
          <w:rFonts w:asciiTheme="majorHAnsi" w:eastAsia="Yu Mincho" w:hAnsiTheme="majorHAnsi" w:cstheme="majorHAnsi"/>
          <w:bCs/>
          <w:i/>
          <w:sz w:val="22"/>
          <w:szCs w:val="22"/>
          <w:lang w:val="en-GB" w:eastAsia="en-GB"/>
        </w:rPr>
        <w:t xml:space="preserve">G. </w:t>
      </w:r>
      <w:proofErr w:type="spellStart"/>
      <w:r w:rsidRPr="0017746B">
        <w:rPr>
          <w:rFonts w:asciiTheme="majorHAnsi" w:eastAsia="Yu Mincho" w:hAnsiTheme="majorHAnsi" w:cstheme="majorHAnsi"/>
          <w:bCs/>
          <w:i/>
          <w:sz w:val="22"/>
          <w:szCs w:val="22"/>
          <w:lang w:val="en-GB" w:eastAsia="en-GB"/>
        </w:rPr>
        <w:t>bulloides</w:t>
      </w:r>
      <w:proofErr w:type="spellEnd"/>
      <w:r w:rsidRPr="0017746B">
        <w:rPr>
          <w:rFonts w:asciiTheme="majorHAnsi" w:eastAsia="Yu Mincho" w:hAnsiTheme="majorHAnsi" w:cstheme="majorHAnsi"/>
          <w:bCs/>
          <w:sz w:val="22"/>
          <w:szCs w:val="22"/>
          <w:lang w:val="en-GB" w:eastAsia="en-GB"/>
        </w:rPr>
        <w:t xml:space="preserve">, </w:t>
      </w:r>
      <w:r w:rsidRPr="0017746B">
        <w:rPr>
          <w:rFonts w:asciiTheme="majorHAnsi" w:eastAsia="Yu Mincho" w:hAnsiTheme="majorHAnsi" w:cstheme="majorHAnsi"/>
          <w:bCs/>
          <w:i/>
          <w:sz w:val="22"/>
          <w:szCs w:val="22"/>
          <w:lang w:val="en-GB" w:eastAsia="en-GB"/>
        </w:rPr>
        <w:t xml:space="preserve">N.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sz w:val="22"/>
          <w:szCs w:val="22"/>
          <w:lang w:val="en-GB" w:eastAsia="en-GB"/>
        </w:rPr>
        <w:t xml:space="preserve"> sinistral and </w:t>
      </w:r>
      <w:r w:rsidRPr="0017746B">
        <w:rPr>
          <w:rFonts w:asciiTheme="majorHAnsi" w:eastAsia="Yu Mincho" w:hAnsiTheme="majorHAnsi" w:cstheme="majorHAnsi"/>
          <w:bCs/>
          <w:i/>
          <w:sz w:val="22"/>
          <w:szCs w:val="22"/>
          <w:lang w:val="en-GB" w:eastAsia="en-GB"/>
        </w:rPr>
        <w:t xml:space="preserve">N. </w:t>
      </w:r>
      <w:proofErr w:type="spellStart"/>
      <w:r w:rsidRPr="0017746B">
        <w:rPr>
          <w:rFonts w:asciiTheme="majorHAnsi" w:eastAsia="Yu Mincho" w:hAnsiTheme="majorHAnsi" w:cstheme="majorHAnsi"/>
          <w:bCs/>
          <w:i/>
          <w:sz w:val="22"/>
          <w:szCs w:val="22"/>
          <w:lang w:val="en-GB" w:eastAsia="en-GB"/>
        </w:rPr>
        <w:t>pachyderma</w:t>
      </w:r>
      <w:proofErr w:type="spellEnd"/>
      <w:r w:rsidRPr="0017746B">
        <w:rPr>
          <w:rFonts w:asciiTheme="majorHAnsi" w:eastAsia="Yu Mincho" w:hAnsiTheme="majorHAnsi" w:cstheme="majorHAnsi"/>
          <w:bCs/>
          <w:i/>
          <w:sz w:val="22"/>
          <w:szCs w:val="22"/>
          <w:lang w:val="en-GB" w:eastAsia="en-GB"/>
        </w:rPr>
        <w:t xml:space="preserve"> </w:t>
      </w:r>
      <w:r w:rsidRPr="0017746B">
        <w:rPr>
          <w:rFonts w:asciiTheme="majorHAnsi" w:eastAsia="Yu Mincho" w:hAnsiTheme="majorHAnsi" w:cstheme="majorHAnsi"/>
          <w:bCs/>
          <w:sz w:val="22"/>
          <w:szCs w:val="22"/>
          <w:lang w:val="en-GB" w:eastAsia="en-GB"/>
        </w:rPr>
        <w:t xml:space="preserve">dextral. We considered the three species separately. We extracted the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value (at 10 m water-depth) at the location of each of these sites from the gridded GISS database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&lt;EndNote&gt;&lt;Cite&gt;&lt;Author&gt;LeGrande&lt;/Author&gt;&lt;Year&gt;2006&lt;/Year&gt;&lt;RecNum&gt;142&lt;/RecNum&gt;&lt;DisplayText&gt;(LeGrande and Schmidt, 2006)&lt;/DisplayText&gt;&lt;record&gt;&lt;rec-number&gt;142&lt;/rec-number&gt;&lt;foreign-keys&gt;&lt;key app="EN" db-id="5stvt0z5pxrp2oeapa25vvwp5r2afax00dt9" timestamp="0"&gt;142&lt;/key&gt;&lt;/foreign-keys&gt;&lt;ref-type name="Journal Article"&gt;17&lt;/ref-type&gt;&lt;contributors&gt;&lt;authors&gt;&lt;author&gt;LeGrande, A.N.&lt;/author&gt;&lt;author&gt;Schmidt, G.A.&lt;/author&gt;&lt;/authors&gt;&lt;/contributors&gt;&lt;titles&gt;&lt;title&gt;Global gridded data set of the oxygen isotopic composition in seawater&lt;/title&gt;&lt;secondary-title&gt;Journal of Climate&lt;/secondary-title&gt;&lt;/titles&gt;&lt;periodical&gt;&lt;full-title&gt;Journal of Climate&lt;/full-title&gt;&lt;/periodical&gt;&lt;volume&gt;33&lt;/volume&gt;&lt;keywords&gt;&lt;keyword&gt;Models and Isotopes&lt;/keyword&gt;&lt;/keywords&gt;&lt;dates&gt;&lt;year&gt;2006&lt;/year&gt;&lt;/dates&gt;&lt;label&gt;Legrande-GRL2006&lt;/label&gt;&lt;urls&gt;&lt;/urls&gt;&lt;custom3&gt;article&lt;/custom3&gt;&lt;/record&gt;&lt;/Cite&gt;&lt;/EndNote&gt;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(LeGrande and Schmidt, 2006)</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and calculated the isotopic temperature using the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 xml:space="preserve">c </w:t>
      </w:r>
      <w:r w:rsidRPr="0017746B">
        <w:rPr>
          <w:rFonts w:asciiTheme="majorHAnsi" w:eastAsia="Yu Mincho" w:hAnsiTheme="majorHAnsi" w:cstheme="majorHAnsi"/>
          <w:bCs/>
          <w:sz w:val="22"/>
          <w:szCs w:val="22"/>
          <w:lang w:val="en-GB" w:eastAsia="en-GB"/>
        </w:rPr>
        <w:t xml:space="preserve">value,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value, and Equation 1. For each site, we confronted the calculated isotopic temperatures to the July-August-September temperatures extracted from the World Ocean Atlas 2013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&lt;EndNote&gt;&lt;Cite&gt;&lt;Author&gt;Locarnini&lt;/Author&gt;&lt;Year&gt;2013&lt;/Year&gt;&lt;RecNum&gt;2266&lt;/RecNum&gt;&lt;DisplayText&gt;(Locarnini et al., 2013)&lt;/DisplayText&gt;&lt;record&gt;&lt;rec-number&gt;2266&lt;/rec-number&gt;&lt;foreign-keys&gt;&lt;key app="EN" db-id="5stvt0z5pxrp2oeapa25vvwp5r2afax00dt9" timestamp="1318406443"&gt;2266&lt;/key&gt;&lt;/foreign-keys&gt;&lt;ref-type name="Book Section"&gt;5&lt;/ref-type&gt;&lt;contributors&gt;&lt;authors&gt;&lt;author&gt;Locarnini, R. A.&lt;/author&gt;&lt;author&gt;Mishonov, A. V.&lt;/author&gt;&lt;author&gt;Antonov, J. I.&lt;/author&gt;&lt;author&gt;Boyer, T. P.&lt;/author&gt;&lt;author&gt;Garcia, H. E.&lt;/author&gt;&lt;author&gt;Baranova, O. K.&lt;/author&gt;&lt;author&gt;Zweng, M. M.&lt;/author&gt;&lt;author&gt;Paver, C. R.&lt;/author&gt;&lt;author&gt;Reagan, J.R.&lt;/author&gt;&lt;author&gt;Johnson, D.R.&lt;/author&gt;&lt;author&gt;Hamilton, M.&lt;/author&gt;&lt;author&gt;Seidov, D.&lt;/author&gt;&lt;/authors&gt;&lt;secondary-authors&gt;&lt;author&gt;S. Levitus&lt;/author&gt;&lt;author&gt;A. Mishonov&lt;/author&gt;&lt;/secondary-authors&gt;&lt;/contributors&gt;&lt;titles&gt;&lt;title&gt;World Ocean Atlas 2013, Volume 1: Temperature&lt;/title&gt;&lt;secondary-title&gt;NOAA Atlas NESDIS 73&lt;/secondary-title&gt;&lt;/titles&gt;&lt;pages&gt;40&lt;/pages&gt;&lt;dates&gt;&lt;year&gt;2013&lt;/year&gt;&lt;/dates&gt;&lt;urls&gt;&lt;/urls&gt;&lt;/record&gt;&lt;/Cite&gt;&lt;/EndNote&gt;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(Locarnini et al., 2013)</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(at 10 m water-depth) at the site’s location. The deviation between isotopic temperature and summer SST for a given species is calculated as the average of the differences between isotopic temperature and atlas SST estimated at each site. The related uncertainty is the standard error of the mean. The difference between isotopic </w:t>
      </w:r>
      <w:r w:rsidRPr="0017746B">
        <w:rPr>
          <w:rFonts w:asciiTheme="majorHAnsi" w:eastAsia="Yu Mincho" w:hAnsiTheme="majorHAnsi" w:cstheme="majorHAnsi"/>
          <w:bCs/>
          <w:sz w:val="22"/>
          <w:szCs w:val="22"/>
          <w:lang w:val="en-GB" w:eastAsia="en-GB"/>
        </w:rPr>
        <w:lastRenderedPageBreak/>
        <w:t xml:space="preserve">temperature and summer SST is summarized for the three species in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REF _Ref383871394 </w:instrText>
      </w:r>
      <w:r w:rsidR="0017746B">
        <w:rPr>
          <w:rFonts w:asciiTheme="majorHAnsi" w:eastAsia="Yu Mincho" w:hAnsiTheme="majorHAnsi" w:cstheme="majorHAnsi"/>
          <w:bCs/>
          <w:sz w:val="22"/>
          <w:szCs w:val="22"/>
          <w:lang w:val="en-GB" w:eastAsia="en-GB"/>
        </w:rPr>
        <w:instrText xml:space="preserve"> \* MERGEFORMAT </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Table S 1</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Although our study is based on the highest number of core sites, these corrections are in the range of the ones previously estimated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REF _Ref383871394 </w:instrText>
      </w:r>
      <w:r w:rsidR="0017746B">
        <w:rPr>
          <w:rFonts w:asciiTheme="majorHAnsi" w:eastAsia="Yu Mincho" w:hAnsiTheme="majorHAnsi" w:cstheme="majorHAnsi"/>
          <w:bCs/>
          <w:sz w:val="22"/>
          <w:szCs w:val="22"/>
          <w:lang w:val="en-GB" w:eastAsia="en-GB"/>
        </w:rPr>
        <w:instrText xml:space="preserve"> \* MERGEFORMAT </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Table S 1</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w:t>
      </w:r>
    </w:p>
    <w:p w14:paraId="5E3ACD78"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p>
    <w:p w14:paraId="10E95016"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p>
    <w:p w14:paraId="61B20726"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p>
    <w:p w14:paraId="05C92EA0"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p>
    <w:p w14:paraId="120E603B" w14:textId="77777777" w:rsidR="00B14720" w:rsidRPr="00B14720" w:rsidRDefault="00B14720" w:rsidP="00B14720">
      <w:pPr>
        <w:spacing w:line="480" w:lineRule="auto"/>
        <w:ind w:firstLine="720"/>
        <w:jc w:val="both"/>
        <w:rPr>
          <w:rFonts w:ascii="Calibri" w:eastAsia="Yu Mincho" w:hAnsi="Calibri" w:cs="Times New Roman"/>
          <w:b/>
          <w:bCs/>
          <w:sz w:val="22"/>
          <w:szCs w:val="22"/>
          <w:lang w:val="en-GB" w:eastAsia="en-GB"/>
        </w:rPr>
      </w:pPr>
      <w:bookmarkStart w:id="0" w:name="_Ref383871394"/>
      <w:r w:rsidRPr="00B14720">
        <w:rPr>
          <w:rFonts w:ascii="Calibri" w:eastAsia="Yu Mincho" w:hAnsi="Calibri" w:cs="Times New Roman"/>
          <w:b/>
          <w:bCs/>
          <w:sz w:val="22"/>
          <w:szCs w:val="22"/>
          <w:lang w:val="en-GB" w:eastAsia="en-GB"/>
        </w:rPr>
        <w:t xml:space="preserve">Table S </w:t>
      </w:r>
      <w:r w:rsidRPr="00B14720">
        <w:rPr>
          <w:rFonts w:ascii="Calibri" w:eastAsia="Yu Mincho" w:hAnsi="Calibri" w:cs="Times New Roman"/>
          <w:b/>
          <w:bCs/>
          <w:sz w:val="22"/>
          <w:szCs w:val="22"/>
          <w:lang w:val="en-GB" w:eastAsia="en-GB"/>
        </w:rPr>
        <w:fldChar w:fldCharType="begin"/>
      </w:r>
      <w:r w:rsidRPr="00B14720">
        <w:rPr>
          <w:rFonts w:ascii="Calibri" w:eastAsia="Yu Mincho" w:hAnsi="Calibri" w:cs="Times New Roman"/>
          <w:b/>
          <w:bCs/>
          <w:sz w:val="22"/>
          <w:szCs w:val="22"/>
          <w:lang w:val="en-GB" w:eastAsia="en-GB"/>
        </w:rPr>
        <w:instrText xml:space="preserve"> SEQ Table_S \* ARABIC </w:instrText>
      </w:r>
      <w:r w:rsidRPr="00B14720">
        <w:rPr>
          <w:rFonts w:ascii="Calibri" w:eastAsia="Yu Mincho" w:hAnsi="Calibri" w:cs="Times New Roman"/>
          <w:b/>
          <w:bCs/>
          <w:sz w:val="22"/>
          <w:szCs w:val="22"/>
          <w:lang w:val="en-GB" w:eastAsia="en-GB"/>
        </w:rPr>
        <w:fldChar w:fldCharType="separate"/>
      </w:r>
      <w:r w:rsidRPr="00B14720">
        <w:rPr>
          <w:rFonts w:ascii="Calibri" w:eastAsia="Yu Mincho" w:hAnsi="Calibri" w:cs="Times New Roman"/>
          <w:b/>
          <w:bCs/>
          <w:sz w:val="22"/>
          <w:szCs w:val="22"/>
          <w:lang w:val="en-GB" w:eastAsia="en-GB"/>
        </w:rPr>
        <w:t>1</w:t>
      </w:r>
      <w:r w:rsidRPr="00B14720">
        <w:rPr>
          <w:rFonts w:ascii="Calibri" w:eastAsia="Yu Mincho" w:hAnsi="Calibri" w:cs="Times New Roman"/>
          <w:bCs/>
          <w:sz w:val="22"/>
          <w:szCs w:val="22"/>
          <w:lang w:eastAsia="en-GB"/>
        </w:rPr>
        <w:fldChar w:fldCharType="end"/>
      </w:r>
      <w:bookmarkEnd w:id="0"/>
      <w:r w:rsidRPr="00B14720">
        <w:rPr>
          <w:rFonts w:ascii="Calibri" w:eastAsia="Yu Mincho" w:hAnsi="Calibri" w:cs="Times New Roman"/>
          <w:b/>
          <w:bCs/>
          <w:sz w:val="22"/>
          <w:szCs w:val="22"/>
          <w:lang w:val="en-GB" w:eastAsia="en-GB"/>
        </w:rPr>
        <w:t>: Correction between the isotopic temperature and summer SST estimated for three planktic foraminiferal species in the North Atlantic region (see text for calculation details). n is the number of core sites considered.</w:t>
      </w:r>
    </w:p>
    <w:tbl>
      <w:tblPr>
        <w:tblStyle w:val="TableGrid"/>
        <w:tblW w:w="0" w:type="auto"/>
        <w:tblLook w:val="04A0" w:firstRow="1" w:lastRow="0" w:firstColumn="1" w:lastColumn="0" w:noHBand="0" w:noVBand="1"/>
      </w:tblPr>
      <w:tblGrid>
        <w:gridCol w:w="2638"/>
        <w:gridCol w:w="2256"/>
        <w:gridCol w:w="3698"/>
      </w:tblGrid>
      <w:tr w:rsidR="00B14720" w:rsidRPr="00B14720" w14:paraId="2E20B9D2" w14:textId="77777777" w:rsidTr="00B14720">
        <w:tc>
          <w:tcPr>
            <w:tcW w:w="2638" w:type="dxa"/>
            <w:vAlign w:val="center"/>
          </w:tcPr>
          <w:p w14:paraId="4C8E8270" w14:textId="77777777" w:rsidR="00B14720" w:rsidRPr="00B14720" w:rsidRDefault="00B14720" w:rsidP="00B14720">
            <w:pPr>
              <w:spacing w:line="480" w:lineRule="auto"/>
              <w:ind w:firstLine="720"/>
              <w:jc w:val="both"/>
              <w:rPr>
                <w:rFonts w:ascii="Calibri" w:eastAsia="Yu Mincho" w:hAnsi="Calibri" w:cs="Times New Roman"/>
                <w:b/>
                <w:bCs/>
                <w:sz w:val="22"/>
                <w:szCs w:val="22"/>
                <w:lang w:val="en-GB" w:eastAsia="en-GB"/>
              </w:rPr>
            </w:pPr>
            <w:r w:rsidRPr="00B14720">
              <w:rPr>
                <w:rFonts w:ascii="Calibri" w:eastAsia="Yu Mincho" w:hAnsi="Calibri" w:cs="Times New Roman"/>
                <w:b/>
                <w:bCs/>
                <w:sz w:val="22"/>
                <w:szCs w:val="22"/>
                <w:lang w:val="en-GB" w:eastAsia="en-GB"/>
              </w:rPr>
              <w:t>T</w:t>
            </w:r>
            <w:r w:rsidRPr="00B14720">
              <w:rPr>
                <w:rFonts w:ascii="Calibri" w:eastAsia="Yu Mincho" w:hAnsi="Calibri" w:cs="Times New Roman"/>
                <w:b/>
                <w:bCs/>
                <w:sz w:val="22"/>
                <w:szCs w:val="22"/>
                <w:vertAlign w:val="subscript"/>
                <w:lang w:val="en-GB" w:eastAsia="en-GB"/>
              </w:rPr>
              <w:t>iso</w:t>
            </w:r>
            <w:r w:rsidRPr="00B14720">
              <w:rPr>
                <w:rFonts w:ascii="Calibri" w:eastAsia="Yu Mincho" w:hAnsi="Calibri" w:cs="Times New Roman"/>
                <w:b/>
                <w:bCs/>
                <w:sz w:val="22"/>
                <w:szCs w:val="22"/>
                <w:lang w:val="en-GB" w:eastAsia="en-GB"/>
              </w:rPr>
              <w:t xml:space="preserve"> – SST</w:t>
            </w:r>
          </w:p>
        </w:tc>
        <w:tc>
          <w:tcPr>
            <w:tcW w:w="2256" w:type="dxa"/>
            <w:vAlign w:val="center"/>
          </w:tcPr>
          <w:p w14:paraId="122ED5B6" w14:textId="77777777" w:rsidR="00B14720" w:rsidRPr="00B14720" w:rsidRDefault="00B14720" w:rsidP="00B14720">
            <w:pPr>
              <w:spacing w:line="480" w:lineRule="auto"/>
              <w:ind w:firstLine="720"/>
              <w:jc w:val="both"/>
              <w:rPr>
                <w:rFonts w:ascii="Calibri" w:eastAsia="Yu Mincho" w:hAnsi="Calibri" w:cs="Times New Roman"/>
                <w:b/>
                <w:bCs/>
                <w:sz w:val="22"/>
                <w:szCs w:val="22"/>
                <w:lang w:val="en-GB" w:eastAsia="en-GB"/>
              </w:rPr>
            </w:pPr>
            <w:r w:rsidRPr="00B14720">
              <w:rPr>
                <w:rFonts w:ascii="Calibri" w:eastAsia="Yu Mincho" w:hAnsi="Calibri" w:cs="Times New Roman"/>
                <w:b/>
                <w:bCs/>
                <w:sz w:val="22"/>
                <w:szCs w:val="22"/>
                <w:lang w:val="en-GB" w:eastAsia="en-GB"/>
              </w:rPr>
              <w:t>This study</w:t>
            </w:r>
          </w:p>
        </w:tc>
        <w:tc>
          <w:tcPr>
            <w:tcW w:w="3698" w:type="dxa"/>
            <w:vAlign w:val="center"/>
          </w:tcPr>
          <w:p w14:paraId="29C9647C" w14:textId="77777777" w:rsidR="00B14720" w:rsidRPr="00B14720" w:rsidRDefault="00B14720" w:rsidP="00B14720">
            <w:pPr>
              <w:spacing w:line="480" w:lineRule="auto"/>
              <w:ind w:firstLine="720"/>
              <w:jc w:val="both"/>
              <w:rPr>
                <w:rFonts w:ascii="Calibri" w:eastAsia="Yu Mincho" w:hAnsi="Calibri" w:cs="Times New Roman"/>
                <w:b/>
                <w:bCs/>
                <w:sz w:val="22"/>
                <w:szCs w:val="22"/>
                <w:lang w:val="en-GB" w:eastAsia="en-GB"/>
              </w:rPr>
            </w:pPr>
            <w:r w:rsidRPr="00B14720">
              <w:rPr>
                <w:rFonts w:ascii="Calibri" w:eastAsia="Yu Mincho" w:hAnsi="Calibri" w:cs="Times New Roman"/>
                <w:b/>
                <w:bCs/>
                <w:sz w:val="22"/>
                <w:szCs w:val="22"/>
                <w:lang w:val="en-GB" w:eastAsia="en-GB"/>
              </w:rPr>
              <w:t>Previous studies</w:t>
            </w:r>
          </w:p>
        </w:tc>
      </w:tr>
      <w:tr w:rsidR="00B14720" w:rsidRPr="00B14720" w14:paraId="30C517C4" w14:textId="77777777" w:rsidTr="00B14720">
        <w:tc>
          <w:tcPr>
            <w:tcW w:w="2638" w:type="dxa"/>
            <w:vAlign w:val="center"/>
          </w:tcPr>
          <w:p w14:paraId="38857FC9" w14:textId="77777777" w:rsidR="00B14720" w:rsidRPr="00B14720" w:rsidRDefault="00B14720" w:rsidP="00B14720">
            <w:pPr>
              <w:spacing w:line="480" w:lineRule="auto"/>
              <w:ind w:firstLine="720"/>
              <w:jc w:val="both"/>
              <w:rPr>
                <w:rFonts w:ascii="Calibri" w:eastAsia="Yu Mincho" w:hAnsi="Calibri" w:cs="Times New Roman"/>
                <w:b/>
                <w:bCs/>
                <w:sz w:val="22"/>
                <w:szCs w:val="22"/>
                <w:lang w:val="en-GB" w:eastAsia="en-GB"/>
              </w:rPr>
            </w:pPr>
            <w:r w:rsidRPr="00B14720">
              <w:rPr>
                <w:rFonts w:ascii="Calibri" w:eastAsia="Yu Mincho" w:hAnsi="Calibri" w:cs="Times New Roman"/>
                <w:b/>
                <w:bCs/>
                <w:i/>
                <w:sz w:val="22"/>
                <w:szCs w:val="22"/>
                <w:lang w:val="en-GB" w:eastAsia="en-GB"/>
              </w:rPr>
              <w:t xml:space="preserve">G. </w:t>
            </w:r>
            <w:proofErr w:type="spellStart"/>
            <w:r w:rsidRPr="00B14720">
              <w:rPr>
                <w:rFonts w:ascii="Calibri" w:eastAsia="Yu Mincho" w:hAnsi="Calibri" w:cs="Times New Roman"/>
                <w:b/>
                <w:bCs/>
                <w:i/>
                <w:sz w:val="22"/>
                <w:szCs w:val="22"/>
                <w:lang w:val="en-GB" w:eastAsia="en-GB"/>
              </w:rPr>
              <w:t>bulloides</w:t>
            </w:r>
            <w:proofErr w:type="spellEnd"/>
          </w:p>
        </w:tc>
        <w:tc>
          <w:tcPr>
            <w:tcW w:w="2256" w:type="dxa"/>
            <w:vAlign w:val="center"/>
          </w:tcPr>
          <w:p w14:paraId="74841B55"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r w:rsidRPr="00B14720">
              <w:rPr>
                <w:rFonts w:ascii="Calibri" w:eastAsia="Yu Mincho" w:hAnsi="Calibri" w:cs="Times New Roman"/>
                <w:bCs/>
                <w:sz w:val="22"/>
                <w:szCs w:val="22"/>
                <w:lang w:val="en-GB" w:eastAsia="en-GB"/>
              </w:rPr>
              <w:t>-1.7 ± 0.2°C (n= 118)</w:t>
            </w:r>
          </w:p>
        </w:tc>
        <w:tc>
          <w:tcPr>
            <w:tcW w:w="3698" w:type="dxa"/>
            <w:vAlign w:val="center"/>
          </w:tcPr>
          <w:p w14:paraId="0B197981"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r w:rsidRPr="00B14720">
              <w:rPr>
                <w:rFonts w:ascii="Calibri" w:eastAsia="Yu Mincho" w:hAnsi="Calibri" w:cs="Times New Roman"/>
                <w:bCs/>
                <w:sz w:val="22"/>
                <w:szCs w:val="22"/>
                <w:lang w:val="en-GB" w:eastAsia="en-GB"/>
              </w:rPr>
              <w:t xml:space="preserve">-1°C (n=83) </w:t>
            </w:r>
            <w:r w:rsidRPr="00B14720">
              <w:rPr>
                <w:rFonts w:ascii="Calibri" w:eastAsia="Yu Mincho" w:hAnsi="Calibri" w:cs="Times New Roman"/>
                <w:bCs/>
                <w:sz w:val="22"/>
                <w:szCs w:val="22"/>
                <w:lang w:val="en-GB" w:eastAsia="en-GB"/>
              </w:rPr>
              <w:fldChar w:fldCharType="begin"/>
            </w:r>
            <w:r w:rsidRPr="00B14720">
              <w:rPr>
                <w:rFonts w:ascii="Calibri" w:eastAsia="Yu Mincho" w:hAnsi="Calibri" w:cs="Times New Roman"/>
                <w:bCs/>
                <w:sz w:val="22"/>
                <w:szCs w:val="22"/>
                <w:lang w:val="en-GB" w:eastAsia="en-GB"/>
              </w:rPr>
              <w:instrText xml:space="preserve"> ADDIN EN.CITE &lt;EndNote&gt;&lt;Cite&gt;&lt;Author&gt;Duplessy&lt;/Author&gt;&lt;Year&gt;1991&lt;/Year&gt;&lt;RecNum&gt;76&lt;/RecNum&gt;&lt;DisplayText&gt;(Duplessy et al., 1991)&lt;/DisplayText&gt;&lt;record&gt;&lt;rec-number&gt;76&lt;/rec-number&gt;&lt;foreign-keys&gt;&lt;key app="EN" db-id="5stvt0z5pxrp2oeapa25vvwp5r2afax00dt9" timestamp="0"&gt;76&lt;/key&gt;&lt;/foreign-keys&gt;&lt;ref-type name="Journal Article"&gt;17&lt;/ref-type&gt;&lt;contributors&gt;&lt;authors&gt;&lt;author&gt;Duplessy, J.C.&lt;/author&gt;&lt;author&gt;Labeyrie, L.&lt;/author&gt;&lt;author&gt;Juillet-Leclerc, A.&lt;/author&gt;&lt;author&gt;Maitre, F.&lt;/author&gt;&lt;author&gt;Duprat, J.&lt;/author&gt;&lt;author&gt;Sarnthein, M.&lt;/author&gt;&lt;/authors&gt;&lt;/contributors&gt;&lt;titles&gt;&lt;title&gt;Surface salinity reconstruction of the North Atlantic Ocean during the last glacial maximum&lt;/title&gt;&lt;secondary-title&gt;Oceanologica Acta&lt;/secondary-title&gt;&lt;/titles&gt;&lt;periodical&gt;&lt;full-title&gt;Oceanologica Acta&lt;/full-title&gt;&lt;/periodical&gt;&lt;pages&gt;311-324&lt;/pages&gt;&lt;volume&gt;14&lt;/volume&gt;&lt;number&gt;4&lt;/number&gt;&lt;dates&gt;&lt;year&gt;1991&lt;/year&gt;&lt;/dates&gt;&lt;urls&gt;&lt;/urls&gt;&lt;/record&gt;&lt;/Cite&gt;&lt;/EndNote&gt;</w:instrText>
            </w:r>
            <w:r w:rsidRPr="00B14720">
              <w:rPr>
                <w:rFonts w:ascii="Calibri" w:eastAsia="Yu Mincho" w:hAnsi="Calibri" w:cs="Times New Roman"/>
                <w:bCs/>
                <w:sz w:val="22"/>
                <w:szCs w:val="22"/>
                <w:lang w:val="en-GB" w:eastAsia="en-GB"/>
              </w:rPr>
              <w:fldChar w:fldCharType="separate"/>
            </w:r>
            <w:r w:rsidRPr="00B14720">
              <w:rPr>
                <w:rFonts w:ascii="Calibri" w:eastAsia="Yu Mincho" w:hAnsi="Calibri" w:cs="Times New Roman"/>
                <w:bCs/>
                <w:sz w:val="22"/>
                <w:szCs w:val="22"/>
                <w:lang w:val="en-GB" w:eastAsia="en-GB"/>
              </w:rPr>
              <w:t>(Duplessy et al., 1991)</w:t>
            </w:r>
            <w:r w:rsidRPr="00B14720">
              <w:rPr>
                <w:rFonts w:ascii="Calibri" w:eastAsia="Yu Mincho" w:hAnsi="Calibri" w:cs="Times New Roman"/>
                <w:bCs/>
                <w:sz w:val="22"/>
                <w:szCs w:val="22"/>
                <w:lang w:eastAsia="en-GB"/>
              </w:rPr>
              <w:fldChar w:fldCharType="end"/>
            </w:r>
          </w:p>
          <w:p w14:paraId="6B56F372"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r w:rsidRPr="00B14720">
              <w:rPr>
                <w:rFonts w:ascii="Calibri" w:eastAsia="Yu Mincho" w:hAnsi="Calibri" w:cs="Times New Roman"/>
                <w:bCs/>
                <w:sz w:val="22"/>
                <w:szCs w:val="22"/>
                <w:lang w:val="en-GB" w:eastAsia="en-GB"/>
              </w:rPr>
              <w:t xml:space="preserve">-2°C (n=20) </w:t>
            </w:r>
            <w:r w:rsidRPr="00B14720">
              <w:rPr>
                <w:rFonts w:ascii="Calibri" w:eastAsia="Yu Mincho" w:hAnsi="Calibri" w:cs="Times New Roman"/>
                <w:bCs/>
                <w:sz w:val="22"/>
                <w:szCs w:val="22"/>
                <w:lang w:val="en-GB" w:eastAsia="en-GB"/>
              </w:rPr>
              <w:fldChar w:fldCharType="begin"/>
            </w:r>
            <w:r w:rsidRPr="00B14720">
              <w:rPr>
                <w:rFonts w:ascii="Calibri" w:eastAsia="Yu Mincho" w:hAnsi="Calibri" w:cs="Times New Roman"/>
                <w:bCs/>
                <w:sz w:val="22"/>
                <w:szCs w:val="22"/>
                <w:lang w:val="en-GB" w:eastAsia="en-GB"/>
              </w:rPr>
              <w:instrText xml:space="preserve"> ADDIN EN.CITE &lt;EndNote&gt;&lt;Cite&gt;&lt;Author&gt;Chapman&lt;/Author&gt;&lt;Year&gt;2000&lt;/Year&gt;&lt;RecNum&gt;1470&lt;/RecNum&gt;&lt;DisplayText&gt;(Chapman et al., 2000)&lt;/DisplayText&gt;&lt;record&gt;&lt;rec-number&gt;1470&lt;/rec-number&gt;&lt;foreign-keys&gt;&lt;key app="EN" db-id="5stvt0z5pxrp2oeapa25vvwp5r2afax00dt9" timestamp="1272371201"&gt;1470&lt;/key&gt;&lt;/foreign-keys&gt;&lt;ref-type name="Journal Article"&gt;17&lt;/ref-type&gt;&lt;contributors&gt;&lt;authors&gt;&lt;author&gt;Chapman, Mark R.&lt;/author&gt;&lt;author&gt;Shackleton, Nicholas J.&lt;/author&gt;&lt;author&gt;Duplessy, Jean-Claude&lt;/author&gt;&lt;/authors&gt;&lt;/contributors&gt;&lt;titles&gt;&lt;title&gt;Sea surface temperature variability during the last glacial-interglacial cycle: assessing the magnitude and pattern of climate change in the North Atlantic&lt;/title&gt;&lt;secondary-title&gt;Palaeogeography, Palaeoclimatology, Palaeoecology&lt;/secondary-title&gt;&lt;/titles&gt;&lt;periodical&gt;&lt;full-title&gt;Palaeogeography, Palaeoclimatology, Palaeoecology&lt;/full-title&gt;&lt;/periodical&gt;&lt;pages&gt;1-25&lt;/pages&gt;&lt;volume&gt;157&lt;/volume&gt;&lt;number&gt;1-2&lt;/number&gt;&lt;keywords&gt;&lt;keyword&gt;climate variability&lt;/keyword&gt;&lt;keyword&gt;Heinrich events&lt;/keyword&gt;&lt;keyword&gt;North Atlantic&lt;/keyword&gt;&lt;keyword&gt;palaeoceanography&lt;/keyword&gt;&lt;keyword&gt;sea surface temperature&lt;/keyword&gt;&lt;/keywords&gt;&lt;dates&gt;&lt;year&gt;2000&lt;/year&gt;&lt;/dates&gt;&lt;isbn&gt;0031-0182&lt;/isbn&gt;&lt;urls&gt;&lt;related-urls&gt;&lt;url&gt;http://www.sciencedirect.com/science/article/B6V6R-3YN9356-1/2/13446d14c326742e8ff52ca1179901a8&lt;/url&gt;&lt;/related-urls&gt;&lt;/urls&gt;&lt;electronic-resource-num&gt;10.1016/S0031-0182(99)00168-6&lt;/electronic-resource-num&gt;&lt;/record&gt;&lt;/Cite&gt;&lt;/EndNote&gt;</w:instrText>
            </w:r>
            <w:r w:rsidRPr="00B14720">
              <w:rPr>
                <w:rFonts w:ascii="Calibri" w:eastAsia="Yu Mincho" w:hAnsi="Calibri" w:cs="Times New Roman"/>
                <w:bCs/>
                <w:sz w:val="22"/>
                <w:szCs w:val="22"/>
                <w:lang w:val="en-GB" w:eastAsia="en-GB"/>
              </w:rPr>
              <w:fldChar w:fldCharType="separate"/>
            </w:r>
            <w:r w:rsidRPr="00B14720">
              <w:rPr>
                <w:rFonts w:ascii="Calibri" w:eastAsia="Yu Mincho" w:hAnsi="Calibri" w:cs="Times New Roman"/>
                <w:bCs/>
                <w:sz w:val="22"/>
                <w:szCs w:val="22"/>
                <w:lang w:val="en-GB" w:eastAsia="en-GB"/>
              </w:rPr>
              <w:t>(Chapman et al., 2000)</w:t>
            </w:r>
            <w:r w:rsidRPr="00B14720">
              <w:rPr>
                <w:rFonts w:ascii="Calibri" w:eastAsia="Yu Mincho" w:hAnsi="Calibri" w:cs="Times New Roman"/>
                <w:bCs/>
                <w:sz w:val="22"/>
                <w:szCs w:val="22"/>
                <w:lang w:eastAsia="en-GB"/>
              </w:rPr>
              <w:fldChar w:fldCharType="end"/>
            </w:r>
          </w:p>
          <w:p w14:paraId="01C6555A"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r w:rsidRPr="00B14720">
              <w:rPr>
                <w:rFonts w:ascii="Calibri" w:eastAsia="Yu Mincho" w:hAnsi="Calibri" w:cs="Times New Roman"/>
                <w:bCs/>
                <w:sz w:val="22"/>
                <w:szCs w:val="22"/>
                <w:lang w:val="en-GB" w:eastAsia="en-GB"/>
              </w:rPr>
              <w:t xml:space="preserve">-2°C (n=1) </w:t>
            </w:r>
            <w:r w:rsidRPr="00B14720">
              <w:rPr>
                <w:rFonts w:ascii="Calibri" w:eastAsia="Yu Mincho" w:hAnsi="Calibri" w:cs="Times New Roman"/>
                <w:bCs/>
                <w:sz w:val="22"/>
                <w:szCs w:val="22"/>
                <w:lang w:val="en-GB" w:eastAsia="en-GB"/>
              </w:rPr>
              <w:fldChar w:fldCharType="begin"/>
            </w:r>
            <w:r w:rsidRPr="00B14720">
              <w:rPr>
                <w:rFonts w:ascii="Calibri" w:eastAsia="Yu Mincho" w:hAnsi="Calibri" w:cs="Times New Roman"/>
                <w:bCs/>
                <w:sz w:val="22"/>
                <w:szCs w:val="22"/>
                <w:lang w:val="en-GB" w:eastAsia="en-GB"/>
              </w:rPr>
              <w:instrText xml:space="preserve"> ADDIN EN.CITE &lt;EndNote&gt;&lt;Cite&gt;&lt;Author&gt;Govin&lt;/Author&gt;&lt;Year&gt;2012&lt;/Year&gt;&lt;RecNum&gt;2516&lt;/RecNum&gt;&lt;DisplayText&gt;(Govin et al., 2012)&lt;/DisplayText&gt;&lt;record&gt;&lt;rec-number&gt;2516&lt;/rec-number&gt;&lt;foreign-keys&gt;&lt;key app="EN" db-id="5stvt0z5pxrp2oeapa25vvwp5r2afax00dt9" timestamp="1331729407"&gt;2516&lt;/key&gt;&lt;/foreign-keys&gt;&lt;ref-type name="Journal Article"&gt;17&lt;/ref-type&gt;&lt;contributors&gt;&lt;authors&gt;&lt;author&gt;Govin, A.&lt;/author&gt;&lt;author&gt;Braconnot, P.&lt;/author&gt;&lt;author&gt;Capron, E.&lt;/author&gt;&lt;author&gt;Cortijo, E.&lt;/author&gt;&lt;author&gt;Duplessy, J. C.&lt;/author&gt;&lt;author&gt;Jansen, E.&lt;/author&gt;&lt;author&gt;Labeyrie, L.&lt;/author&gt;&lt;author&gt;Landais, A.&lt;/author&gt;&lt;author&gt;Marti, O.&lt;/author&gt;&lt;author&gt;Michel, E.&lt;/author&gt;&lt;author&gt;Mosquet, E.&lt;/author&gt;&lt;author&gt;Risebrobakken, B.&lt;/author&gt;&lt;author&gt;Swingedouw, D.&lt;/author&gt;&lt;author&gt;Waelbroeck, C.&lt;/author&gt;&lt;/authors&gt;&lt;/contributors&gt;&lt;titles&gt;&lt;title&gt;Persistent influence of ice sheet melting on high northern latitude climate during the early Last Interglacial&lt;/title&gt;&lt;secondary-title&gt;Clim. Past&lt;/secondary-title&gt;&lt;/titles&gt;&lt;periodical&gt;&lt;full-title&gt;Clim. Past&lt;/full-title&gt;&lt;/periodical&gt;&lt;pages&gt;483-507&lt;/pages&gt;&lt;volume&gt;8&lt;/volume&gt;&lt;number&gt;2&lt;/number&gt;&lt;dates&gt;&lt;year&gt;2012&lt;/year&gt;&lt;/dates&gt;&lt;publisher&gt;Copernicus Publications&lt;/publisher&gt;&lt;isbn&gt;1814-9332&lt;/isbn&gt;&lt;urls&gt;&lt;related-urls&gt;&lt;url&gt;http://www.clim-past.net/8/483/2012/&lt;/url&gt;&lt;/related-urls&gt;&lt;pdf-urls&gt;&lt;url&gt;http://www.clim-past.net/8/483/2012/cp-8-483-2012.pdf&lt;/url&gt;&lt;/pdf-urls&gt;&lt;/urls&gt;&lt;electronic-resource-num&gt;10.5194/cp-8-483-2012&lt;/electronic-resource-num&gt;&lt;/record&gt;&lt;/Cite&gt;&lt;/EndNote&gt;</w:instrText>
            </w:r>
            <w:r w:rsidRPr="00B14720">
              <w:rPr>
                <w:rFonts w:ascii="Calibri" w:eastAsia="Yu Mincho" w:hAnsi="Calibri" w:cs="Times New Roman"/>
                <w:bCs/>
                <w:sz w:val="22"/>
                <w:szCs w:val="22"/>
                <w:lang w:val="en-GB" w:eastAsia="en-GB"/>
              </w:rPr>
              <w:fldChar w:fldCharType="separate"/>
            </w:r>
            <w:r w:rsidRPr="00B14720">
              <w:rPr>
                <w:rFonts w:ascii="Calibri" w:eastAsia="Yu Mincho" w:hAnsi="Calibri" w:cs="Times New Roman"/>
                <w:bCs/>
                <w:sz w:val="22"/>
                <w:szCs w:val="22"/>
                <w:lang w:val="en-GB" w:eastAsia="en-GB"/>
              </w:rPr>
              <w:t>(Govin et al., 2012)</w:t>
            </w:r>
            <w:r w:rsidRPr="00B14720">
              <w:rPr>
                <w:rFonts w:ascii="Calibri" w:eastAsia="Yu Mincho" w:hAnsi="Calibri" w:cs="Times New Roman"/>
                <w:bCs/>
                <w:sz w:val="22"/>
                <w:szCs w:val="22"/>
                <w:lang w:eastAsia="en-GB"/>
              </w:rPr>
              <w:fldChar w:fldCharType="end"/>
            </w:r>
          </w:p>
        </w:tc>
      </w:tr>
      <w:tr w:rsidR="00B14720" w:rsidRPr="00B14720" w14:paraId="1C5B0C87" w14:textId="77777777" w:rsidTr="00B14720">
        <w:tc>
          <w:tcPr>
            <w:tcW w:w="2638" w:type="dxa"/>
            <w:vAlign w:val="center"/>
          </w:tcPr>
          <w:p w14:paraId="142D8B48" w14:textId="77777777" w:rsidR="00B14720" w:rsidRPr="00B14720" w:rsidRDefault="00B14720" w:rsidP="00B14720">
            <w:pPr>
              <w:spacing w:line="480" w:lineRule="auto"/>
              <w:ind w:firstLine="720"/>
              <w:jc w:val="both"/>
              <w:rPr>
                <w:rFonts w:ascii="Calibri" w:eastAsia="Yu Mincho" w:hAnsi="Calibri" w:cs="Times New Roman"/>
                <w:b/>
                <w:bCs/>
                <w:sz w:val="22"/>
                <w:szCs w:val="22"/>
                <w:lang w:val="en-GB" w:eastAsia="en-GB"/>
              </w:rPr>
            </w:pPr>
            <w:r w:rsidRPr="00B14720">
              <w:rPr>
                <w:rFonts w:ascii="Calibri" w:eastAsia="Yu Mincho" w:hAnsi="Calibri" w:cs="Times New Roman"/>
                <w:b/>
                <w:bCs/>
                <w:i/>
                <w:sz w:val="22"/>
                <w:szCs w:val="22"/>
                <w:lang w:val="en-GB" w:eastAsia="en-GB"/>
              </w:rPr>
              <w:t xml:space="preserve">N. </w:t>
            </w:r>
            <w:proofErr w:type="spellStart"/>
            <w:r w:rsidRPr="00B14720">
              <w:rPr>
                <w:rFonts w:ascii="Calibri" w:eastAsia="Yu Mincho" w:hAnsi="Calibri" w:cs="Times New Roman"/>
                <w:b/>
                <w:bCs/>
                <w:i/>
                <w:sz w:val="22"/>
                <w:szCs w:val="22"/>
                <w:lang w:val="en-GB" w:eastAsia="en-GB"/>
              </w:rPr>
              <w:t>pachyderma</w:t>
            </w:r>
            <w:proofErr w:type="spellEnd"/>
            <w:r w:rsidRPr="00B14720">
              <w:rPr>
                <w:rFonts w:ascii="Calibri" w:eastAsia="Yu Mincho" w:hAnsi="Calibri" w:cs="Times New Roman"/>
                <w:b/>
                <w:bCs/>
                <w:sz w:val="22"/>
                <w:szCs w:val="22"/>
                <w:lang w:val="en-GB" w:eastAsia="en-GB"/>
              </w:rPr>
              <w:t xml:space="preserve"> sinistral</w:t>
            </w:r>
          </w:p>
        </w:tc>
        <w:tc>
          <w:tcPr>
            <w:tcW w:w="2256" w:type="dxa"/>
            <w:vAlign w:val="center"/>
          </w:tcPr>
          <w:p w14:paraId="324501CE"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r w:rsidRPr="00B14720">
              <w:rPr>
                <w:rFonts w:ascii="Calibri" w:eastAsia="Yu Mincho" w:hAnsi="Calibri" w:cs="Times New Roman"/>
                <w:bCs/>
                <w:sz w:val="22"/>
                <w:szCs w:val="22"/>
                <w:lang w:val="en-GB" w:eastAsia="en-GB"/>
              </w:rPr>
              <w:t>-2.9 ± 0.2°C (n= 219)</w:t>
            </w:r>
          </w:p>
        </w:tc>
        <w:tc>
          <w:tcPr>
            <w:tcW w:w="3698" w:type="dxa"/>
            <w:vAlign w:val="center"/>
          </w:tcPr>
          <w:p w14:paraId="1C62FB9A"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r w:rsidRPr="00B14720">
              <w:rPr>
                <w:rFonts w:ascii="Calibri" w:eastAsia="Yu Mincho" w:hAnsi="Calibri" w:cs="Times New Roman"/>
                <w:bCs/>
                <w:sz w:val="22"/>
                <w:szCs w:val="22"/>
                <w:lang w:val="en-GB" w:eastAsia="en-GB"/>
              </w:rPr>
              <w:t xml:space="preserve">-2.5°C (n=69) </w:t>
            </w:r>
            <w:r w:rsidRPr="00B14720">
              <w:rPr>
                <w:rFonts w:ascii="Calibri" w:eastAsia="Yu Mincho" w:hAnsi="Calibri" w:cs="Times New Roman"/>
                <w:bCs/>
                <w:sz w:val="22"/>
                <w:szCs w:val="22"/>
                <w:lang w:val="en-GB" w:eastAsia="en-GB"/>
              </w:rPr>
              <w:fldChar w:fldCharType="begin"/>
            </w:r>
            <w:r w:rsidRPr="00B14720">
              <w:rPr>
                <w:rFonts w:ascii="Calibri" w:eastAsia="Yu Mincho" w:hAnsi="Calibri" w:cs="Times New Roman"/>
                <w:bCs/>
                <w:sz w:val="22"/>
                <w:szCs w:val="22"/>
                <w:lang w:val="en-GB" w:eastAsia="en-GB"/>
              </w:rPr>
              <w:instrText xml:space="preserve"> ADDIN EN.CITE &lt;EndNote&gt;&lt;Cite&gt;&lt;Author&gt;Duplessy&lt;/Author&gt;&lt;Year&gt;1991&lt;/Year&gt;&lt;RecNum&gt;76&lt;/RecNum&gt;&lt;DisplayText&gt;(Duplessy et al., 1991)&lt;/DisplayText&gt;&lt;record&gt;&lt;rec-number&gt;76&lt;/rec-number&gt;&lt;foreign-keys&gt;&lt;key app="EN" db-id="5stvt0z5pxrp2oeapa25vvwp5r2afax00dt9" timestamp="0"&gt;76&lt;/key&gt;&lt;/foreign-keys&gt;&lt;ref-type name="Journal Article"&gt;17&lt;/ref-type&gt;&lt;contributors&gt;&lt;authors&gt;&lt;author&gt;Duplessy, J.C.&lt;/author&gt;&lt;author&gt;Labeyrie, L.&lt;/author&gt;&lt;author&gt;Juillet-Leclerc, A.&lt;/author&gt;&lt;author&gt;Maitre, F.&lt;/author&gt;&lt;author&gt;Duprat, J.&lt;/author&gt;&lt;author&gt;Sarnthein, M.&lt;/author&gt;&lt;/authors&gt;&lt;/contributors&gt;&lt;titles&gt;&lt;title&gt;Surface salinity reconstruction of the North Atlantic Ocean during the last glacial maximum&lt;/title&gt;&lt;secondary-title&gt;Oceanologica Acta&lt;/secondary-title&gt;&lt;/titles&gt;&lt;periodical&gt;&lt;full-title&gt;Oceanologica Acta&lt;/full-title&gt;&lt;/periodical&gt;&lt;pages&gt;311-324&lt;/pages&gt;&lt;volume&gt;14&lt;/volume&gt;&lt;number&gt;4&lt;/number&gt;&lt;dates&gt;&lt;year&gt;1991&lt;/year&gt;&lt;/dates&gt;&lt;urls&gt;&lt;/urls&gt;&lt;/record&gt;&lt;/Cite&gt;&lt;/EndNote&gt;</w:instrText>
            </w:r>
            <w:r w:rsidRPr="00B14720">
              <w:rPr>
                <w:rFonts w:ascii="Calibri" w:eastAsia="Yu Mincho" w:hAnsi="Calibri" w:cs="Times New Roman"/>
                <w:bCs/>
                <w:sz w:val="22"/>
                <w:szCs w:val="22"/>
                <w:lang w:val="en-GB" w:eastAsia="en-GB"/>
              </w:rPr>
              <w:fldChar w:fldCharType="separate"/>
            </w:r>
            <w:r w:rsidRPr="00B14720">
              <w:rPr>
                <w:rFonts w:ascii="Calibri" w:eastAsia="Yu Mincho" w:hAnsi="Calibri" w:cs="Times New Roman"/>
                <w:bCs/>
                <w:sz w:val="22"/>
                <w:szCs w:val="22"/>
                <w:lang w:val="en-GB" w:eastAsia="en-GB"/>
              </w:rPr>
              <w:t>(Duplessy et al., 1991)</w:t>
            </w:r>
            <w:r w:rsidRPr="00B14720">
              <w:rPr>
                <w:rFonts w:ascii="Calibri" w:eastAsia="Yu Mincho" w:hAnsi="Calibri" w:cs="Times New Roman"/>
                <w:bCs/>
                <w:sz w:val="22"/>
                <w:szCs w:val="22"/>
                <w:lang w:eastAsia="en-GB"/>
              </w:rPr>
              <w:fldChar w:fldCharType="end"/>
            </w:r>
          </w:p>
        </w:tc>
      </w:tr>
      <w:tr w:rsidR="00B14720" w:rsidRPr="00B14720" w14:paraId="26951EBA" w14:textId="77777777" w:rsidTr="00B14720">
        <w:tc>
          <w:tcPr>
            <w:tcW w:w="2638" w:type="dxa"/>
            <w:vAlign w:val="center"/>
          </w:tcPr>
          <w:p w14:paraId="6BFC58C1" w14:textId="77777777" w:rsidR="00B14720" w:rsidRPr="00B14720" w:rsidRDefault="00B14720" w:rsidP="00B14720">
            <w:pPr>
              <w:spacing w:line="480" w:lineRule="auto"/>
              <w:ind w:firstLine="720"/>
              <w:jc w:val="both"/>
              <w:rPr>
                <w:rFonts w:ascii="Calibri" w:eastAsia="Yu Mincho" w:hAnsi="Calibri" w:cs="Times New Roman"/>
                <w:b/>
                <w:bCs/>
                <w:sz w:val="22"/>
                <w:szCs w:val="22"/>
                <w:lang w:val="en-GB" w:eastAsia="en-GB"/>
              </w:rPr>
            </w:pPr>
            <w:r w:rsidRPr="00B14720">
              <w:rPr>
                <w:rFonts w:ascii="Calibri" w:eastAsia="Yu Mincho" w:hAnsi="Calibri" w:cs="Times New Roman"/>
                <w:b/>
                <w:bCs/>
                <w:i/>
                <w:sz w:val="22"/>
                <w:szCs w:val="22"/>
                <w:lang w:val="en-GB" w:eastAsia="en-GB"/>
              </w:rPr>
              <w:t xml:space="preserve">N. </w:t>
            </w:r>
            <w:proofErr w:type="spellStart"/>
            <w:r w:rsidRPr="00B14720">
              <w:rPr>
                <w:rFonts w:ascii="Calibri" w:eastAsia="Yu Mincho" w:hAnsi="Calibri" w:cs="Times New Roman"/>
                <w:b/>
                <w:bCs/>
                <w:i/>
                <w:sz w:val="22"/>
                <w:szCs w:val="22"/>
                <w:lang w:val="en-GB" w:eastAsia="en-GB"/>
              </w:rPr>
              <w:t>pachyderma</w:t>
            </w:r>
            <w:proofErr w:type="spellEnd"/>
            <w:r w:rsidRPr="00B14720">
              <w:rPr>
                <w:rFonts w:ascii="Calibri" w:eastAsia="Yu Mincho" w:hAnsi="Calibri" w:cs="Times New Roman"/>
                <w:b/>
                <w:bCs/>
                <w:i/>
                <w:sz w:val="22"/>
                <w:szCs w:val="22"/>
                <w:lang w:val="en-GB" w:eastAsia="en-GB"/>
              </w:rPr>
              <w:t xml:space="preserve"> </w:t>
            </w:r>
            <w:r w:rsidRPr="00B14720">
              <w:rPr>
                <w:rFonts w:ascii="Calibri" w:eastAsia="Yu Mincho" w:hAnsi="Calibri" w:cs="Times New Roman"/>
                <w:b/>
                <w:bCs/>
                <w:sz w:val="22"/>
                <w:szCs w:val="22"/>
                <w:lang w:val="en-GB" w:eastAsia="en-GB"/>
              </w:rPr>
              <w:t>dextral</w:t>
            </w:r>
          </w:p>
        </w:tc>
        <w:tc>
          <w:tcPr>
            <w:tcW w:w="2256" w:type="dxa"/>
            <w:vAlign w:val="center"/>
          </w:tcPr>
          <w:p w14:paraId="4AE5C96A"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r w:rsidRPr="00B14720">
              <w:rPr>
                <w:rFonts w:ascii="Calibri" w:eastAsia="Yu Mincho" w:hAnsi="Calibri" w:cs="Times New Roman"/>
                <w:bCs/>
                <w:sz w:val="22"/>
                <w:szCs w:val="22"/>
                <w:lang w:val="en-GB" w:eastAsia="en-GB"/>
              </w:rPr>
              <w:t>-1.1 ± 0.4°C (n= 51)</w:t>
            </w:r>
          </w:p>
        </w:tc>
        <w:tc>
          <w:tcPr>
            <w:tcW w:w="3698" w:type="dxa"/>
            <w:vAlign w:val="center"/>
          </w:tcPr>
          <w:p w14:paraId="6C6CD786"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r w:rsidRPr="00B14720">
              <w:rPr>
                <w:rFonts w:ascii="Calibri" w:eastAsia="Yu Mincho" w:hAnsi="Calibri" w:cs="Times New Roman"/>
                <w:bCs/>
                <w:sz w:val="22"/>
                <w:szCs w:val="22"/>
                <w:lang w:val="en-GB" w:eastAsia="en-GB"/>
              </w:rPr>
              <w:t xml:space="preserve">-1.5°C (n=1) </w:t>
            </w:r>
            <w:r w:rsidRPr="00B14720">
              <w:rPr>
                <w:rFonts w:ascii="Calibri" w:eastAsia="Yu Mincho" w:hAnsi="Calibri" w:cs="Times New Roman"/>
                <w:bCs/>
                <w:sz w:val="22"/>
                <w:szCs w:val="22"/>
                <w:lang w:val="en-GB" w:eastAsia="en-GB"/>
              </w:rPr>
              <w:fldChar w:fldCharType="begin"/>
            </w:r>
            <w:r w:rsidRPr="00B14720">
              <w:rPr>
                <w:rFonts w:ascii="Calibri" w:eastAsia="Yu Mincho" w:hAnsi="Calibri" w:cs="Times New Roman"/>
                <w:bCs/>
                <w:sz w:val="22"/>
                <w:szCs w:val="22"/>
                <w:lang w:val="en-GB" w:eastAsia="en-GB"/>
              </w:rPr>
              <w:instrText xml:space="preserve"> ADDIN EN.CITE &lt;EndNote&gt;&lt;Cite&gt;&lt;Author&gt;Govin&lt;/Author&gt;&lt;Year&gt;2012&lt;/Year&gt;&lt;RecNum&gt;2516&lt;/RecNum&gt;&lt;DisplayText&gt;(Govin et al., 2012)&lt;/DisplayText&gt;&lt;record&gt;&lt;rec-number&gt;2516&lt;/rec-number&gt;&lt;foreign-keys&gt;&lt;key app="EN" db-id="5stvt0z5pxrp2oeapa25vvwp5r2afax00dt9" timestamp="1331729407"&gt;2516&lt;/key&gt;&lt;/foreign-keys&gt;&lt;ref-type name="Journal Article"&gt;17&lt;/ref-type&gt;&lt;contributors&gt;&lt;authors&gt;&lt;author&gt;Govin, A.&lt;/author&gt;&lt;author&gt;Braconnot, P.&lt;/author&gt;&lt;author&gt;Capron, E.&lt;/author&gt;&lt;author&gt;Cortijo, E.&lt;/author&gt;&lt;author&gt;Duplessy, J. C.&lt;/author&gt;&lt;author&gt;Jansen, E.&lt;/author&gt;&lt;author&gt;Labeyrie, L.&lt;/author&gt;&lt;author&gt;Landais, A.&lt;/author&gt;&lt;author&gt;Marti, O.&lt;/author&gt;&lt;author&gt;Michel, E.&lt;/author&gt;&lt;author&gt;Mosquet, E.&lt;/author&gt;&lt;author&gt;Risebrobakken, B.&lt;/author&gt;&lt;author&gt;Swingedouw, D.&lt;/author&gt;&lt;author&gt;Waelbroeck, C.&lt;/author&gt;&lt;/authors&gt;&lt;/contributors&gt;&lt;titles&gt;&lt;title&gt;Persistent influence of ice sheet melting on high northern latitude climate during the early Last Interglacial&lt;/title&gt;&lt;secondary-title&gt;Clim. Past&lt;/secondary-title&gt;&lt;/titles&gt;&lt;periodical&gt;&lt;full-title&gt;Clim. Past&lt;/full-title&gt;&lt;/periodical&gt;&lt;pages&gt;483-507&lt;/pages&gt;&lt;volume&gt;8&lt;/volume&gt;&lt;number&gt;2&lt;/number&gt;&lt;dates&gt;&lt;year&gt;2012&lt;/year&gt;&lt;/dates&gt;&lt;publisher&gt;Copernicus Publications&lt;/publisher&gt;&lt;isbn&gt;1814-9332&lt;/isbn&gt;&lt;urls&gt;&lt;related-urls&gt;&lt;url&gt;http://www.clim-past.net/8/483/2012/&lt;/url&gt;&lt;/related-urls&gt;&lt;pdf-urls&gt;&lt;url&gt;http://www.clim-past.net/8/483/2012/cp-8-483-2012.pdf&lt;/url&gt;&lt;/pdf-urls&gt;&lt;/urls&gt;&lt;electronic-resource-num&gt;10.5194/cp-8-483-2012&lt;/electronic-resource-num&gt;&lt;/record&gt;&lt;/Cite&gt;&lt;/EndNote&gt;</w:instrText>
            </w:r>
            <w:r w:rsidRPr="00B14720">
              <w:rPr>
                <w:rFonts w:ascii="Calibri" w:eastAsia="Yu Mincho" w:hAnsi="Calibri" w:cs="Times New Roman"/>
                <w:bCs/>
                <w:sz w:val="22"/>
                <w:szCs w:val="22"/>
                <w:lang w:val="en-GB" w:eastAsia="en-GB"/>
              </w:rPr>
              <w:fldChar w:fldCharType="separate"/>
            </w:r>
            <w:r w:rsidRPr="00B14720">
              <w:rPr>
                <w:rFonts w:ascii="Calibri" w:eastAsia="Yu Mincho" w:hAnsi="Calibri" w:cs="Times New Roman"/>
                <w:bCs/>
                <w:sz w:val="22"/>
                <w:szCs w:val="22"/>
                <w:lang w:val="en-GB" w:eastAsia="en-GB"/>
              </w:rPr>
              <w:t>(Govin et al., 2012)</w:t>
            </w:r>
            <w:r w:rsidRPr="00B14720">
              <w:rPr>
                <w:rFonts w:ascii="Calibri" w:eastAsia="Yu Mincho" w:hAnsi="Calibri" w:cs="Times New Roman"/>
                <w:bCs/>
                <w:sz w:val="22"/>
                <w:szCs w:val="22"/>
                <w:lang w:eastAsia="en-GB"/>
              </w:rPr>
              <w:fldChar w:fldCharType="end"/>
            </w:r>
          </w:p>
        </w:tc>
      </w:tr>
    </w:tbl>
    <w:p w14:paraId="41C8808A" w14:textId="77777777"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w:p>
    <w:p w14:paraId="43F80619" w14:textId="26B294FA"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 xml:space="preserve">As a consequence, isotopic temperatures were calculated for the selected sites from the 130 ka summer SST reconstructions from Capron et al.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 ExcludeAuth="1"&gt;&lt;Author&gt;Capron&lt;/Author&gt;&lt;Year&gt;2014&lt;/Year&gt;&lt;RecNum&gt;3191&lt;/RecNum&gt;&lt;DisplayText&gt;(2014)&lt;/DisplayText&gt;&lt;record&gt;&lt;rec-number&gt;3191&lt;/rec-number&gt;&lt;foreign-keys&gt;&lt;key app="EN" db-id="5stvt0z5pxrp2oeapa25vvwp5r2afax00dt9" timestamp="1383904248"&gt;3191&lt;/key&gt;&lt;/foreign-keys&gt;&lt;ref-type name="Journal Article"&gt;17&lt;/ref-type&gt;&lt;contributors&gt;&lt;authors&gt;&lt;author&gt;Capron, Emilie&lt;/author&gt;&lt;author&gt;Govin, Aline&lt;/author&gt;&lt;author&gt;Stone, Emma J.&lt;/author&gt;&lt;author&gt;Masson-Delmotte, Valérie&lt;/author&gt;&lt;author&gt;Mulitza, Stefan&lt;/author&gt;&lt;author&gt;Otto-Bliesner, Bette&lt;/author&gt;&lt;author&gt;Rasmussen, Tine L.&lt;/author&gt;&lt;author&gt;Sime, Louise C.&lt;/author&gt;&lt;author&gt;Waelbroeck, Claire&lt;/author&gt;&lt;author&gt;Wolff, Eric W.&lt;/author&gt;&lt;/authors&gt;&lt;/contributors&gt;&lt;titles&gt;&lt;title&gt;Temporal and spatial structure of multi-millennial temperature changes at high latitudes during the Last Interglacial&lt;/title&gt;&lt;secondary-title&gt;Quaternary Science Reviews&lt;/secondary-title&gt;&lt;/titles&gt;&lt;periodical&gt;&lt;full-title&gt;Quaternary Science Reviews&lt;/full-title&gt;&lt;/periodical&gt;&lt;pages&gt;116-133&lt;/pages&gt;&lt;volume&gt;103&lt;/volume&gt;&lt;keywords&gt;&lt;keyword&gt;Last Interglacial period&lt;/keyword&gt;&lt;keyword&gt;Marine sediment cores&lt;/keyword&gt;&lt;keyword&gt;Ice cores&lt;/keyword&gt;&lt;keyword&gt;Data synthesis&lt;/keyword&gt;&lt;keyword&gt;Climate model simulations&lt;/keyword&gt;&lt;/keywords&gt;&lt;dates&gt;&lt;year&gt;2014&lt;/year&gt;&lt;/dates&gt;&lt;isbn&gt;0277-3791&lt;/isbn&gt;&lt;urls&gt;&lt;related-urls&gt;&lt;url&gt;http://www.sciencedirect.com/science/article/pii/S0277379114003382&lt;/url&gt;&lt;/related-urls&gt;&lt;/urls&gt;&lt;electronic-resource-num&gt;10.1016/j.quascirev.2014.08.018&lt;/electronic-resource-num&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(2014)</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and the species-dependent corrections listed in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REF _Ref383871394 </w:instrText>
      </w:r>
      <w:r w:rsidR="0017746B">
        <w:rPr>
          <w:rFonts w:asciiTheme="majorHAnsi" w:eastAsia="Yu Mincho" w:hAnsiTheme="majorHAnsi" w:cstheme="majorHAnsi"/>
          <w:bCs/>
          <w:sz w:val="22"/>
          <w:szCs w:val="22"/>
          <w:lang w:val="en-GB" w:eastAsia="en-GB"/>
        </w:rPr>
        <w:instrText xml:space="preserve"> \* MERGEFORMAT </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Table S 1</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The uncertainty on isotopic temperatures is the quadratic sum of the uncertainty on the 130 ka SST value, and of the uncertainty on the corrections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REF _Ref383871394 </w:instrText>
      </w:r>
      <w:r w:rsidR="0017746B">
        <w:rPr>
          <w:rFonts w:asciiTheme="majorHAnsi" w:eastAsia="Yu Mincho" w:hAnsiTheme="majorHAnsi" w:cstheme="majorHAnsi"/>
          <w:bCs/>
          <w:sz w:val="22"/>
          <w:szCs w:val="22"/>
          <w:lang w:val="en-GB" w:eastAsia="en-GB"/>
        </w:rPr>
        <w:instrText xml:space="preserve"> \* MERGEFORMAT </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Table S 1</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w:t>
      </w:r>
    </w:p>
    <w:p w14:paraId="1D0ED05D" w14:textId="4FAD2E4F"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 xml:space="preserve">For each site, the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value was calculated from the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and isotopic temperature estimated at 130 ka using Equation 2. The uncertainty on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values is estimated from the </w:t>
      </w:r>
      <w:r w:rsidRPr="0017746B">
        <w:rPr>
          <w:rFonts w:asciiTheme="majorHAnsi" w:eastAsia="Yu Mincho" w:hAnsiTheme="majorHAnsi" w:cstheme="majorHAnsi"/>
          <w:bCs/>
          <w:sz w:val="22"/>
          <w:szCs w:val="22"/>
          <w:lang w:val="en-GB" w:eastAsia="en-GB"/>
        </w:rPr>
        <w:lastRenderedPageBreak/>
        <w:t xml:space="preserve">uncertainties on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and the isotopic temperature using the law of error propagation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&lt;EndNote&gt;&lt;Cite&gt;&lt;Author&gt;Ku&lt;/Author&gt;&lt;Year&gt;1966&lt;/Year&gt;&lt;RecNum&gt;4356&lt;/RecNum&gt;&lt;DisplayText&gt;(Ku, 1966)&lt;/DisplayText&gt;&lt;record&gt;&lt;rec-number&gt;4356&lt;/rec-number&gt;&lt;foreign-keys&gt;&lt;key app="EN" db-id="5stvt0z5pxrp2oeapa25vvwp5r2afax00dt9" timestamp="1522313523"&gt;4356&lt;/key&gt;&lt;/foreign-keys&gt;&lt;ref-type name="Journal Article"&gt;17&lt;/ref-type&gt;&lt;contributors&gt;&lt;authors&gt;&lt;author&gt;Ku, Harry H.&lt;/author&gt;&lt;/authors&gt;&lt;/contributors&gt;&lt;titles&gt;&lt;title&gt;Notes on the use of propagation of error formulas&lt;/title&gt;&lt;secondary-title&gt;Journal of Research of the National Bureau of Standards &lt;/secondary-title&gt;&lt;/titles&gt;&lt;periodical&gt;&lt;full-title&gt;Journal of Research of the National Bureau of Standards&lt;/full-title&gt;&lt;/periodical&gt;&lt;pages&gt;263-273&lt;/pages&gt;&lt;volume&gt;70&lt;/volume&gt;&lt;number&gt;4&lt;/number&gt;&lt;dates&gt;&lt;year&gt;1966&lt;/year&gt;&lt;/dates&gt;&lt;urls&gt;&lt;/urls&gt;&lt;/record&gt;&lt;/Cite&gt;&lt;/EndNote&gt;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(Ku, 1966)</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Because four selected sites lack SST values at 130 ka, our North Atlantic synthesis of 130 ka </w:t>
      </w:r>
      <w:r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values contains 18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records.</w:t>
      </w:r>
    </w:p>
    <w:p w14:paraId="5C5C4D1C" w14:textId="55CB6612"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m:oMathPara>
        <m:oMath>
          <m:r>
            <w:rPr>
              <w:rFonts w:ascii="Cambria Math" w:eastAsia="Yu Mincho" w:hAnsi="Cambria Math" w:cs="Times New Roman"/>
              <w:sz w:val="22"/>
              <w:szCs w:val="22"/>
              <w:lang w:val="en-GB" w:eastAsia="en-GB"/>
            </w:rPr>
            <m:t>δ</m:t>
          </m:r>
          <m:r>
            <w:rPr>
              <w:rFonts w:ascii="Cambria Math" w:eastAsia="Yu Mincho" w:hAnsi="Cambria Math" w:cs="Times New Roman"/>
              <w:sz w:val="22"/>
              <w:szCs w:val="22"/>
              <w:vertAlign w:val="superscript"/>
              <w:lang w:val="en-GB" w:eastAsia="en-GB"/>
            </w:rPr>
            <m:t>18</m:t>
          </m:r>
          <m:r>
            <w:rPr>
              <w:rFonts w:ascii="Cambria Math" w:eastAsia="Yu Mincho" w:hAnsi="Cambria Math" w:cs="Times New Roman"/>
              <w:sz w:val="22"/>
              <w:szCs w:val="22"/>
              <w:lang w:val="en-GB" w:eastAsia="en-GB"/>
            </w:rPr>
            <m:t>O</m:t>
          </m:r>
          <m:r>
            <w:rPr>
              <w:rFonts w:ascii="Cambria Math" w:eastAsia="Yu Mincho" w:hAnsi="Cambria Math" w:cs="Times New Roman"/>
              <w:sz w:val="22"/>
              <w:szCs w:val="22"/>
              <w:vertAlign w:val="subscript"/>
              <w:lang w:val="en-GB" w:eastAsia="en-GB"/>
            </w:rPr>
            <m:t>sw</m:t>
          </m:r>
          <m:r>
            <w:rPr>
              <w:rFonts w:ascii="Cambria Math" w:eastAsia="Yu Mincho" w:hAnsi="Cambria Math" w:cs="Times New Roman"/>
              <w:sz w:val="22"/>
              <w:szCs w:val="22"/>
              <w:lang w:val="en-GB" w:eastAsia="en-GB"/>
            </w:rPr>
            <m:t>= δ</m:t>
          </m:r>
          <m:r>
            <w:rPr>
              <w:rFonts w:ascii="Cambria Math" w:eastAsia="Yu Mincho" w:hAnsi="Cambria Math" w:cs="Times New Roman"/>
              <w:sz w:val="22"/>
              <w:szCs w:val="22"/>
              <w:vertAlign w:val="superscript"/>
              <w:lang w:val="en-GB" w:eastAsia="en-GB"/>
            </w:rPr>
            <m:t>18</m:t>
          </m:r>
          <m:r>
            <w:rPr>
              <w:rFonts w:ascii="Cambria Math" w:eastAsia="Yu Mincho" w:hAnsi="Cambria Math" w:cs="Times New Roman"/>
              <w:sz w:val="22"/>
              <w:szCs w:val="22"/>
              <w:lang w:val="en-GB" w:eastAsia="en-GB"/>
            </w:rPr>
            <m:t>O</m:t>
          </m:r>
          <m:r>
            <w:rPr>
              <w:rFonts w:ascii="Cambria Math" w:eastAsia="Yu Mincho" w:hAnsi="Cambria Math" w:cs="Times New Roman"/>
              <w:sz w:val="22"/>
              <w:szCs w:val="22"/>
              <w:vertAlign w:val="subscript"/>
              <w:lang w:val="en-GB" w:eastAsia="en-GB"/>
            </w:rPr>
            <m:t>c+0.27-</m:t>
          </m:r>
          <m:f>
            <m:fPr>
              <m:ctrlPr>
                <w:rPr>
                  <w:rFonts w:ascii="Cambria Math" w:eastAsia="Yu Mincho" w:hAnsi="Cambria Math" w:cs="Times New Roman"/>
                  <w:bCs/>
                  <w:i/>
                  <w:iCs/>
                  <w:sz w:val="22"/>
                  <w:szCs w:val="22"/>
                  <w:vertAlign w:val="subscript"/>
                  <w:lang w:val="en-GB" w:eastAsia="en-GB"/>
                </w:rPr>
              </m:ctrlPr>
            </m:fPr>
            <m:num>
              <m:r>
                <w:rPr>
                  <w:rFonts w:ascii="Cambria Math" w:eastAsia="Yu Mincho" w:hAnsi="Cambria Math" w:cs="Times New Roman"/>
                  <w:sz w:val="22"/>
                  <w:szCs w:val="22"/>
                  <w:vertAlign w:val="subscript"/>
                  <w:lang w:val="en-GB" w:eastAsia="en-GB"/>
                </w:rPr>
                <m:t>4.38-</m:t>
              </m:r>
              <m:rad>
                <m:radPr>
                  <m:degHide m:val="1"/>
                  <m:ctrlPr>
                    <w:rPr>
                      <w:rFonts w:ascii="Cambria Math" w:eastAsia="Yu Mincho" w:hAnsi="Cambria Math" w:cs="Times New Roman"/>
                      <w:bCs/>
                      <w:i/>
                      <w:iCs/>
                      <w:sz w:val="22"/>
                      <w:szCs w:val="22"/>
                      <w:vertAlign w:val="subscript"/>
                      <w:lang w:val="en-GB" w:eastAsia="en-GB"/>
                    </w:rPr>
                  </m:ctrlPr>
                </m:radPr>
                <m:deg/>
                <m:e>
                  <m:sSup>
                    <m:sSupPr>
                      <m:ctrlPr>
                        <w:rPr>
                          <w:rFonts w:ascii="Cambria Math" w:eastAsia="Yu Mincho" w:hAnsi="Cambria Math" w:cs="Times New Roman"/>
                          <w:bCs/>
                          <w:i/>
                          <w:iCs/>
                          <w:sz w:val="22"/>
                          <w:szCs w:val="22"/>
                          <w:vertAlign w:val="subscript"/>
                          <w:lang w:val="en-GB" w:eastAsia="en-GB"/>
                        </w:rPr>
                      </m:ctrlPr>
                    </m:sSupPr>
                    <m:e>
                      <m:r>
                        <w:rPr>
                          <w:rFonts w:ascii="Cambria Math" w:eastAsia="Yu Mincho" w:hAnsi="Cambria Math" w:cs="Times New Roman"/>
                          <w:sz w:val="22"/>
                          <w:szCs w:val="22"/>
                          <w:vertAlign w:val="subscript"/>
                          <w:lang w:val="en-GB" w:eastAsia="en-GB"/>
                        </w:rPr>
                        <m:t>4.38</m:t>
                      </m:r>
                    </m:e>
                    <m:sup>
                      <m:r>
                        <w:rPr>
                          <w:rFonts w:ascii="Cambria Math" w:eastAsia="Yu Mincho" w:hAnsi="Cambria Math" w:cs="Times New Roman"/>
                          <w:sz w:val="22"/>
                          <w:szCs w:val="22"/>
                          <w:vertAlign w:val="subscript"/>
                          <w:lang w:val="en-GB" w:eastAsia="en-GB"/>
                        </w:rPr>
                        <m:t>2</m:t>
                      </m:r>
                    </m:sup>
                  </m:sSup>
                  <m:r>
                    <w:rPr>
                      <w:rFonts w:ascii="Cambria Math" w:eastAsia="Yu Mincho" w:hAnsi="Cambria Math" w:cs="Times New Roman"/>
                      <w:sz w:val="22"/>
                      <w:szCs w:val="22"/>
                      <w:vertAlign w:val="subscript"/>
                      <w:lang w:val="en-GB" w:eastAsia="en-GB"/>
                    </w:rPr>
                    <m:t>-0.4*</m:t>
                  </m:r>
                  <m:d>
                    <m:dPr>
                      <m:ctrlPr>
                        <w:rPr>
                          <w:rFonts w:ascii="Cambria Math" w:eastAsia="Yu Mincho" w:hAnsi="Cambria Math" w:cs="Times New Roman"/>
                          <w:bCs/>
                          <w:i/>
                          <w:iCs/>
                          <w:sz w:val="22"/>
                          <w:szCs w:val="22"/>
                          <w:vertAlign w:val="subscript"/>
                          <w:lang w:val="en-GB" w:eastAsia="en-GB"/>
                        </w:rPr>
                      </m:ctrlPr>
                    </m:dPr>
                    <m:e>
                      <m:r>
                        <w:rPr>
                          <w:rFonts w:ascii="Cambria Math" w:eastAsia="Yu Mincho" w:hAnsi="Cambria Math" w:cs="Times New Roman"/>
                          <w:sz w:val="22"/>
                          <w:szCs w:val="22"/>
                          <w:vertAlign w:val="subscript"/>
                          <w:lang w:val="en-GB" w:eastAsia="en-GB"/>
                        </w:rPr>
                        <m:t>16.9-Tiso</m:t>
                      </m:r>
                    </m:e>
                  </m:d>
                </m:e>
              </m:rad>
            </m:num>
            <m:den>
              <m:r>
                <w:rPr>
                  <w:rFonts w:ascii="Cambria Math" w:eastAsia="Yu Mincho" w:hAnsi="Cambria Math" w:cs="Times New Roman"/>
                  <w:sz w:val="22"/>
                  <w:szCs w:val="22"/>
                  <w:vertAlign w:val="subscript"/>
                  <w:lang w:val="en-GB" w:eastAsia="en-GB"/>
                </w:rPr>
                <m:t>0.2</m:t>
              </m:r>
            </m:den>
          </m:f>
          <m:r>
            <w:rPr>
              <w:rFonts w:ascii="Cambria Math" w:eastAsia="Yu Mincho" w:hAnsi="Cambria Math" w:cs="Times New Roman"/>
              <w:sz w:val="22"/>
              <w:szCs w:val="22"/>
              <w:vertAlign w:val="subscript"/>
              <w:lang w:val="en-GB" w:eastAsia="en-GB"/>
            </w:rPr>
            <m:t xml:space="preserve">                     (2)</m:t>
          </m:r>
        </m:oMath>
      </m:oMathPara>
    </w:p>
    <w:p w14:paraId="5C071665" w14:textId="219B9398"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 xml:space="preserve">Then we calculated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anomalies (</w:t>
      </w:r>
      <m:oMath>
        <m:r>
          <m:rPr>
            <m:sty m:val="p"/>
          </m:rPr>
          <w:rPr>
            <w:rFonts w:ascii="Cambria Math" w:eastAsia="Yu Mincho" w:hAnsi="Cambria Math" w:cstheme="majorHAnsi"/>
            <w:sz w:val="22"/>
            <w:szCs w:val="22"/>
            <w:lang w:val="en-GB" w:eastAsia="en-GB"/>
          </w:rPr>
          <m:t>Δ</m:t>
        </m:r>
      </m:oMath>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relative to modern conditions (as recorded by recent core top values) from the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anomalies (</w:t>
      </w:r>
      <m:oMath>
        <m:r>
          <m:rPr>
            <m:sty m:val="p"/>
          </m:rPr>
          <w:rPr>
            <w:rFonts w:ascii="Cambria Math" w:eastAsia="Yu Mincho" w:hAnsi="Cambria Math" w:cstheme="majorHAnsi"/>
            <w:sz w:val="22"/>
            <w:szCs w:val="22"/>
            <w:lang w:val="en-GB" w:eastAsia="en-GB"/>
          </w:rPr>
          <m:t>Δ</m:t>
        </m:r>
      </m:oMath>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the </w:t>
      </w:r>
      <w:proofErr w:type="gramStart"/>
      <w:r w:rsidRPr="0017746B">
        <w:rPr>
          <w:rFonts w:asciiTheme="majorHAnsi" w:eastAsia="Yu Mincho" w:hAnsiTheme="majorHAnsi" w:cstheme="majorHAnsi"/>
          <w:bCs/>
          <w:sz w:val="22"/>
          <w:szCs w:val="22"/>
          <w:lang w:val="en-GB" w:eastAsia="en-GB"/>
        </w:rPr>
        <w:t>130 ka</w:t>
      </w:r>
      <w:proofErr w:type="gramEnd"/>
      <w:r w:rsidRPr="0017746B">
        <w:rPr>
          <w:rFonts w:asciiTheme="majorHAnsi" w:eastAsia="Yu Mincho" w:hAnsiTheme="majorHAnsi" w:cstheme="majorHAnsi"/>
          <w:bCs/>
          <w:sz w:val="22"/>
          <w:szCs w:val="22"/>
          <w:lang w:val="en-GB" w:eastAsia="en-GB"/>
        </w:rPr>
        <w:t xml:space="preserve"> isotopic temperature and the core top (</w:t>
      </w:r>
      <w:proofErr w:type="spellStart"/>
      <w:r w:rsidRPr="0017746B">
        <w:rPr>
          <w:rFonts w:asciiTheme="majorHAnsi" w:eastAsia="Yu Mincho" w:hAnsiTheme="majorHAnsi" w:cstheme="majorHAnsi"/>
          <w:bCs/>
          <w:i/>
          <w:sz w:val="22"/>
          <w:szCs w:val="22"/>
          <w:lang w:val="en-GB" w:eastAsia="en-GB"/>
        </w:rPr>
        <w:t>ct</w:t>
      </w:r>
      <w:proofErr w:type="spellEnd"/>
      <w:r w:rsidRPr="0017746B">
        <w:rPr>
          <w:rFonts w:asciiTheme="majorHAnsi" w:eastAsia="Yu Mincho" w:hAnsiTheme="majorHAnsi" w:cstheme="majorHAnsi"/>
          <w:bCs/>
          <w:sz w:val="22"/>
          <w:szCs w:val="22"/>
          <w:lang w:val="en-GB" w:eastAsia="en-GB"/>
        </w:rPr>
        <w:t>) isotopic temperature using Equation 3.</w:t>
      </w:r>
    </w:p>
    <w:p w14:paraId="16F2F7C3" w14:textId="55974C68" w:rsidR="00B14720" w:rsidRPr="00B14720" w:rsidRDefault="00B14720" w:rsidP="00B14720">
      <w:pPr>
        <w:spacing w:line="480" w:lineRule="auto"/>
        <w:ind w:firstLine="720"/>
        <w:jc w:val="both"/>
        <w:rPr>
          <w:rFonts w:ascii="Calibri" w:eastAsia="Yu Mincho" w:hAnsi="Calibri" w:cs="Times New Roman"/>
          <w:bCs/>
          <w:sz w:val="22"/>
          <w:szCs w:val="22"/>
          <w:lang w:val="en-GB" w:eastAsia="en-GB"/>
        </w:rPr>
      </w:pPr>
      <m:oMathPara>
        <m:oMath>
          <m:r>
            <m:rPr>
              <m:sty m:val="p"/>
            </m:rPr>
            <w:rPr>
              <w:rFonts w:ascii="Cambria Math" w:eastAsia="Yu Mincho" w:hAnsi="Cambria Math" w:cs="Times New Roman"/>
              <w:sz w:val="22"/>
              <w:szCs w:val="22"/>
              <w:lang w:val="en-GB" w:eastAsia="en-GB"/>
            </w:rPr>
            <m:t>Δ</m:t>
          </m:r>
          <m:r>
            <w:rPr>
              <w:rFonts w:ascii="Cambria Math" w:eastAsia="Yu Mincho" w:hAnsi="Cambria Math" w:cs="Times New Roman"/>
              <w:sz w:val="22"/>
              <w:szCs w:val="22"/>
              <w:lang w:val="en-GB" w:eastAsia="en-GB"/>
            </w:rPr>
            <m:t>δ</m:t>
          </m:r>
          <m:r>
            <w:rPr>
              <w:rFonts w:ascii="Cambria Math" w:eastAsia="Yu Mincho" w:hAnsi="Cambria Math" w:cs="Times New Roman"/>
              <w:sz w:val="22"/>
              <w:szCs w:val="22"/>
              <w:vertAlign w:val="superscript"/>
              <w:lang w:val="en-GB" w:eastAsia="en-GB"/>
            </w:rPr>
            <m:t>18</m:t>
          </m:r>
          <m:r>
            <w:rPr>
              <w:rFonts w:ascii="Cambria Math" w:eastAsia="Yu Mincho" w:hAnsi="Cambria Math" w:cs="Times New Roman"/>
              <w:sz w:val="22"/>
              <w:szCs w:val="22"/>
              <w:lang w:val="en-GB" w:eastAsia="en-GB"/>
            </w:rPr>
            <m:t>O</m:t>
          </m:r>
          <m:r>
            <w:rPr>
              <w:rFonts w:ascii="Cambria Math" w:eastAsia="Yu Mincho" w:hAnsi="Cambria Math" w:cs="Times New Roman"/>
              <w:sz w:val="22"/>
              <w:szCs w:val="22"/>
              <w:vertAlign w:val="subscript"/>
              <w:lang w:val="en-GB" w:eastAsia="en-GB"/>
            </w:rPr>
            <m:t xml:space="preserve">sw= </m:t>
          </m:r>
          <m:r>
            <m:rPr>
              <m:sty m:val="p"/>
            </m:rPr>
            <w:rPr>
              <w:rFonts w:ascii="Cambria Math" w:eastAsia="Yu Mincho" w:hAnsi="Cambria Math" w:cs="Times New Roman"/>
              <w:sz w:val="22"/>
              <w:szCs w:val="22"/>
              <w:lang w:val="en-GB" w:eastAsia="en-GB"/>
            </w:rPr>
            <m:t>Δ</m:t>
          </m:r>
          <m:r>
            <w:rPr>
              <w:rFonts w:ascii="Cambria Math" w:eastAsia="Yu Mincho" w:hAnsi="Cambria Math" w:cs="Times New Roman"/>
              <w:sz w:val="22"/>
              <w:szCs w:val="22"/>
              <w:lang w:val="en-GB" w:eastAsia="en-GB"/>
            </w:rPr>
            <m:t>δ</m:t>
          </m:r>
          <m:r>
            <w:rPr>
              <w:rFonts w:ascii="Cambria Math" w:eastAsia="Yu Mincho" w:hAnsi="Cambria Math" w:cs="Times New Roman"/>
              <w:sz w:val="22"/>
              <w:szCs w:val="22"/>
              <w:vertAlign w:val="superscript"/>
              <w:lang w:val="en-GB" w:eastAsia="en-GB"/>
            </w:rPr>
            <m:t>18</m:t>
          </m:r>
          <m:r>
            <w:rPr>
              <w:rFonts w:ascii="Cambria Math" w:eastAsia="Yu Mincho" w:hAnsi="Cambria Math" w:cs="Times New Roman"/>
              <w:sz w:val="22"/>
              <w:szCs w:val="22"/>
              <w:lang w:val="en-GB" w:eastAsia="en-GB"/>
            </w:rPr>
            <m:t>O</m:t>
          </m:r>
          <m:r>
            <w:rPr>
              <w:rFonts w:ascii="Cambria Math" w:eastAsia="Yu Mincho" w:hAnsi="Cambria Math" w:cs="Times New Roman"/>
              <w:sz w:val="22"/>
              <w:szCs w:val="22"/>
              <w:vertAlign w:val="subscript"/>
              <w:lang w:val="en-GB" w:eastAsia="en-GB"/>
            </w:rPr>
            <m:t xml:space="preserve">c+ </m:t>
          </m:r>
          <m:f>
            <m:fPr>
              <m:ctrlPr>
                <w:rPr>
                  <w:rFonts w:ascii="Cambria Math" w:eastAsia="Yu Mincho" w:hAnsi="Cambria Math" w:cs="Times New Roman"/>
                  <w:bCs/>
                  <w:i/>
                  <w:iCs/>
                  <w:sz w:val="22"/>
                  <w:szCs w:val="22"/>
                  <w:vertAlign w:val="subscript"/>
                  <w:lang w:val="en-GB" w:eastAsia="en-GB"/>
                </w:rPr>
              </m:ctrlPr>
            </m:fPr>
            <m:num>
              <m:rad>
                <m:radPr>
                  <m:degHide m:val="1"/>
                  <m:ctrlPr>
                    <w:rPr>
                      <w:rFonts w:ascii="Cambria Math" w:eastAsia="Yu Mincho" w:hAnsi="Cambria Math" w:cs="Times New Roman"/>
                      <w:bCs/>
                      <w:i/>
                      <w:iCs/>
                      <w:sz w:val="22"/>
                      <w:szCs w:val="22"/>
                      <w:vertAlign w:val="subscript"/>
                      <w:lang w:val="en-GB" w:eastAsia="en-GB"/>
                    </w:rPr>
                  </m:ctrlPr>
                </m:radPr>
                <m:deg/>
                <m:e>
                  <m:sSup>
                    <m:sSupPr>
                      <m:ctrlPr>
                        <w:rPr>
                          <w:rFonts w:ascii="Cambria Math" w:eastAsia="Yu Mincho" w:hAnsi="Cambria Math" w:cs="Times New Roman"/>
                          <w:bCs/>
                          <w:i/>
                          <w:iCs/>
                          <w:sz w:val="22"/>
                          <w:szCs w:val="22"/>
                          <w:vertAlign w:val="subscript"/>
                          <w:lang w:val="en-GB" w:eastAsia="en-GB"/>
                        </w:rPr>
                      </m:ctrlPr>
                    </m:sSupPr>
                    <m:e>
                      <m:r>
                        <w:rPr>
                          <w:rFonts w:ascii="Cambria Math" w:eastAsia="Yu Mincho" w:hAnsi="Cambria Math" w:cs="Times New Roman"/>
                          <w:sz w:val="22"/>
                          <w:szCs w:val="22"/>
                          <w:vertAlign w:val="subscript"/>
                          <w:lang w:val="en-GB" w:eastAsia="en-GB"/>
                        </w:rPr>
                        <m:t>4.38</m:t>
                      </m:r>
                    </m:e>
                    <m:sup>
                      <m:r>
                        <w:rPr>
                          <w:rFonts w:ascii="Cambria Math" w:eastAsia="Yu Mincho" w:hAnsi="Cambria Math" w:cs="Times New Roman"/>
                          <w:sz w:val="22"/>
                          <w:szCs w:val="22"/>
                          <w:vertAlign w:val="subscript"/>
                          <w:lang w:val="en-GB" w:eastAsia="en-GB"/>
                        </w:rPr>
                        <m:t>2</m:t>
                      </m:r>
                    </m:sup>
                  </m:sSup>
                  <m:r>
                    <w:rPr>
                      <w:rFonts w:ascii="Cambria Math" w:eastAsia="Yu Mincho" w:hAnsi="Cambria Math" w:cs="Times New Roman"/>
                      <w:sz w:val="22"/>
                      <w:szCs w:val="22"/>
                      <w:vertAlign w:val="subscript"/>
                      <w:lang w:val="en-GB" w:eastAsia="en-GB"/>
                    </w:rPr>
                    <m:t>-0.4*</m:t>
                  </m:r>
                  <m:d>
                    <m:dPr>
                      <m:ctrlPr>
                        <w:rPr>
                          <w:rFonts w:ascii="Cambria Math" w:eastAsia="Yu Mincho" w:hAnsi="Cambria Math" w:cs="Times New Roman"/>
                          <w:bCs/>
                          <w:i/>
                          <w:iCs/>
                          <w:sz w:val="22"/>
                          <w:szCs w:val="22"/>
                          <w:vertAlign w:val="subscript"/>
                          <w:lang w:val="en-GB" w:eastAsia="en-GB"/>
                        </w:rPr>
                      </m:ctrlPr>
                    </m:dPr>
                    <m:e>
                      <m:r>
                        <w:rPr>
                          <w:rFonts w:ascii="Cambria Math" w:eastAsia="Yu Mincho" w:hAnsi="Cambria Math" w:cs="Times New Roman"/>
                          <w:sz w:val="22"/>
                          <w:szCs w:val="22"/>
                          <w:vertAlign w:val="subscript"/>
                          <w:lang w:val="en-GB" w:eastAsia="en-GB"/>
                        </w:rPr>
                        <m:t>16.9-Tiso, 130ka</m:t>
                      </m:r>
                    </m:e>
                  </m:d>
                </m:e>
              </m:rad>
              <m:r>
                <w:rPr>
                  <w:rFonts w:ascii="Cambria Math" w:eastAsia="Yu Mincho" w:hAnsi="Cambria Math" w:cs="Times New Roman"/>
                  <w:sz w:val="22"/>
                  <w:szCs w:val="22"/>
                  <w:vertAlign w:val="subscript"/>
                  <w:lang w:val="en-GB" w:eastAsia="en-GB"/>
                </w:rPr>
                <m:t xml:space="preserve">- </m:t>
              </m:r>
              <m:rad>
                <m:radPr>
                  <m:degHide m:val="1"/>
                  <m:ctrlPr>
                    <w:rPr>
                      <w:rFonts w:ascii="Cambria Math" w:eastAsia="Yu Mincho" w:hAnsi="Cambria Math" w:cs="Times New Roman"/>
                      <w:bCs/>
                      <w:i/>
                      <w:iCs/>
                      <w:sz w:val="22"/>
                      <w:szCs w:val="22"/>
                      <w:vertAlign w:val="subscript"/>
                      <w:lang w:val="en-GB" w:eastAsia="en-GB"/>
                    </w:rPr>
                  </m:ctrlPr>
                </m:radPr>
                <m:deg/>
                <m:e>
                  <m:sSup>
                    <m:sSupPr>
                      <m:ctrlPr>
                        <w:rPr>
                          <w:rFonts w:ascii="Cambria Math" w:eastAsia="Yu Mincho" w:hAnsi="Cambria Math" w:cs="Times New Roman"/>
                          <w:bCs/>
                          <w:i/>
                          <w:iCs/>
                          <w:sz w:val="22"/>
                          <w:szCs w:val="22"/>
                          <w:vertAlign w:val="subscript"/>
                          <w:lang w:val="en-GB" w:eastAsia="en-GB"/>
                        </w:rPr>
                      </m:ctrlPr>
                    </m:sSupPr>
                    <m:e>
                      <m:r>
                        <w:rPr>
                          <w:rFonts w:ascii="Cambria Math" w:eastAsia="Yu Mincho" w:hAnsi="Cambria Math" w:cs="Times New Roman"/>
                          <w:sz w:val="22"/>
                          <w:szCs w:val="22"/>
                          <w:vertAlign w:val="subscript"/>
                          <w:lang w:val="en-GB" w:eastAsia="en-GB"/>
                        </w:rPr>
                        <m:t>4.38</m:t>
                      </m:r>
                    </m:e>
                    <m:sup>
                      <m:r>
                        <w:rPr>
                          <w:rFonts w:ascii="Cambria Math" w:eastAsia="Yu Mincho" w:hAnsi="Cambria Math" w:cs="Times New Roman"/>
                          <w:sz w:val="22"/>
                          <w:szCs w:val="22"/>
                          <w:vertAlign w:val="subscript"/>
                          <w:lang w:val="en-GB" w:eastAsia="en-GB"/>
                        </w:rPr>
                        <m:t>2</m:t>
                      </m:r>
                    </m:sup>
                  </m:sSup>
                  <m:r>
                    <w:rPr>
                      <w:rFonts w:ascii="Cambria Math" w:eastAsia="Yu Mincho" w:hAnsi="Cambria Math" w:cs="Times New Roman"/>
                      <w:sz w:val="22"/>
                      <w:szCs w:val="22"/>
                      <w:vertAlign w:val="subscript"/>
                      <w:lang w:val="en-GB" w:eastAsia="en-GB"/>
                    </w:rPr>
                    <m:t>-0.4*</m:t>
                  </m:r>
                  <m:d>
                    <m:dPr>
                      <m:ctrlPr>
                        <w:rPr>
                          <w:rFonts w:ascii="Cambria Math" w:eastAsia="Yu Mincho" w:hAnsi="Cambria Math" w:cs="Times New Roman"/>
                          <w:bCs/>
                          <w:i/>
                          <w:iCs/>
                          <w:sz w:val="22"/>
                          <w:szCs w:val="22"/>
                          <w:vertAlign w:val="subscript"/>
                          <w:lang w:val="en-GB" w:eastAsia="en-GB"/>
                        </w:rPr>
                      </m:ctrlPr>
                    </m:dPr>
                    <m:e>
                      <m:r>
                        <w:rPr>
                          <w:rFonts w:ascii="Cambria Math" w:eastAsia="Yu Mincho" w:hAnsi="Cambria Math" w:cs="Times New Roman"/>
                          <w:sz w:val="22"/>
                          <w:szCs w:val="22"/>
                          <w:vertAlign w:val="subscript"/>
                          <w:lang w:val="en-GB" w:eastAsia="en-GB"/>
                        </w:rPr>
                        <m:t>16.9-Tiso, ct</m:t>
                      </m:r>
                    </m:e>
                  </m:d>
                </m:e>
              </m:rad>
            </m:num>
            <m:den>
              <m:r>
                <w:rPr>
                  <w:rFonts w:ascii="Cambria Math" w:eastAsia="Yu Mincho" w:hAnsi="Cambria Math" w:cs="Times New Roman"/>
                  <w:sz w:val="22"/>
                  <w:szCs w:val="22"/>
                  <w:vertAlign w:val="subscript"/>
                  <w:lang w:val="en-GB" w:eastAsia="en-GB"/>
                </w:rPr>
                <m:t>0.2</m:t>
              </m:r>
            </m:den>
          </m:f>
          <m:r>
            <w:rPr>
              <w:rFonts w:ascii="Cambria Math" w:eastAsia="Yu Mincho" w:hAnsi="Cambria Math" w:cs="Times New Roman"/>
              <w:sz w:val="22"/>
              <w:szCs w:val="22"/>
              <w:vertAlign w:val="subscript"/>
              <w:lang w:val="en-GB" w:eastAsia="en-GB"/>
            </w:rPr>
            <m:t xml:space="preserve">      (3) </m:t>
          </m:r>
        </m:oMath>
      </m:oMathPara>
    </w:p>
    <w:p w14:paraId="0217A9DE" w14:textId="7D00EB49"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The 130 ka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anomalies and 130 ka isotopic temperatures were estimated as explained in the previous section and above, respectively. The core top isotopic temperature is calculated from the core top summer SST given in Capron et al.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 ExcludeAuth="1"&gt;&lt;Author&gt;Capron&lt;/Author&gt;&lt;Year&gt;2014&lt;/Year&gt;&lt;RecNum&gt;3191&lt;/RecNum&gt;&lt;DisplayText&gt;(2014)&lt;/DisplayText&gt;&lt;record&gt;&lt;rec-number&gt;3191&lt;/rec-number&gt;&lt;foreign-keys&gt;&lt;key app="EN" db-id="5stvt0z5pxrp2oeapa25vvwp5r2afax00dt9" timestamp="1383904248"&gt;3191&lt;/key&gt;&lt;/foreign-keys&gt;&lt;ref-type name="Journal Article"&gt;17&lt;/ref-type&gt;&lt;contributors&gt;&lt;authors&gt;&lt;author&gt;Capron, Emilie&lt;/author&gt;&lt;author&gt;Govin, Aline&lt;/author&gt;&lt;author&gt;Stone, Emma J.&lt;/author&gt;&lt;author&gt;Masson-Delmotte, Valérie&lt;/author&gt;&lt;author&gt;Mulitza, Stefan&lt;/author&gt;&lt;author&gt;Otto-Bliesner, Bette&lt;/author&gt;&lt;author&gt;Rasmussen, Tine L.&lt;/author&gt;&lt;author&gt;Sime, Louise C.&lt;/author&gt;&lt;author&gt;Waelbroeck, Claire&lt;/author&gt;&lt;author&gt;Wolff, Eric W.&lt;/author&gt;&lt;/authors&gt;&lt;/contributors&gt;&lt;titles&gt;&lt;title&gt;Temporal and spatial structure of multi-millennial temperature changes at high latitudes during the Last Interglacial&lt;/title&gt;&lt;secondary-title&gt;Quaternary Science Reviews&lt;/secondary-title&gt;&lt;/titles&gt;&lt;periodical&gt;&lt;full-title&gt;Quaternary Science Reviews&lt;/full-title&gt;&lt;/periodical&gt;&lt;pages&gt;116-133&lt;/pages&gt;&lt;volume&gt;103&lt;/volume&gt;&lt;keywords&gt;&lt;keyword&gt;Last Interglacial period&lt;/keyword&gt;&lt;keyword&gt;Marine sediment cores&lt;/keyword&gt;&lt;keyword&gt;Ice cores&lt;/keyword&gt;&lt;keyword&gt;Data synthesis&lt;/keyword&gt;&lt;keyword&gt;Climate model simulations&lt;/keyword&gt;&lt;/keywords&gt;&lt;dates&gt;&lt;year&gt;2014&lt;/year&gt;&lt;/dates&gt;&lt;isbn&gt;0277-3791&lt;/isbn&gt;&lt;urls&gt;&lt;related-urls&gt;&lt;url&gt;http://www.sciencedirect.com/science/article/pii/S0277379114003382&lt;/url&gt;&lt;/related-urls&gt;&lt;/urls&gt;&lt;electronic-resource-num&gt;10.1016/j.quascirev.2014.08.018&lt;/electronic-resource-num&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(2014)</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and the species-dependent corrections listed in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REF _Ref383871394 </w:instrText>
      </w:r>
      <w:r w:rsidR="0017746B">
        <w:rPr>
          <w:rFonts w:asciiTheme="majorHAnsi" w:eastAsia="Yu Mincho" w:hAnsiTheme="majorHAnsi" w:cstheme="majorHAnsi"/>
          <w:bCs/>
          <w:sz w:val="22"/>
          <w:szCs w:val="22"/>
          <w:lang w:val="en-GB" w:eastAsia="en-GB"/>
        </w:rPr>
        <w:instrText xml:space="preserve"> \* MERGEFORMAT </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Table S 1</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The uncertainty on the core top isotopic temperature is the quadratic sum of the uncertainty on the core top summer SST value (fixed to 1°C by lack of documentation in many original publications) and of the uncertainty on the corrections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REF _Ref383871394 </w:instrText>
      </w:r>
      <w:r w:rsidR="0017746B">
        <w:rPr>
          <w:rFonts w:asciiTheme="majorHAnsi" w:eastAsia="Yu Mincho" w:hAnsiTheme="majorHAnsi" w:cstheme="majorHAnsi"/>
          <w:bCs/>
          <w:sz w:val="22"/>
          <w:szCs w:val="22"/>
          <w:lang w:val="en-GB" w:eastAsia="en-GB"/>
        </w:rPr>
        <w:instrText xml:space="preserve"> \* MERGEFORMAT </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Table S 1</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xml:space="preserve">). The uncertainty on 130 ka </w:t>
      </w:r>
      <w:r w:rsidR="0017746B" w:rsidRPr="0017746B">
        <w:rPr>
          <w:rFonts w:asciiTheme="majorHAnsi" w:eastAsia="Yu Mincho" w:hAnsiTheme="majorHAnsi" w:cstheme="majorHAnsi"/>
          <w:bCs/>
          <w:sz w:val="22"/>
          <w:szCs w:val="22"/>
          <w:lang w:val="en-GB" w:eastAsia="en-GB"/>
        </w:rPr>
        <w:t>∂</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anomalies is estimated using the law of error propagation </w:t>
      </w:r>
      <w:r w:rsidRPr="0017746B">
        <w:rPr>
          <w:rFonts w:asciiTheme="majorHAnsi" w:eastAsia="Yu Mincho" w:hAnsiTheme="majorHAnsi" w:cstheme="majorHAnsi"/>
          <w:bCs/>
          <w:sz w:val="22"/>
          <w:szCs w:val="22"/>
          <w:lang w:val="en-GB" w:eastAsia="en-GB"/>
        </w:rPr>
        <w:fldChar w:fldCharType="begin"/>
      </w:r>
      <w:r w:rsidRPr="0017746B">
        <w:rPr>
          <w:rFonts w:asciiTheme="majorHAnsi" w:eastAsia="Yu Mincho" w:hAnsiTheme="majorHAnsi" w:cstheme="majorHAnsi"/>
          <w:bCs/>
          <w:sz w:val="22"/>
          <w:szCs w:val="22"/>
          <w:lang w:val="en-GB" w:eastAsia="en-GB"/>
        </w:rPr>
        <w:instrText xml:space="preserve"> ADDIN EN.CITE &lt;EndNote&gt;&lt;Cite&gt;&lt;Author&gt;Ku&lt;/Author&gt;&lt;Year&gt;1966&lt;/Year&gt;&lt;RecNum&gt;4356&lt;/RecNum&gt;&lt;DisplayText&gt;(Ku, 1966)&lt;/DisplayText&gt;&lt;record&gt;&lt;rec-number&gt;4356&lt;/rec-number&gt;&lt;foreign-keys&gt;&lt;key app="EN" db-id="5stvt0z5pxrp2oeapa25vvwp5r2afax00dt9" timestamp="1522313523"&gt;4356&lt;/key&gt;&lt;/foreign-keys&gt;&lt;ref-type name="Journal Article"&gt;17&lt;/ref-type&gt;&lt;contributors&gt;&lt;authors&gt;&lt;author&gt;Ku, Harry H.&lt;/author&gt;&lt;/authors&gt;&lt;/contributors&gt;&lt;titles&gt;&lt;title&gt;Notes on the use of propagation of error formulas&lt;/title&gt;&lt;secondary-title&gt;Journal of Research of the National Bureau of Standards &lt;/secondary-title&gt;&lt;/titles&gt;&lt;periodical&gt;&lt;full-title&gt;Journal of Research of the National Bureau of Standards&lt;/full-title&gt;&lt;/periodical&gt;&lt;pages&gt;263-273&lt;/pages&gt;&lt;volume&gt;70&lt;/volume&gt;&lt;number&gt;4&lt;/number&gt;&lt;dates&gt;&lt;year&gt;1966&lt;/year&gt;&lt;/dates&gt;&lt;urls&gt;&lt;/urls&gt;&lt;/record&gt;&lt;/Cite&gt;&lt;/EndNote&gt;</w:instrText>
      </w:r>
      <w:r w:rsidRPr="0017746B">
        <w:rPr>
          <w:rFonts w:asciiTheme="majorHAnsi" w:eastAsia="Yu Mincho" w:hAnsiTheme="majorHAnsi" w:cstheme="majorHAnsi"/>
          <w:bCs/>
          <w:sz w:val="22"/>
          <w:szCs w:val="22"/>
          <w:lang w:val="en-GB" w:eastAsia="en-GB"/>
        </w:rPr>
        <w:fldChar w:fldCharType="separate"/>
      </w:r>
      <w:r w:rsidRPr="0017746B">
        <w:rPr>
          <w:rFonts w:asciiTheme="majorHAnsi" w:eastAsia="Yu Mincho" w:hAnsiTheme="majorHAnsi" w:cstheme="majorHAnsi"/>
          <w:bCs/>
          <w:sz w:val="22"/>
          <w:szCs w:val="22"/>
          <w:lang w:val="en-GB" w:eastAsia="en-GB"/>
        </w:rPr>
        <w:t>(Ku, 1966)</w:t>
      </w:r>
      <w:r w:rsidRPr="0017746B">
        <w:rPr>
          <w:rFonts w:asciiTheme="majorHAnsi" w:eastAsia="Yu Mincho" w:hAnsiTheme="majorHAnsi" w:cstheme="majorHAnsi"/>
          <w:bCs/>
          <w:sz w:val="22"/>
          <w:szCs w:val="22"/>
          <w:lang w:eastAsia="en-GB"/>
        </w:rPr>
        <w:fldChar w:fldCharType="end"/>
      </w:r>
      <w:r w:rsidRPr="0017746B">
        <w:rPr>
          <w:rFonts w:asciiTheme="majorHAnsi" w:eastAsia="Yu Mincho" w:hAnsiTheme="majorHAnsi" w:cstheme="majorHAnsi"/>
          <w:bCs/>
          <w:sz w:val="22"/>
          <w:szCs w:val="22"/>
          <w:lang w:val="en-GB" w:eastAsia="en-GB"/>
        </w:rPr>
        <w:t>, and combines age uncertainties, as well as uncertainties on all SST reconstructions,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c</w:t>
      </w:r>
      <w:r w:rsidRPr="0017746B">
        <w:rPr>
          <w:rFonts w:asciiTheme="majorHAnsi" w:eastAsia="Yu Mincho" w:hAnsiTheme="majorHAnsi" w:cstheme="majorHAnsi"/>
          <w:bCs/>
          <w:sz w:val="22"/>
          <w:szCs w:val="22"/>
          <w:lang w:val="en-GB" w:eastAsia="en-GB"/>
        </w:rPr>
        <w:t xml:space="preserve"> measurements, and T</w:t>
      </w:r>
      <w:r w:rsidRPr="0017746B">
        <w:rPr>
          <w:rFonts w:asciiTheme="majorHAnsi" w:eastAsia="Yu Mincho" w:hAnsiTheme="majorHAnsi" w:cstheme="majorHAnsi"/>
          <w:bCs/>
          <w:sz w:val="22"/>
          <w:szCs w:val="22"/>
          <w:vertAlign w:val="subscript"/>
          <w:lang w:val="en-GB" w:eastAsia="en-GB"/>
        </w:rPr>
        <w:t>iso</w:t>
      </w:r>
      <w:r w:rsidRPr="0017746B">
        <w:rPr>
          <w:rFonts w:asciiTheme="majorHAnsi" w:eastAsia="Yu Mincho" w:hAnsiTheme="majorHAnsi" w:cstheme="majorHAnsi"/>
          <w:bCs/>
          <w:sz w:val="22"/>
          <w:szCs w:val="22"/>
          <w:lang w:val="en-GB" w:eastAsia="en-GB"/>
        </w:rPr>
        <w:t xml:space="preserve">-SST corrections. </w:t>
      </w:r>
    </w:p>
    <w:p w14:paraId="60DC5BB3" w14:textId="52AA785B" w:rsidR="00B14720" w:rsidRPr="0017746B" w:rsidRDefault="00B14720" w:rsidP="00B14720">
      <w:pPr>
        <w:spacing w:line="480" w:lineRule="auto"/>
        <w:ind w:firstLine="720"/>
        <w:jc w:val="both"/>
        <w:rPr>
          <w:rFonts w:asciiTheme="majorHAnsi" w:eastAsia="Yu Mincho" w:hAnsiTheme="majorHAnsi" w:cstheme="majorHAnsi"/>
          <w:bCs/>
          <w:sz w:val="22"/>
          <w:szCs w:val="22"/>
          <w:lang w:val="en-GB" w:eastAsia="en-GB"/>
        </w:rPr>
      </w:pPr>
      <w:r w:rsidRPr="0017746B">
        <w:rPr>
          <w:rFonts w:asciiTheme="majorHAnsi" w:eastAsia="Yu Mincho" w:hAnsiTheme="majorHAnsi" w:cstheme="majorHAnsi"/>
          <w:bCs/>
          <w:sz w:val="22"/>
          <w:szCs w:val="22"/>
          <w:lang w:val="en-GB" w:eastAsia="en-GB"/>
        </w:rPr>
        <w:t>Because no core top SST is available for one site, our North Atlantic synthesis of 130 ka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anomalies contains 17 ∆∂</w:t>
      </w:r>
      <w:r w:rsidRPr="0017746B">
        <w:rPr>
          <w:rFonts w:asciiTheme="majorHAnsi" w:eastAsia="Yu Mincho" w:hAnsiTheme="majorHAnsi" w:cstheme="majorHAnsi"/>
          <w:bCs/>
          <w:sz w:val="22"/>
          <w:szCs w:val="22"/>
          <w:vertAlign w:val="superscript"/>
          <w:lang w:val="en-GB" w:eastAsia="en-GB"/>
        </w:rPr>
        <w:t>18</w:t>
      </w:r>
      <w:r w:rsidRPr="0017746B">
        <w:rPr>
          <w:rFonts w:asciiTheme="majorHAnsi" w:eastAsia="Yu Mincho" w:hAnsiTheme="majorHAnsi" w:cstheme="majorHAnsi"/>
          <w:bCs/>
          <w:sz w:val="22"/>
          <w:szCs w:val="22"/>
          <w:lang w:val="en-GB" w:eastAsia="en-GB"/>
        </w:rPr>
        <w:t>O</w:t>
      </w:r>
      <w:r w:rsidRPr="0017746B">
        <w:rPr>
          <w:rFonts w:asciiTheme="majorHAnsi" w:eastAsia="Yu Mincho" w:hAnsiTheme="majorHAnsi" w:cstheme="majorHAnsi"/>
          <w:bCs/>
          <w:sz w:val="22"/>
          <w:szCs w:val="22"/>
          <w:vertAlign w:val="subscript"/>
          <w:lang w:val="en-GB" w:eastAsia="en-GB"/>
        </w:rPr>
        <w:t>sw</w:t>
      </w:r>
      <w:r w:rsidRPr="0017746B">
        <w:rPr>
          <w:rFonts w:asciiTheme="majorHAnsi" w:eastAsia="Yu Mincho" w:hAnsiTheme="majorHAnsi" w:cstheme="majorHAnsi"/>
          <w:bCs/>
          <w:sz w:val="22"/>
          <w:szCs w:val="22"/>
          <w:lang w:val="en-GB" w:eastAsia="en-GB"/>
        </w:rPr>
        <w:t xml:space="preserve"> values.</w:t>
      </w:r>
    </w:p>
    <w:p w14:paraId="70D81F63" w14:textId="77777777" w:rsidR="0017746B" w:rsidRPr="00B14720" w:rsidRDefault="0017746B" w:rsidP="00B14720">
      <w:pPr>
        <w:spacing w:line="480" w:lineRule="auto"/>
        <w:ind w:firstLine="720"/>
        <w:jc w:val="both"/>
        <w:rPr>
          <w:rFonts w:ascii="Calibri" w:eastAsia="Yu Mincho" w:hAnsi="Calibri" w:cs="Times New Roman"/>
          <w:bCs/>
          <w:sz w:val="22"/>
          <w:szCs w:val="22"/>
          <w:lang w:val="en-GB" w:eastAsia="en-GB"/>
        </w:rPr>
      </w:pPr>
    </w:p>
    <w:p w14:paraId="24E61C1E" w14:textId="0EBE4563" w:rsidR="0017746B" w:rsidRPr="0017746B" w:rsidRDefault="0017746B" w:rsidP="0017746B">
      <w:pPr>
        <w:spacing w:line="480" w:lineRule="auto"/>
        <w:ind w:firstLine="720"/>
        <w:jc w:val="both"/>
        <w:rPr>
          <w:rFonts w:ascii="Calibri" w:eastAsia="Yu Mincho" w:hAnsi="Calibri" w:cs="Times New Roman"/>
          <w:b/>
          <w:sz w:val="22"/>
          <w:szCs w:val="22"/>
          <w:lang w:eastAsia="en-GB"/>
        </w:rPr>
      </w:pPr>
      <w:r w:rsidRPr="0017746B">
        <w:rPr>
          <w:rFonts w:ascii="Calibri" w:eastAsia="Yu Mincho" w:hAnsi="Calibri" w:cs="Times New Roman"/>
          <w:b/>
          <w:sz w:val="22"/>
          <w:szCs w:val="22"/>
          <w:lang w:eastAsia="en-GB"/>
        </w:rPr>
        <w:t>Methods: Stable Oxygen Isotope Enabled Climate Model</w:t>
      </w:r>
    </w:p>
    <w:p w14:paraId="2AD1663E" w14:textId="319934C1" w:rsidR="0017746B" w:rsidRPr="0017746B" w:rsidRDefault="0017746B" w:rsidP="0017746B">
      <w:pPr>
        <w:pStyle w:val="NoSpacing"/>
        <w:spacing w:line="480" w:lineRule="auto"/>
        <w:rPr>
          <w:rFonts w:asciiTheme="majorHAnsi" w:eastAsia="Yu Mincho" w:hAnsiTheme="majorHAnsi" w:cstheme="majorHAnsi"/>
          <w:sz w:val="22"/>
          <w:szCs w:val="22"/>
          <w:lang w:eastAsia="en-GB"/>
        </w:rPr>
      </w:pPr>
      <w:r w:rsidRPr="0017746B">
        <w:rPr>
          <w:rFonts w:asciiTheme="majorHAnsi" w:eastAsia="Yu Mincho" w:hAnsiTheme="majorHAnsi" w:cstheme="majorHAnsi"/>
          <w:sz w:val="22"/>
          <w:szCs w:val="22"/>
          <w:lang w:eastAsia="en-GB"/>
        </w:rPr>
        <w:t>We simulate the climate of the early Last Interglacial and late Penultimate Termination using the general circulation model ECHAM5/MPIOM-</w:t>
      </w:r>
      <w:proofErr w:type="spellStart"/>
      <w:r w:rsidRPr="0017746B">
        <w:rPr>
          <w:rFonts w:asciiTheme="majorHAnsi" w:eastAsia="Yu Mincho" w:hAnsiTheme="majorHAnsi" w:cstheme="majorHAnsi"/>
          <w:sz w:val="22"/>
          <w:szCs w:val="22"/>
          <w:lang w:eastAsia="en-GB"/>
        </w:rPr>
        <w:t>wiso</w:t>
      </w:r>
      <w:proofErr w:type="spellEnd"/>
      <w:r w:rsidRPr="0017746B">
        <w:rPr>
          <w:rFonts w:asciiTheme="majorHAnsi" w:eastAsia="Yu Mincho" w:hAnsiTheme="majorHAnsi" w:cstheme="majorHAnsi"/>
          <w:sz w:val="22"/>
          <w:szCs w:val="22"/>
          <w:lang w:eastAsia="en-GB"/>
        </w:rPr>
        <w:t xml:space="preserve"> a variant of ECHAM5/MPIOM which has been enhanced with explicit simulation of oxygen isotope fractionation in the hydrological cycle (Werner et a., 2011, </w:t>
      </w:r>
      <w:proofErr w:type="spellStart"/>
      <w:r w:rsidRPr="0017746B">
        <w:rPr>
          <w:rFonts w:asciiTheme="majorHAnsi" w:eastAsia="Yu Mincho" w:hAnsiTheme="majorHAnsi" w:cstheme="majorHAnsi"/>
          <w:sz w:val="22"/>
          <w:szCs w:val="22"/>
          <w:lang w:eastAsia="en-GB"/>
        </w:rPr>
        <w:t>Haese</w:t>
      </w:r>
      <w:proofErr w:type="spellEnd"/>
      <w:r w:rsidRPr="0017746B">
        <w:rPr>
          <w:rFonts w:asciiTheme="majorHAnsi" w:eastAsia="Yu Mincho" w:hAnsiTheme="majorHAnsi" w:cstheme="majorHAnsi"/>
          <w:sz w:val="22"/>
          <w:szCs w:val="22"/>
          <w:lang w:eastAsia="en-GB"/>
        </w:rPr>
        <w:t xml:space="preserve"> et al., 2013). This model has been successfully applied to investigate stable oxygen isotope signatures during the Holocene (</w:t>
      </w:r>
      <w:proofErr w:type="spellStart"/>
      <w:r w:rsidRPr="0017746B">
        <w:rPr>
          <w:rFonts w:asciiTheme="majorHAnsi" w:eastAsia="Yu Mincho" w:hAnsiTheme="majorHAnsi" w:cstheme="majorHAnsi"/>
          <w:sz w:val="22"/>
          <w:szCs w:val="22"/>
          <w:lang w:eastAsia="en-GB"/>
        </w:rPr>
        <w:t>Haese</w:t>
      </w:r>
      <w:proofErr w:type="spellEnd"/>
      <w:r w:rsidRPr="0017746B">
        <w:rPr>
          <w:rFonts w:asciiTheme="majorHAnsi" w:eastAsia="Yu Mincho" w:hAnsiTheme="majorHAnsi" w:cstheme="majorHAnsi"/>
          <w:sz w:val="22"/>
          <w:szCs w:val="22"/>
          <w:lang w:eastAsia="en-GB"/>
        </w:rPr>
        <w:t xml:space="preserve"> et al., 2013), Last Glacial Maximum (</w:t>
      </w:r>
      <w:r w:rsidR="007B1230">
        <w:rPr>
          <w:rFonts w:asciiTheme="majorHAnsi" w:eastAsia="Yu Mincho" w:hAnsiTheme="majorHAnsi" w:cstheme="majorHAnsi"/>
          <w:sz w:val="22"/>
          <w:szCs w:val="22"/>
          <w:lang w:eastAsia="en-GB"/>
        </w:rPr>
        <w:t xml:space="preserve">Werner et al., </w:t>
      </w:r>
      <w:r w:rsidR="007B1230">
        <w:rPr>
          <w:rFonts w:asciiTheme="majorHAnsi" w:eastAsia="Yu Mincho" w:hAnsiTheme="majorHAnsi" w:cstheme="majorHAnsi"/>
          <w:sz w:val="22"/>
          <w:szCs w:val="22"/>
          <w:lang w:eastAsia="en-GB"/>
        </w:rPr>
        <w:lastRenderedPageBreak/>
        <w:t>2016</w:t>
      </w:r>
      <w:r w:rsidRPr="0017746B">
        <w:rPr>
          <w:rFonts w:asciiTheme="majorHAnsi" w:eastAsia="Yu Mincho" w:hAnsiTheme="majorHAnsi" w:cstheme="majorHAnsi"/>
          <w:sz w:val="22"/>
          <w:szCs w:val="22"/>
          <w:lang w:eastAsia="en-GB"/>
        </w:rPr>
        <w:t>) as well as various stages of the Last Interglacial (Gierz et al., 2017). Furthermore, the model has been used to in a physics-only version to examine the Holocene (</w:t>
      </w:r>
      <w:r w:rsidR="00082DA4">
        <w:rPr>
          <w:rFonts w:asciiTheme="majorHAnsi" w:eastAsia="Yu Mincho" w:hAnsiTheme="majorHAnsi" w:cstheme="majorHAnsi"/>
          <w:sz w:val="22"/>
          <w:szCs w:val="22"/>
          <w:lang w:eastAsia="en-GB"/>
        </w:rPr>
        <w:t>Wei et al., 2012</w:t>
      </w:r>
      <w:r w:rsidRPr="0017746B">
        <w:rPr>
          <w:rFonts w:asciiTheme="majorHAnsi" w:eastAsia="Yu Mincho" w:hAnsiTheme="majorHAnsi" w:cstheme="majorHAnsi"/>
          <w:sz w:val="22"/>
          <w:szCs w:val="22"/>
          <w:lang w:eastAsia="en-GB"/>
        </w:rPr>
        <w:t>), the Last Glacial Maximum (</w:t>
      </w:r>
      <w:r w:rsidR="00082DA4">
        <w:rPr>
          <w:rFonts w:asciiTheme="majorHAnsi" w:eastAsia="Yu Mincho" w:hAnsiTheme="majorHAnsi" w:cstheme="majorHAnsi"/>
          <w:sz w:val="22"/>
          <w:szCs w:val="22"/>
          <w:lang w:eastAsia="en-GB"/>
        </w:rPr>
        <w:t>Zhang et al., 2016</w:t>
      </w:r>
      <w:r w:rsidRPr="0017746B">
        <w:rPr>
          <w:rFonts w:asciiTheme="majorHAnsi" w:eastAsia="Yu Mincho" w:hAnsiTheme="majorHAnsi" w:cstheme="majorHAnsi"/>
          <w:sz w:val="22"/>
          <w:szCs w:val="22"/>
          <w:lang w:eastAsia="en-GB"/>
        </w:rPr>
        <w:t>), the Last Interglacial (Pfeiffer</w:t>
      </w:r>
      <w:r w:rsidR="00082DA4">
        <w:rPr>
          <w:rFonts w:asciiTheme="majorHAnsi" w:eastAsia="Yu Mincho" w:hAnsiTheme="majorHAnsi" w:cstheme="majorHAnsi"/>
          <w:sz w:val="22"/>
          <w:szCs w:val="22"/>
          <w:lang w:eastAsia="en-GB"/>
        </w:rPr>
        <w:t xml:space="preserve"> and Lohmann, 2016</w:t>
      </w:r>
      <w:r w:rsidRPr="0017746B">
        <w:rPr>
          <w:rFonts w:asciiTheme="majorHAnsi" w:eastAsia="Yu Mincho" w:hAnsiTheme="majorHAnsi" w:cstheme="majorHAnsi"/>
          <w:sz w:val="22"/>
          <w:szCs w:val="22"/>
          <w:lang w:eastAsia="en-GB"/>
        </w:rPr>
        <w:t>), and several periods during Earth’s more distant past (</w:t>
      </w:r>
      <w:r w:rsidR="007B1230">
        <w:rPr>
          <w:rFonts w:asciiTheme="majorHAnsi" w:eastAsia="Yu Mincho" w:hAnsiTheme="majorHAnsi" w:cstheme="majorHAnsi"/>
          <w:sz w:val="22"/>
          <w:szCs w:val="22"/>
          <w:lang w:eastAsia="en-GB"/>
        </w:rPr>
        <w:t>Stepanek and Lohmann, 2012</w:t>
      </w:r>
      <w:r w:rsidRPr="0017746B">
        <w:rPr>
          <w:rFonts w:asciiTheme="majorHAnsi" w:eastAsia="Yu Mincho" w:hAnsiTheme="majorHAnsi" w:cstheme="majorHAnsi"/>
          <w:sz w:val="22"/>
          <w:szCs w:val="22"/>
          <w:lang w:eastAsia="en-GB"/>
        </w:rPr>
        <w:t xml:space="preserve">). </w:t>
      </w:r>
    </w:p>
    <w:p w14:paraId="3E4C2CF8" w14:textId="77777777" w:rsidR="0017746B" w:rsidRPr="0017746B" w:rsidRDefault="0017746B" w:rsidP="0017746B">
      <w:pPr>
        <w:spacing w:line="480" w:lineRule="auto"/>
        <w:ind w:firstLine="720"/>
        <w:jc w:val="both"/>
        <w:rPr>
          <w:rFonts w:asciiTheme="majorHAnsi" w:eastAsia="Yu Mincho" w:hAnsiTheme="majorHAnsi" w:cstheme="majorHAnsi"/>
          <w:bCs/>
          <w:sz w:val="22"/>
          <w:szCs w:val="22"/>
          <w:lang w:eastAsia="en-GB"/>
        </w:rPr>
      </w:pPr>
    </w:p>
    <w:p w14:paraId="0B65F4C6" w14:textId="77777777" w:rsidR="0017746B" w:rsidRPr="0017746B" w:rsidRDefault="0017746B" w:rsidP="0017746B">
      <w:pPr>
        <w:spacing w:line="480" w:lineRule="auto"/>
        <w:ind w:firstLine="720"/>
        <w:jc w:val="both"/>
        <w:rPr>
          <w:rFonts w:asciiTheme="majorHAnsi" w:eastAsia="Yu Mincho" w:hAnsiTheme="majorHAnsi" w:cstheme="majorHAnsi"/>
          <w:bCs/>
          <w:sz w:val="22"/>
          <w:szCs w:val="22"/>
          <w:lang w:eastAsia="en-GB"/>
        </w:rPr>
      </w:pPr>
      <w:r w:rsidRPr="0017746B">
        <w:rPr>
          <w:rFonts w:asciiTheme="majorHAnsi" w:eastAsia="Yu Mincho" w:hAnsiTheme="majorHAnsi" w:cstheme="majorHAnsi"/>
          <w:bCs/>
          <w:sz w:val="22"/>
          <w:szCs w:val="22"/>
          <w:lang w:eastAsia="en-GB"/>
        </w:rPr>
        <w:t xml:space="preserve">The version used in this study runs at a resolution of T31 for the atmosphere, corresponding to an approximate lateral resolution of 3.75˚x3.75˚. The atmospheric component is divided into 19, unevenly spaced, hybrid layers, which follow the bottom topography in the lower atmosphere and become increasingly more evenly spaced out in the upper atmosphere. Dynamic vegetation is explicitly simulated; we allow for 8 different plant functional types. The ocean component of the simulations explicitly </w:t>
      </w:r>
      <w:proofErr w:type="gramStart"/>
      <w:r w:rsidRPr="0017746B">
        <w:rPr>
          <w:rFonts w:asciiTheme="majorHAnsi" w:eastAsia="Yu Mincho" w:hAnsiTheme="majorHAnsi" w:cstheme="majorHAnsi"/>
          <w:bCs/>
          <w:sz w:val="22"/>
          <w:szCs w:val="22"/>
          <w:lang w:eastAsia="en-GB"/>
        </w:rPr>
        <w:t>include</w:t>
      </w:r>
      <w:proofErr w:type="gramEnd"/>
      <w:r w:rsidRPr="0017746B">
        <w:rPr>
          <w:rFonts w:asciiTheme="majorHAnsi" w:eastAsia="Yu Mincho" w:hAnsiTheme="majorHAnsi" w:cstheme="majorHAnsi"/>
          <w:bCs/>
          <w:sz w:val="22"/>
          <w:szCs w:val="22"/>
          <w:lang w:eastAsia="en-GB"/>
        </w:rPr>
        <w:t xml:space="preserve"> sea-ice formation and dynamics, and run of a curvilinear grid with model poles situated over Greenland and Antarctica. The model runs at a GR30 resolution, with an approximate equatorial resolution of 1.5˚x3.5˚; yet, due to the location of the poles, the model has significantly better resolution in the critical deep water formation zones in the North Atlantic. </w:t>
      </w:r>
    </w:p>
    <w:p w14:paraId="19402335" w14:textId="7BFB592F" w:rsidR="00B14720" w:rsidRDefault="00B14720" w:rsidP="00B14720">
      <w:pPr>
        <w:spacing w:line="480" w:lineRule="auto"/>
        <w:ind w:firstLine="720"/>
        <w:jc w:val="both"/>
        <w:rPr>
          <w:rFonts w:ascii="Calibri" w:eastAsia="Yu Mincho" w:hAnsi="Calibri" w:cs="Times New Roman"/>
          <w:bCs/>
          <w:sz w:val="22"/>
          <w:szCs w:val="22"/>
          <w:lang w:eastAsia="en-GB"/>
        </w:rPr>
      </w:pPr>
    </w:p>
    <w:p w14:paraId="7499569C" w14:textId="017C5DF0" w:rsidR="009F2998" w:rsidRDefault="00E15FA8" w:rsidP="00B14720">
      <w:pPr>
        <w:spacing w:line="480" w:lineRule="auto"/>
        <w:ind w:firstLine="720"/>
        <w:jc w:val="both"/>
        <w:rPr>
          <w:rFonts w:ascii="Calibri" w:eastAsia="Yu Mincho" w:hAnsi="Calibri" w:cs="Times New Roman"/>
          <w:b/>
          <w:sz w:val="22"/>
          <w:szCs w:val="22"/>
          <w:lang w:eastAsia="en-GB"/>
        </w:rPr>
      </w:pPr>
      <w:r>
        <w:rPr>
          <w:rFonts w:ascii="Calibri" w:eastAsia="Yu Mincho" w:hAnsi="Calibri" w:cs="Times New Roman"/>
          <w:b/>
          <w:sz w:val="22"/>
          <w:szCs w:val="22"/>
          <w:lang w:eastAsia="en-GB"/>
        </w:rPr>
        <w:t xml:space="preserve">Supplement: </w:t>
      </w:r>
      <w:r w:rsidR="009F2998">
        <w:rPr>
          <w:rFonts w:ascii="Calibri" w:eastAsia="Yu Mincho" w:hAnsi="Calibri" w:cs="Times New Roman"/>
          <w:b/>
          <w:sz w:val="22"/>
          <w:szCs w:val="22"/>
          <w:lang w:eastAsia="en-GB"/>
        </w:rPr>
        <w:t>An Idealized Experiment for Termination II</w:t>
      </w:r>
    </w:p>
    <w:p w14:paraId="1F6F686B" w14:textId="4C8EC522" w:rsidR="00FD1B74" w:rsidRDefault="00E15FA8" w:rsidP="006C40F6">
      <w:pPr>
        <w:spacing w:line="480" w:lineRule="auto"/>
        <w:ind w:firstLine="720"/>
        <w:jc w:val="both"/>
        <w:rPr>
          <w:rFonts w:ascii="Calibri" w:eastAsia="Yu Mincho" w:hAnsi="Calibri" w:cs="Times New Roman"/>
          <w:bCs/>
          <w:sz w:val="22"/>
          <w:szCs w:val="22"/>
          <w:lang w:eastAsia="en-GB"/>
        </w:rPr>
      </w:pPr>
      <w:r>
        <w:rPr>
          <w:rFonts w:ascii="Calibri" w:eastAsia="Yu Mincho" w:hAnsi="Calibri" w:cs="Times New Roman"/>
          <w:bCs/>
          <w:sz w:val="22"/>
          <w:szCs w:val="22"/>
          <w:lang w:eastAsia="en-GB"/>
        </w:rPr>
        <w:t>In order to examine the impact of initial conditions on the evolution of our model’s LIG simulation, we perform an experiment which initializes from an idealized glacial ocean state which mimics 140ka BP. This ocean state is generated by taking ice sheets for the LGM as reconstructed by the ICE5G group</w:t>
      </w:r>
      <w:r w:rsidR="002E7FAF">
        <w:rPr>
          <w:rFonts w:ascii="Calibri" w:eastAsia="Yu Mincho" w:hAnsi="Calibri" w:cs="Times New Roman"/>
          <w:bCs/>
          <w:sz w:val="22"/>
          <w:szCs w:val="22"/>
          <w:lang w:eastAsia="en-GB"/>
        </w:rPr>
        <w:t xml:space="preserve"> (Peltier et al., 2004)</w:t>
      </w:r>
      <w:r>
        <w:rPr>
          <w:rFonts w:ascii="Calibri" w:eastAsia="Yu Mincho" w:hAnsi="Calibri" w:cs="Times New Roman"/>
          <w:bCs/>
          <w:sz w:val="22"/>
          <w:szCs w:val="22"/>
          <w:lang w:eastAsia="en-GB"/>
        </w:rPr>
        <w:t>, and prescribing</w:t>
      </w:r>
      <w:r w:rsidR="002E7FAF">
        <w:rPr>
          <w:rFonts w:ascii="Calibri" w:eastAsia="Yu Mincho" w:hAnsi="Calibri" w:cs="Times New Roman"/>
          <w:bCs/>
          <w:sz w:val="22"/>
          <w:szCs w:val="22"/>
          <w:lang w:eastAsia="en-GB"/>
        </w:rPr>
        <w:t xml:space="preserve"> atmospheric</w:t>
      </w:r>
      <w:r>
        <w:rPr>
          <w:rFonts w:ascii="Calibri" w:eastAsia="Yu Mincho" w:hAnsi="Calibri" w:cs="Times New Roman"/>
          <w:bCs/>
          <w:sz w:val="22"/>
          <w:szCs w:val="22"/>
          <w:lang w:eastAsia="en-GB"/>
        </w:rPr>
        <w:t xml:space="preserve"> greenhouse gas</w:t>
      </w:r>
      <w:r w:rsidR="002E7FAF">
        <w:rPr>
          <w:rFonts w:ascii="Calibri" w:eastAsia="Yu Mincho" w:hAnsi="Calibri" w:cs="Times New Roman"/>
          <w:bCs/>
          <w:sz w:val="22"/>
          <w:szCs w:val="22"/>
          <w:lang w:eastAsia="en-GB"/>
        </w:rPr>
        <w:t xml:space="preserve"> (GHG) concentrations</w:t>
      </w:r>
      <w:r>
        <w:rPr>
          <w:rFonts w:ascii="Calibri" w:eastAsia="Yu Mincho" w:hAnsi="Calibri" w:cs="Times New Roman"/>
          <w:bCs/>
          <w:sz w:val="22"/>
          <w:szCs w:val="22"/>
          <w:lang w:eastAsia="en-GB"/>
        </w:rPr>
        <w:t xml:space="preserve"> and orbital values appropriate for 140ka BP. Following model equilibration to this state, we set orbital, </w:t>
      </w:r>
      <w:r w:rsidR="002E7FAF">
        <w:rPr>
          <w:rFonts w:ascii="Calibri" w:eastAsia="Yu Mincho" w:hAnsi="Calibri" w:cs="Times New Roman"/>
          <w:bCs/>
          <w:sz w:val="22"/>
          <w:szCs w:val="22"/>
          <w:lang w:eastAsia="en-GB"/>
        </w:rPr>
        <w:t>GHG</w:t>
      </w:r>
      <w:r>
        <w:rPr>
          <w:rFonts w:ascii="Calibri" w:eastAsia="Yu Mincho" w:hAnsi="Calibri" w:cs="Times New Roman"/>
          <w:bCs/>
          <w:sz w:val="22"/>
          <w:szCs w:val="22"/>
          <w:lang w:eastAsia="en-GB"/>
        </w:rPr>
        <w:t>, and ice orography values appropriate for 130ka BP, and allow the model to progress towards this state. Although highly idealized and lacking several of the key feedbacks which would occur during deglaciation, this simulation still captures the conditions the ocean would be in during the termination, as opposed to the equilibrium and freshwater experiments which initialize from a pre-industrial state.</w:t>
      </w:r>
    </w:p>
    <w:p w14:paraId="22379D89" w14:textId="77777777" w:rsidR="00E15FA8" w:rsidRPr="00E15FA8" w:rsidRDefault="00E15FA8" w:rsidP="006C40F6">
      <w:pPr>
        <w:spacing w:line="480" w:lineRule="auto"/>
        <w:ind w:firstLine="720"/>
        <w:jc w:val="both"/>
        <w:rPr>
          <w:rFonts w:ascii="Calibri" w:eastAsia="Yu Mincho" w:hAnsi="Calibri" w:cs="Times New Roman"/>
          <w:bCs/>
          <w:sz w:val="22"/>
          <w:szCs w:val="22"/>
          <w:lang w:eastAsia="en-GB"/>
        </w:rPr>
      </w:pPr>
    </w:p>
    <w:p w14:paraId="0711B360" w14:textId="1106CFB4" w:rsidR="00647846" w:rsidRDefault="0017746B" w:rsidP="006C40F6">
      <w:pPr>
        <w:spacing w:line="480" w:lineRule="auto"/>
        <w:ind w:firstLine="720"/>
        <w:jc w:val="both"/>
        <w:rPr>
          <w:rFonts w:ascii="Calibri" w:eastAsia="Yu Mincho" w:hAnsi="Calibri" w:cs="Times New Roman"/>
          <w:b/>
          <w:sz w:val="22"/>
          <w:szCs w:val="22"/>
          <w:lang w:eastAsia="en-GB"/>
        </w:rPr>
      </w:pPr>
      <w:r>
        <w:rPr>
          <w:rFonts w:ascii="Calibri" w:eastAsia="Yu Mincho" w:hAnsi="Calibri" w:cs="Times New Roman"/>
          <w:b/>
          <w:sz w:val="22"/>
          <w:szCs w:val="22"/>
          <w:lang w:eastAsia="en-GB"/>
        </w:rPr>
        <w:lastRenderedPageBreak/>
        <w:t xml:space="preserve">Supplement: </w:t>
      </w:r>
      <w:r w:rsidR="00647846">
        <w:rPr>
          <w:rFonts w:ascii="Calibri" w:eastAsia="Yu Mincho" w:hAnsi="Calibri" w:cs="Times New Roman"/>
          <w:b/>
          <w:sz w:val="22"/>
          <w:szCs w:val="22"/>
          <w:lang w:eastAsia="en-GB"/>
        </w:rPr>
        <w:t>A Mechanistic View of North Atlantic Dynamics during Freshwater Perturbation Experiments</w:t>
      </w:r>
    </w:p>
    <w:p w14:paraId="7B5598B1" w14:textId="77777777" w:rsidR="00647846" w:rsidRPr="00647846" w:rsidRDefault="00647846" w:rsidP="006C40F6">
      <w:pPr>
        <w:spacing w:line="480" w:lineRule="auto"/>
        <w:ind w:firstLine="720"/>
        <w:jc w:val="both"/>
        <w:rPr>
          <w:rFonts w:ascii="Calibri" w:eastAsia="Yu Mincho" w:hAnsi="Calibri" w:cs="Times New Roman"/>
          <w:b/>
          <w:sz w:val="22"/>
          <w:szCs w:val="22"/>
          <w:lang w:eastAsia="en-GB"/>
        </w:rPr>
      </w:pPr>
    </w:p>
    <w:p w14:paraId="139768F0" w14:textId="0A96D2E6" w:rsidR="006C40F6" w:rsidRDefault="006C40F6" w:rsidP="006C40F6">
      <w:pPr>
        <w:spacing w:line="480" w:lineRule="auto"/>
        <w:ind w:firstLine="720"/>
        <w:jc w:val="both"/>
        <w:rPr>
          <w:rFonts w:asciiTheme="majorHAnsi" w:hAnsiTheme="majorHAnsi"/>
          <w:sz w:val="22"/>
          <w:szCs w:val="22"/>
        </w:rPr>
      </w:pPr>
      <w:r>
        <w:rPr>
          <w:rFonts w:asciiTheme="majorHAnsi" w:hAnsiTheme="majorHAnsi"/>
          <w:sz w:val="22"/>
          <w:szCs w:val="22"/>
        </w:rPr>
        <w:t>Due to the freshwater perturbation, our simulation can be di</w:t>
      </w:r>
      <w:r w:rsidR="00647846">
        <w:rPr>
          <w:rFonts w:asciiTheme="majorHAnsi" w:hAnsiTheme="majorHAnsi"/>
          <w:sz w:val="22"/>
          <w:szCs w:val="22"/>
        </w:rPr>
        <w:t>vided into five phases (Figure S1</w:t>
      </w:r>
      <w:r>
        <w:rPr>
          <w:rFonts w:asciiTheme="majorHAnsi" w:hAnsiTheme="majorHAnsi"/>
          <w:sz w:val="22"/>
          <w:szCs w:val="22"/>
        </w:rPr>
        <w:t>),  one of which may be a suitable candidate for understanding the climate state being recorded in the proxies: (I) a quasi-equilibrated strong AMOC state, with relatively warm temperatures and enriched δ</w:t>
      </w:r>
      <w:r w:rsidRPr="008D6643">
        <w:rPr>
          <w:rFonts w:asciiTheme="majorHAnsi" w:hAnsiTheme="majorHAnsi"/>
          <w:sz w:val="22"/>
          <w:szCs w:val="22"/>
          <w:vertAlign w:val="superscript"/>
        </w:rPr>
        <w:t>18</w:t>
      </w:r>
      <w:r>
        <w:rPr>
          <w:rFonts w:asciiTheme="majorHAnsi" w:hAnsiTheme="majorHAnsi"/>
          <w:sz w:val="22"/>
          <w:szCs w:val="22"/>
        </w:rPr>
        <w:t>O</w:t>
      </w:r>
      <w:r w:rsidRPr="008D6643">
        <w:rPr>
          <w:rFonts w:asciiTheme="majorHAnsi" w:hAnsiTheme="majorHAnsi"/>
          <w:sz w:val="22"/>
          <w:szCs w:val="22"/>
          <w:vertAlign w:val="subscript"/>
        </w:rPr>
        <w:t>c</w:t>
      </w:r>
      <w:r>
        <w:rPr>
          <w:rFonts w:asciiTheme="majorHAnsi" w:hAnsiTheme="majorHAnsi"/>
          <w:sz w:val="22"/>
          <w:szCs w:val="22"/>
        </w:rPr>
        <w:t xml:space="preserve"> signatures; (II) a transition from a strong to a weak AMOC; (III) a quasi-equilibrated weak AMOC state, with relatively cold temperatures and depleted δ</w:t>
      </w:r>
      <w:r w:rsidRPr="008D6643">
        <w:rPr>
          <w:rFonts w:asciiTheme="majorHAnsi" w:hAnsiTheme="majorHAnsi"/>
          <w:sz w:val="22"/>
          <w:szCs w:val="22"/>
          <w:vertAlign w:val="superscript"/>
        </w:rPr>
        <w:t>18</w:t>
      </w:r>
      <w:r>
        <w:rPr>
          <w:rFonts w:asciiTheme="majorHAnsi" w:hAnsiTheme="majorHAnsi"/>
          <w:sz w:val="22"/>
          <w:szCs w:val="22"/>
        </w:rPr>
        <w:t>O</w:t>
      </w:r>
      <w:r w:rsidRPr="008D6643">
        <w:rPr>
          <w:rFonts w:asciiTheme="majorHAnsi" w:hAnsiTheme="majorHAnsi"/>
          <w:sz w:val="22"/>
          <w:szCs w:val="22"/>
          <w:vertAlign w:val="subscript"/>
        </w:rPr>
        <w:t>c</w:t>
      </w:r>
      <w:r>
        <w:rPr>
          <w:rFonts w:asciiTheme="majorHAnsi" w:hAnsiTheme="majorHAnsi"/>
          <w:sz w:val="22"/>
          <w:szCs w:val="22"/>
          <w:vertAlign w:val="subscript"/>
        </w:rPr>
        <w:t xml:space="preserve"> </w:t>
      </w:r>
      <w:r>
        <w:rPr>
          <w:rFonts w:asciiTheme="majorHAnsi" w:hAnsiTheme="majorHAnsi"/>
          <w:sz w:val="22"/>
          <w:szCs w:val="22"/>
        </w:rPr>
        <w:t xml:space="preserve">signatures; (IV) a transition from a weak to a strong AMOC; and (V) a recovered strong AMOC state. First, we evaluate which phase of our simulation best fits the proxy reconstruction. Looking at the difference between the reconstructed and simulated temperatures as a spatial average over all the core locations (a root mean square error analysis is presented in the </w:t>
      </w:r>
      <w:r w:rsidR="00647846">
        <w:rPr>
          <w:rFonts w:asciiTheme="majorHAnsi" w:hAnsiTheme="majorHAnsi"/>
          <w:sz w:val="22"/>
          <w:szCs w:val="22"/>
        </w:rPr>
        <w:t>Figure S2</w:t>
      </w:r>
      <w:r>
        <w:rPr>
          <w:rFonts w:asciiTheme="majorHAnsi" w:hAnsiTheme="majorHAnsi"/>
          <w:sz w:val="22"/>
          <w:szCs w:val="22"/>
        </w:rPr>
        <w:t xml:space="preserve">), we find that the simulation is on average +1.5˚C to +2˚C too warm in phase I, -1˚C too cold in phase III, and +1.5˚C in phase V (Figure 2-B). In both phases II and IV, the model-data SST offset passes through 0, suggesting a brief ideal fit. While the strong-to-weak transition </w:t>
      </w:r>
      <w:r w:rsidR="00647846">
        <w:rPr>
          <w:rFonts w:asciiTheme="majorHAnsi" w:hAnsiTheme="majorHAnsi"/>
          <w:sz w:val="22"/>
          <w:szCs w:val="22"/>
        </w:rPr>
        <w:t>can</w:t>
      </w:r>
      <w:r>
        <w:rPr>
          <w:rFonts w:asciiTheme="majorHAnsi" w:hAnsiTheme="majorHAnsi"/>
          <w:sz w:val="22"/>
          <w:szCs w:val="22"/>
        </w:rPr>
        <w:t xml:space="preserve"> be argued against given the deglaciation history, we need to use further proxy reconstruction comparisons to be definitively determine in which direction the transition might be occurring. </w:t>
      </w:r>
    </w:p>
    <w:p w14:paraId="32A16EB1" w14:textId="77777777" w:rsidR="006C40F6" w:rsidRDefault="006C40F6" w:rsidP="006C40F6">
      <w:pPr>
        <w:spacing w:line="480" w:lineRule="auto"/>
        <w:ind w:firstLine="720"/>
        <w:jc w:val="both"/>
        <w:rPr>
          <w:rFonts w:asciiTheme="majorHAnsi" w:hAnsiTheme="majorHAnsi"/>
          <w:sz w:val="22"/>
          <w:szCs w:val="22"/>
        </w:rPr>
      </w:pPr>
    </w:p>
    <w:p w14:paraId="76205C48" w14:textId="16203E0F" w:rsidR="006C40F6" w:rsidRDefault="006C40F6" w:rsidP="006C40F6">
      <w:pPr>
        <w:spacing w:line="480" w:lineRule="auto"/>
        <w:ind w:firstLine="720"/>
        <w:jc w:val="both"/>
        <w:rPr>
          <w:rFonts w:asciiTheme="majorHAnsi" w:hAnsiTheme="majorHAnsi"/>
          <w:sz w:val="22"/>
          <w:szCs w:val="22"/>
        </w:rPr>
      </w:pPr>
      <w:r>
        <w:rPr>
          <w:rFonts w:asciiTheme="majorHAnsi" w:hAnsiTheme="majorHAnsi"/>
          <w:sz w:val="22"/>
          <w:szCs w:val="22"/>
        </w:rPr>
        <w:t>From the perspective of δ</w:t>
      </w:r>
      <w:r w:rsidRPr="00FC4A70">
        <w:rPr>
          <w:rFonts w:asciiTheme="majorHAnsi" w:hAnsiTheme="majorHAnsi"/>
          <w:sz w:val="22"/>
          <w:szCs w:val="22"/>
          <w:vertAlign w:val="superscript"/>
        </w:rPr>
        <w:t>18</w:t>
      </w:r>
      <w:r>
        <w:rPr>
          <w:rFonts w:asciiTheme="majorHAnsi" w:hAnsiTheme="majorHAnsi"/>
          <w:sz w:val="22"/>
          <w:szCs w:val="22"/>
        </w:rPr>
        <w:t>O</w:t>
      </w:r>
      <w:r w:rsidRPr="00FC4A70">
        <w:rPr>
          <w:rFonts w:asciiTheme="majorHAnsi" w:hAnsiTheme="majorHAnsi"/>
          <w:sz w:val="22"/>
          <w:szCs w:val="22"/>
          <w:vertAlign w:val="subscript"/>
        </w:rPr>
        <w:t>c</w:t>
      </w:r>
      <w:r>
        <w:rPr>
          <w:rFonts w:asciiTheme="majorHAnsi" w:hAnsiTheme="majorHAnsi"/>
          <w:sz w:val="22"/>
          <w:szCs w:val="22"/>
        </w:rPr>
        <w:t>, the entire experiment is too depleted. Although the smallest difference in δ</w:t>
      </w:r>
      <w:r w:rsidRPr="00AC1C96">
        <w:rPr>
          <w:rFonts w:asciiTheme="majorHAnsi" w:hAnsiTheme="majorHAnsi"/>
          <w:sz w:val="22"/>
          <w:szCs w:val="22"/>
          <w:vertAlign w:val="superscript"/>
        </w:rPr>
        <w:t>18</w:t>
      </w:r>
      <w:r>
        <w:rPr>
          <w:rFonts w:asciiTheme="majorHAnsi" w:hAnsiTheme="majorHAnsi"/>
          <w:sz w:val="22"/>
          <w:szCs w:val="22"/>
        </w:rPr>
        <w:t>O</w:t>
      </w:r>
      <w:r w:rsidRPr="00AC1C96">
        <w:rPr>
          <w:rFonts w:asciiTheme="majorHAnsi" w:hAnsiTheme="majorHAnsi"/>
          <w:sz w:val="22"/>
          <w:szCs w:val="22"/>
          <w:vertAlign w:val="subscript"/>
        </w:rPr>
        <w:t>c</w:t>
      </w:r>
      <w:r>
        <w:rPr>
          <w:rFonts w:asciiTheme="majorHAnsi" w:hAnsiTheme="majorHAnsi"/>
          <w:sz w:val="22"/>
          <w:szCs w:val="22"/>
          <w:vertAlign w:val="subscript"/>
        </w:rPr>
        <w:t xml:space="preserve"> </w:t>
      </w:r>
      <w:r>
        <w:rPr>
          <w:rFonts w:asciiTheme="majorHAnsi" w:hAnsiTheme="majorHAnsi"/>
          <w:sz w:val="22"/>
          <w:szCs w:val="22"/>
        </w:rPr>
        <w:t>occurs during phase I</w:t>
      </w:r>
      <w:r w:rsidR="009C43F1">
        <w:rPr>
          <w:rFonts w:asciiTheme="majorHAnsi" w:hAnsiTheme="majorHAnsi"/>
          <w:sz w:val="22"/>
          <w:szCs w:val="22"/>
        </w:rPr>
        <w:t>,</w:t>
      </w:r>
      <w:r>
        <w:rPr>
          <w:rFonts w:asciiTheme="majorHAnsi" w:hAnsiTheme="majorHAnsi"/>
          <w:sz w:val="22"/>
          <w:szCs w:val="22"/>
        </w:rPr>
        <w:t xml:space="preserve"> the temperatures are too warm in this phase of the simulation. During the strong to weak transition in phase II, the δ</w:t>
      </w:r>
      <w:r w:rsidRPr="00AC1C96">
        <w:rPr>
          <w:rFonts w:asciiTheme="majorHAnsi" w:hAnsiTheme="majorHAnsi"/>
          <w:sz w:val="22"/>
          <w:szCs w:val="22"/>
          <w:vertAlign w:val="superscript"/>
        </w:rPr>
        <w:t>18</w:t>
      </w:r>
      <w:r>
        <w:rPr>
          <w:rFonts w:asciiTheme="majorHAnsi" w:hAnsiTheme="majorHAnsi"/>
          <w:sz w:val="22"/>
          <w:szCs w:val="22"/>
        </w:rPr>
        <w:t>O</w:t>
      </w:r>
      <w:r w:rsidRPr="00AC1C96">
        <w:rPr>
          <w:rFonts w:asciiTheme="majorHAnsi" w:hAnsiTheme="majorHAnsi"/>
          <w:sz w:val="22"/>
          <w:szCs w:val="22"/>
          <w:vertAlign w:val="subscript"/>
        </w:rPr>
        <w:t>c</w:t>
      </w:r>
      <w:r>
        <w:rPr>
          <w:rFonts w:asciiTheme="majorHAnsi" w:hAnsiTheme="majorHAnsi"/>
          <w:sz w:val="22"/>
          <w:szCs w:val="22"/>
          <w:vertAlign w:val="subscript"/>
        </w:rPr>
        <w:t xml:space="preserve"> </w:t>
      </w:r>
      <w:r>
        <w:rPr>
          <w:rFonts w:asciiTheme="majorHAnsi" w:hAnsiTheme="majorHAnsi"/>
          <w:sz w:val="22"/>
          <w:szCs w:val="22"/>
        </w:rPr>
        <w:t>offset is particularly large, with values that are up to -1‰ too depleted</w:t>
      </w:r>
      <w:r w:rsidR="009C43F1">
        <w:rPr>
          <w:rFonts w:asciiTheme="majorHAnsi" w:hAnsiTheme="majorHAnsi"/>
          <w:sz w:val="22"/>
          <w:szCs w:val="22"/>
        </w:rPr>
        <w:t xml:space="preserve"> in the simulation</w:t>
      </w:r>
      <w:r>
        <w:rPr>
          <w:rFonts w:asciiTheme="majorHAnsi" w:hAnsiTheme="majorHAnsi"/>
          <w:sz w:val="22"/>
          <w:szCs w:val="22"/>
        </w:rPr>
        <w:t>. The δ</w:t>
      </w:r>
      <w:r w:rsidRPr="00AC1C96">
        <w:rPr>
          <w:rFonts w:asciiTheme="majorHAnsi" w:hAnsiTheme="majorHAnsi"/>
          <w:sz w:val="22"/>
          <w:szCs w:val="22"/>
          <w:vertAlign w:val="superscript"/>
        </w:rPr>
        <w:t>18</w:t>
      </w:r>
      <w:r>
        <w:rPr>
          <w:rFonts w:asciiTheme="majorHAnsi" w:hAnsiTheme="majorHAnsi"/>
          <w:sz w:val="22"/>
          <w:szCs w:val="22"/>
        </w:rPr>
        <w:t>O</w:t>
      </w:r>
      <w:r w:rsidRPr="00AC1C96">
        <w:rPr>
          <w:rFonts w:asciiTheme="majorHAnsi" w:hAnsiTheme="majorHAnsi"/>
          <w:sz w:val="22"/>
          <w:szCs w:val="22"/>
          <w:vertAlign w:val="subscript"/>
        </w:rPr>
        <w:t>c</w:t>
      </w:r>
      <w:r>
        <w:rPr>
          <w:rFonts w:asciiTheme="majorHAnsi" w:hAnsiTheme="majorHAnsi"/>
          <w:sz w:val="22"/>
          <w:szCs w:val="22"/>
          <w:vertAlign w:val="subscript"/>
        </w:rPr>
        <w:t xml:space="preserve"> </w:t>
      </w:r>
      <w:r>
        <w:rPr>
          <w:rFonts w:asciiTheme="majorHAnsi" w:hAnsiTheme="majorHAnsi"/>
          <w:sz w:val="22"/>
          <w:szCs w:val="22"/>
        </w:rPr>
        <w:t>is approximately -0.5‰ too depleted during phase III, recovers to an offset of -0.1‰ during phase IV, where it remains during phase V. However, during phase V, the temperatures are again too warm. This suggests that the weak-to-strong AMOC transition during phase IV offers the best model-data fit for both temperature and δ</w:t>
      </w:r>
      <w:r w:rsidRPr="00AC1C96">
        <w:rPr>
          <w:rFonts w:asciiTheme="majorHAnsi" w:hAnsiTheme="majorHAnsi"/>
          <w:sz w:val="22"/>
          <w:szCs w:val="22"/>
          <w:vertAlign w:val="superscript"/>
        </w:rPr>
        <w:t>18</w:t>
      </w:r>
      <w:r>
        <w:rPr>
          <w:rFonts w:asciiTheme="majorHAnsi" w:hAnsiTheme="majorHAnsi"/>
          <w:sz w:val="22"/>
          <w:szCs w:val="22"/>
        </w:rPr>
        <w:t>O</w:t>
      </w:r>
      <w:r w:rsidRPr="00AC1C96">
        <w:rPr>
          <w:rFonts w:asciiTheme="majorHAnsi" w:hAnsiTheme="majorHAnsi"/>
          <w:sz w:val="22"/>
          <w:szCs w:val="22"/>
          <w:vertAlign w:val="subscript"/>
        </w:rPr>
        <w:t>c</w:t>
      </w:r>
      <w:r>
        <w:rPr>
          <w:rFonts w:asciiTheme="majorHAnsi" w:hAnsiTheme="majorHAnsi"/>
          <w:sz w:val="22"/>
          <w:szCs w:val="22"/>
        </w:rPr>
        <w:t>, and this portion of the simulation might be used to understand the dynamics during 130ka.</w:t>
      </w:r>
    </w:p>
    <w:p w14:paraId="52812A25" w14:textId="77777777" w:rsidR="006C40F6" w:rsidRDefault="006C40F6" w:rsidP="006C40F6">
      <w:pPr>
        <w:spacing w:line="480" w:lineRule="auto"/>
        <w:ind w:firstLine="720"/>
        <w:jc w:val="both"/>
        <w:rPr>
          <w:rFonts w:asciiTheme="majorHAnsi" w:hAnsiTheme="majorHAnsi"/>
          <w:sz w:val="22"/>
          <w:szCs w:val="22"/>
        </w:rPr>
      </w:pPr>
      <w:r>
        <w:rPr>
          <w:rFonts w:asciiTheme="majorHAnsi" w:hAnsiTheme="majorHAnsi"/>
          <w:sz w:val="22"/>
          <w:szCs w:val="22"/>
        </w:rPr>
        <w:t xml:space="preserve"> </w:t>
      </w:r>
    </w:p>
    <w:p w14:paraId="403AAE2D" w14:textId="3D61A1DC" w:rsidR="006C40F6" w:rsidRDefault="006C40F6" w:rsidP="009C43F1">
      <w:pPr>
        <w:spacing w:line="480" w:lineRule="auto"/>
        <w:ind w:firstLine="720"/>
        <w:jc w:val="both"/>
        <w:rPr>
          <w:rFonts w:asciiTheme="majorHAnsi" w:hAnsiTheme="majorHAnsi"/>
          <w:sz w:val="22"/>
          <w:szCs w:val="22"/>
        </w:rPr>
      </w:pPr>
      <w:r>
        <w:rPr>
          <w:rFonts w:asciiTheme="majorHAnsi" w:hAnsiTheme="majorHAnsi"/>
          <w:sz w:val="22"/>
          <w:szCs w:val="22"/>
        </w:rPr>
        <w:lastRenderedPageBreak/>
        <w:t>To support our hypothesis that the temperature and calcite patterns recorded by the proxies reflect a transition from weak to strong AMOC conditions (phase IV), we examine anomalous values of δ</w:t>
      </w:r>
      <w:r w:rsidRPr="001D705A">
        <w:rPr>
          <w:rFonts w:asciiTheme="majorHAnsi" w:hAnsiTheme="majorHAnsi"/>
          <w:sz w:val="22"/>
          <w:szCs w:val="22"/>
          <w:vertAlign w:val="superscript"/>
        </w:rPr>
        <w:t>18</w:t>
      </w:r>
      <w:r>
        <w:rPr>
          <w:rFonts w:asciiTheme="majorHAnsi" w:hAnsiTheme="majorHAnsi"/>
          <w:sz w:val="22"/>
          <w:szCs w:val="22"/>
        </w:rPr>
        <w:t>O</w:t>
      </w:r>
      <w:r w:rsidRPr="001D705A">
        <w:rPr>
          <w:rFonts w:asciiTheme="majorHAnsi" w:hAnsiTheme="majorHAnsi"/>
          <w:sz w:val="22"/>
          <w:szCs w:val="22"/>
          <w:vertAlign w:val="subscript"/>
        </w:rPr>
        <w:t>sw</w:t>
      </w:r>
      <w:r>
        <w:rPr>
          <w:rFonts w:asciiTheme="majorHAnsi" w:hAnsiTheme="majorHAnsi"/>
          <w:sz w:val="22"/>
          <w:szCs w:val="22"/>
          <w:vertAlign w:val="subscript"/>
        </w:rPr>
        <w:t xml:space="preserve"> </w:t>
      </w:r>
      <w:r>
        <w:rPr>
          <w:rFonts w:asciiTheme="majorHAnsi" w:hAnsiTheme="majorHAnsi"/>
          <w:sz w:val="22"/>
          <w:szCs w:val="22"/>
        </w:rPr>
        <w:t>in addition to the signature in δ</w:t>
      </w:r>
      <w:r w:rsidRPr="001327E7">
        <w:rPr>
          <w:rFonts w:asciiTheme="majorHAnsi" w:hAnsiTheme="majorHAnsi"/>
          <w:sz w:val="22"/>
          <w:szCs w:val="22"/>
          <w:vertAlign w:val="superscript"/>
        </w:rPr>
        <w:t>18</w:t>
      </w:r>
      <w:r>
        <w:rPr>
          <w:rFonts w:asciiTheme="majorHAnsi" w:hAnsiTheme="majorHAnsi"/>
          <w:sz w:val="22"/>
          <w:szCs w:val="22"/>
        </w:rPr>
        <w:t>O</w:t>
      </w:r>
      <w:r w:rsidRPr="001327E7">
        <w:rPr>
          <w:rFonts w:asciiTheme="majorHAnsi" w:hAnsiTheme="majorHAnsi"/>
          <w:sz w:val="22"/>
          <w:szCs w:val="22"/>
          <w:vertAlign w:val="subscript"/>
        </w:rPr>
        <w:t>c</w:t>
      </w:r>
      <w:r>
        <w:rPr>
          <w:rFonts w:asciiTheme="majorHAnsi" w:hAnsiTheme="majorHAnsi"/>
          <w:sz w:val="22"/>
          <w:szCs w:val="22"/>
          <w:vertAlign w:val="subscript"/>
        </w:rPr>
        <w:t xml:space="preserve"> </w:t>
      </w:r>
      <w:r>
        <w:rPr>
          <w:rFonts w:asciiTheme="majorHAnsi" w:hAnsiTheme="majorHAnsi"/>
          <w:sz w:val="22"/>
          <w:szCs w:val="22"/>
        </w:rPr>
        <w:t xml:space="preserve">at </w:t>
      </w:r>
      <w:r w:rsidR="00647846">
        <w:rPr>
          <w:rFonts w:asciiTheme="majorHAnsi" w:hAnsiTheme="majorHAnsi"/>
          <w:sz w:val="22"/>
          <w:szCs w:val="22"/>
        </w:rPr>
        <w:t>the same core locations (Figure S3</w:t>
      </w:r>
      <w:r>
        <w:rPr>
          <w:rFonts w:asciiTheme="majorHAnsi" w:hAnsiTheme="majorHAnsi"/>
          <w:sz w:val="22"/>
          <w:szCs w:val="22"/>
        </w:rPr>
        <w:t>). Our simulation produces δ</w:t>
      </w:r>
      <w:r w:rsidRPr="000B3E31">
        <w:rPr>
          <w:rFonts w:asciiTheme="majorHAnsi" w:hAnsiTheme="majorHAnsi"/>
          <w:sz w:val="22"/>
          <w:szCs w:val="22"/>
          <w:vertAlign w:val="superscript"/>
        </w:rPr>
        <w:t>18</w:t>
      </w:r>
      <w:r>
        <w:rPr>
          <w:rFonts w:asciiTheme="majorHAnsi" w:hAnsiTheme="majorHAnsi"/>
          <w:sz w:val="22"/>
          <w:szCs w:val="22"/>
        </w:rPr>
        <w:t>O</w:t>
      </w:r>
      <w:r w:rsidRPr="000B3E31">
        <w:rPr>
          <w:rFonts w:asciiTheme="majorHAnsi" w:hAnsiTheme="majorHAnsi"/>
          <w:sz w:val="22"/>
          <w:szCs w:val="22"/>
          <w:vertAlign w:val="subscript"/>
        </w:rPr>
        <w:t>sw</w:t>
      </w:r>
      <w:r>
        <w:rPr>
          <w:rFonts w:asciiTheme="majorHAnsi" w:hAnsiTheme="majorHAnsi"/>
          <w:sz w:val="22"/>
          <w:szCs w:val="22"/>
        </w:rPr>
        <w:t xml:space="preserve"> values that are too enriched in phase I, briefly pass through 0 model-data δ</w:t>
      </w:r>
      <w:r w:rsidRPr="000B3E31">
        <w:rPr>
          <w:rFonts w:asciiTheme="majorHAnsi" w:hAnsiTheme="majorHAnsi"/>
          <w:sz w:val="22"/>
          <w:szCs w:val="22"/>
          <w:vertAlign w:val="superscript"/>
        </w:rPr>
        <w:t>18</w:t>
      </w:r>
      <w:r>
        <w:rPr>
          <w:rFonts w:asciiTheme="majorHAnsi" w:hAnsiTheme="majorHAnsi"/>
          <w:sz w:val="22"/>
          <w:szCs w:val="22"/>
        </w:rPr>
        <w:t>O</w:t>
      </w:r>
      <w:r w:rsidRPr="000B3E31">
        <w:rPr>
          <w:rFonts w:asciiTheme="majorHAnsi" w:hAnsiTheme="majorHAnsi"/>
          <w:sz w:val="22"/>
          <w:szCs w:val="22"/>
          <w:vertAlign w:val="subscript"/>
        </w:rPr>
        <w:t>sw</w:t>
      </w:r>
      <w:r>
        <w:rPr>
          <w:rFonts w:asciiTheme="majorHAnsi" w:hAnsiTheme="majorHAnsi"/>
          <w:sz w:val="22"/>
          <w:szCs w:val="22"/>
        </w:rPr>
        <w:t xml:space="preserve"> offset in phases II and VI, too depleted in phase III, and too enriched again in phase V. The examination of δ</w:t>
      </w:r>
      <w:r w:rsidRPr="000B3E31">
        <w:rPr>
          <w:rFonts w:asciiTheme="majorHAnsi" w:hAnsiTheme="majorHAnsi"/>
          <w:sz w:val="22"/>
          <w:szCs w:val="22"/>
          <w:vertAlign w:val="superscript"/>
        </w:rPr>
        <w:t>18</w:t>
      </w:r>
      <w:r>
        <w:rPr>
          <w:rFonts w:asciiTheme="majorHAnsi" w:hAnsiTheme="majorHAnsi"/>
          <w:sz w:val="22"/>
          <w:szCs w:val="22"/>
        </w:rPr>
        <w:t>O</w:t>
      </w:r>
      <w:r w:rsidRPr="000B3E31">
        <w:rPr>
          <w:rFonts w:asciiTheme="majorHAnsi" w:hAnsiTheme="majorHAnsi"/>
          <w:sz w:val="22"/>
          <w:szCs w:val="22"/>
          <w:vertAlign w:val="subscript"/>
        </w:rPr>
        <w:t>sw</w:t>
      </w:r>
      <w:r>
        <w:rPr>
          <w:rFonts w:asciiTheme="majorHAnsi" w:hAnsiTheme="majorHAnsi"/>
          <w:sz w:val="22"/>
          <w:szCs w:val="22"/>
        </w:rPr>
        <w:t xml:space="preserve"> assists in explaining δ</w:t>
      </w:r>
      <w:r w:rsidRPr="000B3E31">
        <w:rPr>
          <w:rFonts w:asciiTheme="majorHAnsi" w:hAnsiTheme="majorHAnsi"/>
          <w:sz w:val="22"/>
          <w:szCs w:val="22"/>
          <w:vertAlign w:val="superscript"/>
        </w:rPr>
        <w:t>18</w:t>
      </w:r>
      <w:r>
        <w:rPr>
          <w:rFonts w:asciiTheme="majorHAnsi" w:hAnsiTheme="majorHAnsi"/>
          <w:sz w:val="22"/>
          <w:szCs w:val="22"/>
        </w:rPr>
        <w:t>O</w:t>
      </w:r>
      <w:r w:rsidRPr="000B3E31">
        <w:rPr>
          <w:rFonts w:asciiTheme="majorHAnsi" w:hAnsiTheme="majorHAnsi"/>
          <w:sz w:val="22"/>
          <w:szCs w:val="22"/>
          <w:vertAlign w:val="subscript"/>
        </w:rPr>
        <w:t>c</w:t>
      </w:r>
      <w:r>
        <w:rPr>
          <w:rFonts w:asciiTheme="majorHAnsi" w:hAnsiTheme="majorHAnsi"/>
          <w:sz w:val="22"/>
          <w:szCs w:val="22"/>
        </w:rPr>
        <w:t xml:space="preserve"> – since an inverse δ</w:t>
      </w:r>
      <w:r w:rsidRPr="000B3E31">
        <w:rPr>
          <w:rFonts w:asciiTheme="majorHAnsi" w:hAnsiTheme="majorHAnsi"/>
          <w:sz w:val="22"/>
          <w:szCs w:val="22"/>
          <w:vertAlign w:val="superscript"/>
        </w:rPr>
        <w:t>18</w:t>
      </w:r>
      <w:r>
        <w:rPr>
          <w:rFonts w:asciiTheme="majorHAnsi" w:hAnsiTheme="majorHAnsi"/>
          <w:sz w:val="22"/>
          <w:szCs w:val="22"/>
        </w:rPr>
        <w:t>O</w:t>
      </w:r>
      <w:r w:rsidRPr="000B3E31">
        <w:rPr>
          <w:rFonts w:asciiTheme="majorHAnsi" w:hAnsiTheme="majorHAnsi"/>
          <w:sz w:val="22"/>
          <w:szCs w:val="22"/>
          <w:vertAlign w:val="subscript"/>
        </w:rPr>
        <w:t>c</w:t>
      </w:r>
      <w:r>
        <w:rPr>
          <w:rFonts w:asciiTheme="majorHAnsi" w:hAnsiTheme="majorHAnsi"/>
          <w:sz w:val="22"/>
          <w:szCs w:val="22"/>
        </w:rPr>
        <w:t>/Temperature relationship exists, one would expect temperatures that are too cold in the simulation to be accompanied by too enriched δ</w:t>
      </w:r>
      <w:r w:rsidRPr="000B3E31">
        <w:rPr>
          <w:rFonts w:asciiTheme="majorHAnsi" w:hAnsiTheme="majorHAnsi"/>
          <w:sz w:val="22"/>
          <w:szCs w:val="22"/>
          <w:vertAlign w:val="superscript"/>
        </w:rPr>
        <w:t>18</w:t>
      </w:r>
      <w:r>
        <w:rPr>
          <w:rFonts w:asciiTheme="majorHAnsi" w:hAnsiTheme="majorHAnsi"/>
          <w:sz w:val="22"/>
          <w:szCs w:val="22"/>
        </w:rPr>
        <w:t>O</w:t>
      </w:r>
      <w:r w:rsidRPr="000B3E31">
        <w:rPr>
          <w:rFonts w:asciiTheme="majorHAnsi" w:hAnsiTheme="majorHAnsi"/>
          <w:sz w:val="22"/>
          <w:szCs w:val="22"/>
          <w:vertAlign w:val="subscript"/>
        </w:rPr>
        <w:t>c</w:t>
      </w:r>
      <w:r>
        <w:rPr>
          <w:rFonts w:asciiTheme="majorHAnsi" w:hAnsiTheme="majorHAnsi"/>
          <w:sz w:val="22"/>
          <w:szCs w:val="22"/>
          <w:vertAlign w:val="subscript"/>
        </w:rPr>
        <w:t xml:space="preserve"> </w:t>
      </w:r>
      <w:r>
        <w:rPr>
          <w:rFonts w:asciiTheme="majorHAnsi" w:hAnsiTheme="majorHAnsi"/>
          <w:sz w:val="22"/>
          <w:szCs w:val="22"/>
        </w:rPr>
        <w:t>signatures</w:t>
      </w:r>
      <w:r w:rsidR="009C43F1">
        <w:rPr>
          <w:rFonts w:asciiTheme="majorHAnsi" w:hAnsiTheme="majorHAnsi"/>
          <w:sz w:val="22"/>
          <w:szCs w:val="22"/>
        </w:rPr>
        <w:t>, which is not seen in the simulations</w:t>
      </w:r>
      <w:r>
        <w:rPr>
          <w:rFonts w:asciiTheme="majorHAnsi" w:hAnsiTheme="majorHAnsi"/>
          <w:sz w:val="22"/>
          <w:szCs w:val="22"/>
        </w:rPr>
        <w:t>. We can disentangle the various factors influencing δ</w:t>
      </w:r>
      <w:r w:rsidRPr="000B3E31">
        <w:rPr>
          <w:rFonts w:asciiTheme="majorHAnsi" w:hAnsiTheme="majorHAnsi"/>
          <w:sz w:val="22"/>
          <w:szCs w:val="22"/>
          <w:vertAlign w:val="superscript"/>
        </w:rPr>
        <w:t>18</w:t>
      </w:r>
      <w:r>
        <w:rPr>
          <w:rFonts w:asciiTheme="majorHAnsi" w:hAnsiTheme="majorHAnsi"/>
          <w:sz w:val="22"/>
          <w:szCs w:val="22"/>
        </w:rPr>
        <w:t>O</w:t>
      </w:r>
      <w:r w:rsidRPr="000B3E31">
        <w:rPr>
          <w:rFonts w:asciiTheme="majorHAnsi" w:hAnsiTheme="majorHAnsi"/>
          <w:sz w:val="22"/>
          <w:szCs w:val="22"/>
          <w:vertAlign w:val="subscript"/>
        </w:rPr>
        <w:t>c</w:t>
      </w:r>
      <w:r>
        <w:rPr>
          <w:rFonts w:asciiTheme="majorHAnsi" w:hAnsiTheme="majorHAnsi"/>
          <w:sz w:val="22"/>
          <w:szCs w:val="22"/>
          <w:vertAlign w:val="subscript"/>
        </w:rPr>
        <w:t xml:space="preserve"> </w:t>
      </w:r>
      <w:r>
        <w:rPr>
          <w:rFonts w:asciiTheme="majorHAnsi" w:hAnsiTheme="majorHAnsi"/>
          <w:sz w:val="22"/>
          <w:szCs w:val="22"/>
        </w:rPr>
        <w:t>by performing a companion simulation which does not change the isotopic signature of th</w:t>
      </w:r>
      <w:r w:rsidR="00647846">
        <w:rPr>
          <w:rFonts w:asciiTheme="majorHAnsi" w:hAnsiTheme="majorHAnsi"/>
          <w:sz w:val="22"/>
          <w:szCs w:val="22"/>
        </w:rPr>
        <w:t xml:space="preserve">e freshwater injection (Figure </w:t>
      </w:r>
      <w:r w:rsidR="00BD082D">
        <w:rPr>
          <w:rFonts w:asciiTheme="majorHAnsi" w:hAnsiTheme="majorHAnsi"/>
          <w:sz w:val="22"/>
          <w:szCs w:val="22"/>
        </w:rPr>
        <w:t>2</w:t>
      </w:r>
      <w:r>
        <w:rPr>
          <w:rFonts w:asciiTheme="majorHAnsi" w:hAnsiTheme="majorHAnsi"/>
          <w:sz w:val="22"/>
          <w:szCs w:val="22"/>
        </w:rPr>
        <w:t>). Examining the disentangled factors reveals that the “dilution effect” of injecting strongly depleted -30‰ meltwater is responsible for the contemporaneous cold temperatures and depleted δ</w:t>
      </w:r>
      <w:r w:rsidRPr="00D92A0D">
        <w:rPr>
          <w:rFonts w:asciiTheme="majorHAnsi" w:hAnsiTheme="majorHAnsi"/>
          <w:sz w:val="22"/>
          <w:szCs w:val="22"/>
          <w:vertAlign w:val="superscript"/>
        </w:rPr>
        <w:t>18</w:t>
      </w:r>
      <w:r>
        <w:rPr>
          <w:rFonts w:asciiTheme="majorHAnsi" w:hAnsiTheme="majorHAnsi"/>
          <w:sz w:val="22"/>
          <w:szCs w:val="22"/>
        </w:rPr>
        <w:t>O</w:t>
      </w:r>
      <w:r w:rsidRPr="00D92A0D">
        <w:rPr>
          <w:rFonts w:asciiTheme="majorHAnsi" w:hAnsiTheme="majorHAnsi"/>
          <w:sz w:val="22"/>
          <w:szCs w:val="22"/>
          <w:vertAlign w:val="subscript"/>
        </w:rPr>
        <w:t>c</w:t>
      </w:r>
      <w:r>
        <w:rPr>
          <w:rFonts w:asciiTheme="majorHAnsi" w:hAnsiTheme="majorHAnsi"/>
          <w:sz w:val="22"/>
          <w:szCs w:val="22"/>
        </w:rPr>
        <w:t xml:space="preserve"> signatures during phase III.</w:t>
      </w:r>
    </w:p>
    <w:p w14:paraId="137BF08D" w14:textId="56D9541C" w:rsidR="00DC38AE" w:rsidRDefault="006C40F6" w:rsidP="00647846">
      <w:pPr>
        <w:spacing w:line="480" w:lineRule="auto"/>
        <w:ind w:firstLine="720"/>
        <w:jc w:val="both"/>
        <w:rPr>
          <w:rFonts w:asciiTheme="majorHAnsi" w:hAnsiTheme="majorHAnsi"/>
          <w:sz w:val="22"/>
          <w:szCs w:val="22"/>
        </w:rPr>
      </w:pPr>
      <w:r>
        <w:rPr>
          <w:rFonts w:asciiTheme="majorHAnsi" w:hAnsiTheme="majorHAnsi"/>
          <w:sz w:val="22"/>
          <w:szCs w:val="22"/>
        </w:rPr>
        <w:t xml:space="preserve">Examining the individual contributions </w:t>
      </w:r>
      <w:r w:rsidRPr="000D1619">
        <w:rPr>
          <w:rFonts w:asciiTheme="majorHAnsi" w:hAnsiTheme="majorHAnsi"/>
          <w:sz w:val="22"/>
          <w:szCs w:val="22"/>
        </w:rPr>
        <w:t>to the total</w:t>
      </w:r>
      <w:r>
        <w:rPr>
          <w:rFonts w:asciiTheme="majorHAnsi" w:hAnsiTheme="majorHAnsi"/>
          <w:sz w:val="22"/>
          <w:szCs w:val="22"/>
        </w:rPr>
        <w:t xml:space="preserve"> calcite signature allows us to attribute differences to the various factors: (1) δ</w:t>
      </w:r>
      <w:r w:rsidRPr="000D1619">
        <w:rPr>
          <w:rFonts w:asciiTheme="majorHAnsi" w:hAnsiTheme="majorHAnsi"/>
          <w:sz w:val="22"/>
          <w:szCs w:val="22"/>
          <w:vertAlign w:val="superscript"/>
        </w:rPr>
        <w:t>18</w:t>
      </w:r>
      <w:r>
        <w:rPr>
          <w:rFonts w:asciiTheme="majorHAnsi" w:hAnsiTheme="majorHAnsi"/>
          <w:sz w:val="22"/>
          <w:szCs w:val="22"/>
        </w:rPr>
        <w:t>O</w:t>
      </w:r>
      <w:r w:rsidRPr="000D1619">
        <w:rPr>
          <w:rFonts w:asciiTheme="majorHAnsi" w:hAnsiTheme="majorHAnsi"/>
          <w:sz w:val="22"/>
          <w:szCs w:val="22"/>
          <w:vertAlign w:val="subscript"/>
        </w:rPr>
        <w:t>c</w:t>
      </w:r>
      <w:r>
        <w:rPr>
          <w:rFonts w:asciiTheme="majorHAnsi" w:hAnsiTheme="majorHAnsi"/>
          <w:sz w:val="22"/>
          <w:szCs w:val="22"/>
        </w:rPr>
        <w:t xml:space="preserve"> changes occurring only due to changes in temperature, (2) δ</w:t>
      </w:r>
      <w:r w:rsidRPr="000D1619">
        <w:rPr>
          <w:rFonts w:asciiTheme="majorHAnsi" w:hAnsiTheme="majorHAnsi"/>
          <w:sz w:val="22"/>
          <w:szCs w:val="22"/>
          <w:vertAlign w:val="superscript"/>
        </w:rPr>
        <w:t>18</w:t>
      </w:r>
      <w:r>
        <w:rPr>
          <w:rFonts w:asciiTheme="majorHAnsi" w:hAnsiTheme="majorHAnsi"/>
          <w:sz w:val="22"/>
          <w:szCs w:val="22"/>
        </w:rPr>
        <w:t>O</w:t>
      </w:r>
      <w:r w:rsidRPr="000D1619">
        <w:rPr>
          <w:rFonts w:asciiTheme="majorHAnsi" w:hAnsiTheme="majorHAnsi"/>
          <w:sz w:val="22"/>
          <w:szCs w:val="22"/>
          <w:vertAlign w:val="subscript"/>
        </w:rPr>
        <w:t>c</w:t>
      </w:r>
      <w:r>
        <w:rPr>
          <w:rFonts w:asciiTheme="majorHAnsi" w:hAnsiTheme="majorHAnsi"/>
          <w:sz w:val="22"/>
          <w:szCs w:val="22"/>
        </w:rPr>
        <w:t xml:space="preserve"> changes attributable only due to dilution of strongly depleted meltwater, and (3) δ</w:t>
      </w:r>
      <w:r w:rsidRPr="000D1619">
        <w:rPr>
          <w:rFonts w:asciiTheme="majorHAnsi" w:hAnsiTheme="majorHAnsi"/>
          <w:sz w:val="22"/>
          <w:szCs w:val="22"/>
          <w:vertAlign w:val="superscript"/>
        </w:rPr>
        <w:t>18</w:t>
      </w:r>
      <w:r>
        <w:rPr>
          <w:rFonts w:asciiTheme="majorHAnsi" w:hAnsiTheme="majorHAnsi"/>
          <w:sz w:val="22"/>
          <w:szCs w:val="22"/>
        </w:rPr>
        <w:t>O</w:t>
      </w:r>
      <w:r w:rsidRPr="000D1619">
        <w:rPr>
          <w:rFonts w:asciiTheme="majorHAnsi" w:hAnsiTheme="majorHAnsi"/>
          <w:sz w:val="22"/>
          <w:szCs w:val="22"/>
          <w:vertAlign w:val="subscript"/>
        </w:rPr>
        <w:t>c</w:t>
      </w:r>
      <w:r>
        <w:rPr>
          <w:rFonts w:asciiTheme="majorHAnsi" w:hAnsiTheme="majorHAnsi"/>
          <w:sz w:val="22"/>
          <w:szCs w:val="22"/>
        </w:rPr>
        <w:t xml:space="preserve"> changes attributable only to circulation changes as a result of the meltwater perturbation. </w:t>
      </w:r>
      <w:r w:rsidR="00A859A6">
        <w:rPr>
          <w:rFonts w:asciiTheme="majorHAnsi" w:hAnsiTheme="majorHAnsi"/>
          <w:sz w:val="22"/>
          <w:szCs w:val="22"/>
        </w:rPr>
        <w:t>In the next section we present a derivation of each of these factors.</w:t>
      </w:r>
    </w:p>
    <w:p w14:paraId="599F8ABB" w14:textId="77777777" w:rsidR="00DC38AE" w:rsidRDefault="00DC38AE" w:rsidP="00647846">
      <w:pPr>
        <w:spacing w:line="480" w:lineRule="auto"/>
        <w:ind w:firstLine="720"/>
        <w:jc w:val="both"/>
        <w:rPr>
          <w:rFonts w:asciiTheme="majorHAnsi" w:hAnsiTheme="majorHAnsi"/>
          <w:sz w:val="22"/>
          <w:szCs w:val="22"/>
        </w:rPr>
      </w:pPr>
    </w:p>
    <w:p w14:paraId="4EDF72F6" w14:textId="7BEC6599" w:rsidR="00647846" w:rsidRDefault="00647846" w:rsidP="00647846">
      <w:pPr>
        <w:spacing w:line="480" w:lineRule="auto"/>
        <w:ind w:firstLine="720"/>
        <w:jc w:val="both"/>
        <w:rPr>
          <w:rFonts w:asciiTheme="majorHAnsi" w:hAnsiTheme="majorHAnsi"/>
          <w:sz w:val="22"/>
          <w:szCs w:val="22"/>
        </w:rPr>
      </w:pPr>
      <w:r>
        <w:rPr>
          <w:rFonts w:asciiTheme="majorHAnsi" w:hAnsiTheme="majorHAnsi"/>
          <w:sz w:val="22"/>
          <w:szCs w:val="22"/>
        </w:rPr>
        <w:t xml:space="preserve">The following </w:t>
      </w:r>
      <w:r w:rsidR="00DC38AE">
        <w:rPr>
          <w:rFonts w:asciiTheme="majorHAnsi" w:hAnsiTheme="majorHAnsi"/>
          <w:sz w:val="22"/>
          <w:szCs w:val="22"/>
        </w:rPr>
        <w:t xml:space="preserve">relationship </w:t>
      </w:r>
      <w:r>
        <w:rPr>
          <w:rFonts w:asciiTheme="majorHAnsi" w:hAnsiTheme="majorHAnsi"/>
          <w:sz w:val="22"/>
          <w:szCs w:val="22"/>
        </w:rPr>
        <w:t>can be used to represent each factor separatel</w:t>
      </w:r>
      <w:r w:rsidR="00DC38AE">
        <w:rPr>
          <w:rFonts w:asciiTheme="majorHAnsi" w:hAnsiTheme="majorHAnsi"/>
          <w:sz w:val="22"/>
          <w:szCs w:val="22"/>
        </w:rPr>
        <w:t>y. The total d18Oc change is a function of temperature (T) and isotopic composition of the seawater (W)</w:t>
      </w:r>
      <w:r w:rsidR="00A859A6">
        <w:rPr>
          <w:rFonts w:asciiTheme="majorHAnsi" w:hAnsiTheme="majorHAnsi"/>
          <w:sz w:val="22"/>
          <w:szCs w:val="22"/>
        </w:rPr>
        <w:t xml:space="preserve"> which takes</w:t>
      </w:r>
      <w:r w:rsidR="00DC38AE">
        <w:rPr>
          <w:rFonts w:asciiTheme="majorHAnsi" w:hAnsiTheme="majorHAnsi"/>
          <w:sz w:val="22"/>
          <w:szCs w:val="22"/>
        </w:rPr>
        <w:t xml:space="preserve"> the following form:</w:t>
      </w:r>
    </w:p>
    <w:p w14:paraId="3BDA60E6" w14:textId="43C4288D" w:rsidR="00647846" w:rsidRDefault="00647846" w:rsidP="00647846">
      <w:pPr>
        <w:spacing w:line="480" w:lineRule="auto"/>
        <w:ind w:firstLine="720"/>
        <w:jc w:val="both"/>
        <w:rPr>
          <w:rFonts w:asciiTheme="majorHAnsi" w:hAnsiTheme="majorHAnsi"/>
          <w:sz w:val="22"/>
          <w:szCs w:val="22"/>
        </w:rPr>
      </w:pPr>
    </w:p>
    <w:p w14:paraId="5754909F" w14:textId="02869602" w:rsidR="00647846" w:rsidRDefault="00DC38AE" w:rsidP="00DC38AE">
      <w:pPr>
        <w:spacing w:line="480" w:lineRule="auto"/>
        <w:jc w:val="both"/>
        <w:rPr>
          <w:rFonts w:asciiTheme="majorHAnsi" w:hAnsiTheme="majorHAnsi"/>
          <w:sz w:val="22"/>
          <w:szCs w:val="22"/>
        </w:rPr>
      </w:pPr>
      <m:oMathPara>
        <m:oMath>
          <m:r>
            <w:rPr>
              <w:rFonts w:ascii="Cambria Math" w:hAnsi="Cambria Math"/>
              <w:sz w:val="22"/>
              <w:szCs w:val="22"/>
              <w:vertAlign w:val="subscript"/>
            </w:rPr>
            <m:t xml:space="preserve">Total </m:t>
          </m:r>
          <m:sSup>
            <m:sSupPr>
              <m:ctrlPr>
                <w:rPr>
                  <w:rFonts w:ascii="Cambria Math" w:hAnsi="Cambria Math"/>
                  <w:i/>
                  <w:sz w:val="22"/>
                  <w:szCs w:val="22"/>
                  <w:vertAlign w:val="subscript"/>
                </w:rPr>
              </m:ctrlPr>
            </m:sSupPr>
            <m:e>
              <m:r>
                <w:rPr>
                  <w:rFonts w:ascii="Cambria Math" w:hAnsi="Cambria Math"/>
                  <w:sz w:val="22"/>
                  <w:szCs w:val="22"/>
                  <w:vertAlign w:val="subscript"/>
                </w:rPr>
                <m:t>δ</m:t>
              </m:r>
            </m:e>
            <m:sup>
              <m:r>
                <w:rPr>
                  <w:rFonts w:ascii="Cambria Math" w:hAnsi="Cambria Math"/>
                  <w:sz w:val="22"/>
                  <w:szCs w:val="22"/>
                  <w:vertAlign w:val="subscript"/>
                </w:rPr>
                <m:t>18</m:t>
              </m:r>
            </m:sup>
          </m:sSup>
          <m:sSub>
            <m:sSubPr>
              <m:ctrlPr>
                <w:rPr>
                  <w:rFonts w:ascii="Cambria Math" w:hAnsi="Cambria Math"/>
                  <w:i/>
                  <w:sz w:val="22"/>
                  <w:szCs w:val="22"/>
                  <w:vertAlign w:val="subscript"/>
                </w:rPr>
              </m:ctrlPr>
            </m:sSubPr>
            <m:e>
              <m:r>
                <w:rPr>
                  <w:rFonts w:ascii="Cambria Math" w:hAnsi="Cambria Math"/>
                  <w:sz w:val="22"/>
                  <w:szCs w:val="22"/>
                  <w:vertAlign w:val="subscript"/>
                </w:rPr>
                <m:t>O</m:t>
              </m:r>
            </m:e>
            <m:sub>
              <m:r>
                <w:rPr>
                  <w:rFonts w:ascii="Cambria Math" w:hAnsi="Cambria Math"/>
                  <w:sz w:val="22"/>
                  <w:szCs w:val="22"/>
                  <w:vertAlign w:val="subscript"/>
                </w:rPr>
                <m:t>c</m:t>
              </m:r>
            </m:sub>
          </m:sSub>
          <m:r>
            <w:rPr>
              <w:rFonts w:ascii="Cambria Math" w:hAnsi="Cambria Math"/>
              <w:sz w:val="22"/>
              <w:szCs w:val="22"/>
              <w:vertAlign w:val="subscript"/>
            </w:rPr>
            <m:t xml:space="preserve"> = f</m:t>
          </m:r>
          <m:d>
            <m:dPr>
              <m:ctrlPr>
                <w:rPr>
                  <w:rFonts w:ascii="Cambria Math" w:hAnsi="Cambria Math"/>
                  <w:i/>
                  <w:sz w:val="22"/>
                  <w:szCs w:val="22"/>
                  <w:vertAlign w:val="subscript"/>
                </w:rPr>
              </m:ctrlPr>
            </m:dPr>
            <m:e>
              <m:r>
                <w:rPr>
                  <w:rFonts w:ascii="Cambria Math" w:hAnsi="Cambria Math"/>
                  <w:sz w:val="22"/>
                  <w:szCs w:val="22"/>
                  <w:vertAlign w:val="subscript"/>
                </w:rPr>
                <m:t>T, W</m:t>
              </m:r>
            </m:e>
          </m:d>
          <m:r>
            <w:rPr>
              <w:rFonts w:ascii="Cambria Math" w:hAnsi="Cambria Math"/>
              <w:sz w:val="22"/>
              <w:szCs w:val="22"/>
              <w:vertAlign w:val="subscript"/>
            </w:rPr>
            <m:t xml:space="preserve">= </m:t>
          </m:r>
          <m:f>
            <m:fPr>
              <m:ctrlPr>
                <w:rPr>
                  <w:rFonts w:ascii="Cambria Math" w:hAnsi="Cambria Math"/>
                  <w:i/>
                  <w:sz w:val="22"/>
                  <w:szCs w:val="22"/>
                  <w:vertAlign w:val="subscript"/>
                </w:rPr>
              </m:ctrlPr>
            </m:fPr>
            <m:num>
              <m:r>
                <w:rPr>
                  <w:rFonts w:ascii="Cambria Math" w:hAnsi="Cambria Math"/>
                  <w:sz w:val="22"/>
                  <w:szCs w:val="22"/>
                  <w:vertAlign w:val="subscript"/>
                </w:rPr>
                <m:t>b-</m:t>
              </m:r>
              <m:rad>
                <m:radPr>
                  <m:degHide m:val="1"/>
                  <m:ctrlPr>
                    <w:rPr>
                      <w:rFonts w:ascii="Cambria Math" w:hAnsi="Cambria Math"/>
                      <w:i/>
                      <w:sz w:val="22"/>
                      <w:szCs w:val="22"/>
                      <w:vertAlign w:val="subscript"/>
                    </w:rPr>
                  </m:ctrlPr>
                </m:radPr>
                <m:deg/>
                <m:e>
                  <m:sSup>
                    <m:sSupPr>
                      <m:ctrlPr>
                        <w:rPr>
                          <w:rFonts w:ascii="Cambria Math" w:hAnsi="Cambria Math"/>
                          <w:i/>
                          <w:sz w:val="22"/>
                          <w:szCs w:val="22"/>
                          <w:vertAlign w:val="subscript"/>
                        </w:rPr>
                      </m:ctrlPr>
                    </m:sSupPr>
                    <m:e>
                      <m:r>
                        <w:rPr>
                          <w:rFonts w:ascii="Cambria Math" w:hAnsi="Cambria Math"/>
                          <w:sz w:val="22"/>
                          <w:szCs w:val="22"/>
                          <w:vertAlign w:val="subscript"/>
                        </w:rPr>
                        <m:t>b</m:t>
                      </m:r>
                    </m:e>
                    <m:sup>
                      <m:r>
                        <w:rPr>
                          <w:rFonts w:ascii="Cambria Math" w:hAnsi="Cambria Math"/>
                          <w:sz w:val="22"/>
                          <w:szCs w:val="22"/>
                          <w:vertAlign w:val="subscript"/>
                        </w:rPr>
                        <m:t>2</m:t>
                      </m:r>
                    </m:sup>
                  </m:sSup>
                  <m:r>
                    <w:rPr>
                      <w:rFonts w:ascii="Cambria Math" w:hAnsi="Cambria Math"/>
                      <w:sz w:val="22"/>
                      <w:szCs w:val="22"/>
                      <w:vertAlign w:val="subscript"/>
                    </w:rPr>
                    <m:t>+4c(a-T)</m:t>
                  </m:r>
                </m:e>
              </m:rad>
            </m:num>
            <m:den>
              <m:r>
                <w:rPr>
                  <w:rFonts w:ascii="Cambria Math" w:hAnsi="Cambria Math"/>
                  <w:sz w:val="22"/>
                  <w:szCs w:val="22"/>
                  <w:vertAlign w:val="subscript"/>
                </w:rPr>
                <m:t>2c</m:t>
              </m:r>
            </m:den>
          </m:f>
          <m:r>
            <w:rPr>
              <w:rFonts w:ascii="Cambria Math" w:hAnsi="Cambria Math"/>
              <w:sz w:val="22"/>
              <w:szCs w:val="22"/>
              <w:vertAlign w:val="subscript"/>
            </w:rPr>
            <m:t>+</m:t>
          </m:r>
          <m:sSup>
            <m:sSupPr>
              <m:ctrlPr>
                <w:rPr>
                  <w:rFonts w:ascii="Cambria Math" w:hAnsi="Cambria Math"/>
                  <w:i/>
                  <w:sz w:val="22"/>
                  <w:szCs w:val="22"/>
                  <w:vertAlign w:val="subscript"/>
                </w:rPr>
              </m:ctrlPr>
            </m:sSupPr>
            <m:e>
              <m:r>
                <w:rPr>
                  <w:rFonts w:ascii="Cambria Math" w:hAnsi="Cambria Math"/>
                  <w:sz w:val="22"/>
                  <w:szCs w:val="22"/>
                  <w:vertAlign w:val="subscript"/>
                </w:rPr>
                <m:t>δ</m:t>
              </m:r>
            </m:e>
            <m:sup>
              <m:r>
                <w:rPr>
                  <w:rFonts w:ascii="Cambria Math" w:hAnsi="Cambria Math"/>
                  <w:sz w:val="22"/>
                  <w:szCs w:val="22"/>
                  <w:vertAlign w:val="subscript"/>
                </w:rPr>
                <m:t>18</m:t>
              </m:r>
            </m:sup>
          </m:sSup>
          <m:sSub>
            <m:sSubPr>
              <m:ctrlPr>
                <w:rPr>
                  <w:rFonts w:ascii="Cambria Math" w:hAnsi="Cambria Math"/>
                  <w:i/>
                  <w:sz w:val="22"/>
                  <w:szCs w:val="22"/>
                  <w:vertAlign w:val="subscript"/>
                </w:rPr>
              </m:ctrlPr>
            </m:sSubPr>
            <m:e>
              <m:r>
                <w:rPr>
                  <w:rFonts w:ascii="Cambria Math" w:hAnsi="Cambria Math"/>
                  <w:sz w:val="22"/>
                  <w:szCs w:val="22"/>
                  <w:vertAlign w:val="subscript"/>
                </w:rPr>
                <m:t>O</m:t>
              </m:r>
            </m:e>
            <m:sub>
              <m:r>
                <w:rPr>
                  <w:rFonts w:ascii="Cambria Math" w:hAnsi="Cambria Math"/>
                  <w:sz w:val="22"/>
                  <w:szCs w:val="22"/>
                  <w:vertAlign w:val="subscript"/>
                </w:rPr>
                <m:t>sw</m:t>
              </m:r>
            </m:sub>
          </m:sSub>
        </m:oMath>
      </m:oMathPara>
    </w:p>
    <w:p w14:paraId="513630EC" w14:textId="00356EFD" w:rsidR="00647846" w:rsidRDefault="00647846" w:rsidP="00647846">
      <w:pPr>
        <w:spacing w:line="480" w:lineRule="auto"/>
        <w:ind w:firstLine="720"/>
        <w:jc w:val="both"/>
        <w:rPr>
          <w:rFonts w:asciiTheme="majorHAnsi" w:hAnsiTheme="majorHAnsi"/>
          <w:sz w:val="22"/>
          <w:szCs w:val="22"/>
        </w:rPr>
      </w:pPr>
    </w:p>
    <w:p w14:paraId="1CEF80D6" w14:textId="7181CB34" w:rsidR="00DC38AE" w:rsidRDefault="00A859A6" w:rsidP="00647846">
      <w:pPr>
        <w:spacing w:line="480" w:lineRule="auto"/>
        <w:ind w:firstLine="720"/>
        <w:jc w:val="both"/>
        <w:rPr>
          <w:rFonts w:asciiTheme="majorHAnsi" w:hAnsiTheme="majorHAnsi"/>
          <w:sz w:val="22"/>
          <w:szCs w:val="22"/>
        </w:rPr>
      </w:pPr>
      <w:r>
        <w:rPr>
          <w:rFonts w:asciiTheme="majorHAnsi" w:hAnsiTheme="majorHAnsi"/>
          <w:sz w:val="22"/>
          <w:szCs w:val="22"/>
        </w:rPr>
        <w:t xml:space="preserve">Using the </w:t>
      </w:r>
      <w:r w:rsidR="002E7FAF">
        <w:rPr>
          <w:rFonts w:asciiTheme="majorHAnsi" w:hAnsiTheme="majorHAnsi"/>
          <w:sz w:val="22"/>
          <w:szCs w:val="22"/>
        </w:rPr>
        <w:t>four</w:t>
      </w:r>
      <w:r>
        <w:rPr>
          <w:rFonts w:asciiTheme="majorHAnsi" w:hAnsiTheme="majorHAnsi"/>
          <w:sz w:val="22"/>
          <w:szCs w:val="22"/>
        </w:rPr>
        <w:t xml:space="preserve"> experiments listed in</w:t>
      </w:r>
      <w:r w:rsidR="00B14720">
        <w:rPr>
          <w:rFonts w:asciiTheme="majorHAnsi" w:hAnsiTheme="majorHAnsi"/>
          <w:sz w:val="22"/>
          <w:szCs w:val="22"/>
        </w:rPr>
        <w:t xml:space="preserve"> T</w:t>
      </w:r>
      <w:r>
        <w:rPr>
          <w:rFonts w:asciiTheme="majorHAnsi" w:hAnsiTheme="majorHAnsi"/>
          <w:sz w:val="22"/>
          <w:szCs w:val="22"/>
        </w:rPr>
        <w:t>able</w:t>
      </w:r>
      <w:r w:rsidR="00B14720">
        <w:rPr>
          <w:rFonts w:asciiTheme="majorHAnsi" w:hAnsiTheme="majorHAnsi"/>
          <w:sz w:val="22"/>
          <w:szCs w:val="22"/>
        </w:rPr>
        <w:t xml:space="preserve"> S2</w:t>
      </w:r>
      <w:r>
        <w:rPr>
          <w:rFonts w:asciiTheme="majorHAnsi" w:hAnsiTheme="majorHAnsi"/>
          <w:sz w:val="22"/>
          <w:szCs w:val="22"/>
        </w:rPr>
        <w:t xml:space="preserve">, we </w:t>
      </w:r>
      <w:proofErr w:type="gramStart"/>
      <w:r>
        <w:rPr>
          <w:rFonts w:asciiTheme="majorHAnsi" w:hAnsiTheme="majorHAnsi"/>
          <w:sz w:val="22"/>
          <w:szCs w:val="22"/>
        </w:rPr>
        <w:t>can  extract</w:t>
      </w:r>
      <w:proofErr w:type="gramEnd"/>
      <w:r>
        <w:rPr>
          <w:rFonts w:asciiTheme="majorHAnsi" w:hAnsiTheme="majorHAnsi"/>
          <w:sz w:val="22"/>
          <w:szCs w:val="22"/>
        </w:rPr>
        <w:t xml:space="preserve"> the change in d18Oc due to each effect.</w:t>
      </w:r>
    </w:p>
    <w:p w14:paraId="5E8347C0" w14:textId="4B3C928C" w:rsidR="00B14720" w:rsidRDefault="00B14720" w:rsidP="00647846">
      <w:pPr>
        <w:spacing w:line="480" w:lineRule="auto"/>
        <w:ind w:firstLine="720"/>
        <w:jc w:val="both"/>
        <w:rPr>
          <w:rFonts w:asciiTheme="majorHAnsi" w:hAnsiTheme="majorHAnsi"/>
          <w:sz w:val="22"/>
          <w:szCs w:val="22"/>
        </w:rPr>
      </w:pPr>
      <w:r>
        <w:rPr>
          <w:rFonts w:asciiTheme="majorHAnsi" w:hAnsiTheme="majorHAnsi"/>
          <w:sz w:val="22"/>
          <w:szCs w:val="22"/>
        </w:rPr>
        <w:lastRenderedPageBreak/>
        <w:t>Table S2: Experiments used for extraction of various factors contributing to d18Oc changes.</w:t>
      </w:r>
    </w:p>
    <w:tbl>
      <w:tblPr>
        <w:tblStyle w:val="TableGrid"/>
        <w:tblW w:w="0" w:type="auto"/>
        <w:tblLook w:val="04A0" w:firstRow="1" w:lastRow="0" w:firstColumn="1" w:lastColumn="0" w:noHBand="0" w:noVBand="1"/>
      </w:tblPr>
      <w:tblGrid>
        <w:gridCol w:w="1413"/>
        <w:gridCol w:w="3115"/>
        <w:gridCol w:w="2413"/>
        <w:gridCol w:w="2115"/>
      </w:tblGrid>
      <w:tr w:rsidR="00DC38AE" w14:paraId="5771C9AB" w14:textId="77777777" w:rsidTr="00DC38AE">
        <w:tc>
          <w:tcPr>
            <w:tcW w:w="1413" w:type="dxa"/>
          </w:tcPr>
          <w:p w14:paraId="468760CC" w14:textId="7089C051" w:rsidR="00DC38AE" w:rsidRPr="009279E6" w:rsidRDefault="00DC38AE" w:rsidP="00647846">
            <w:pPr>
              <w:spacing w:line="480" w:lineRule="auto"/>
              <w:jc w:val="both"/>
              <w:rPr>
                <w:rFonts w:asciiTheme="majorHAnsi" w:hAnsiTheme="majorHAnsi"/>
                <w:b/>
                <w:bCs/>
                <w:sz w:val="22"/>
                <w:szCs w:val="22"/>
              </w:rPr>
            </w:pPr>
            <w:r w:rsidRPr="009279E6">
              <w:rPr>
                <w:rFonts w:asciiTheme="majorHAnsi" w:hAnsiTheme="majorHAnsi"/>
                <w:b/>
                <w:bCs/>
                <w:sz w:val="22"/>
                <w:szCs w:val="22"/>
              </w:rPr>
              <w:t>Experiment</w:t>
            </w:r>
          </w:p>
        </w:tc>
        <w:tc>
          <w:tcPr>
            <w:tcW w:w="3115" w:type="dxa"/>
          </w:tcPr>
          <w:p w14:paraId="529949D9" w14:textId="42CF4C05" w:rsidR="00DC38AE" w:rsidRPr="009279E6" w:rsidRDefault="00DC38AE" w:rsidP="00647846">
            <w:pPr>
              <w:spacing w:line="480" w:lineRule="auto"/>
              <w:jc w:val="both"/>
              <w:rPr>
                <w:rFonts w:asciiTheme="majorHAnsi" w:hAnsiTheme="majorHAnsi"/>
                <w:b/>
                <w:bCs/>
                <w:sz w:val="22"/>
                <w:szCs w:val="22"/>
              </w:rPr>
            </w:pPr>
            <w:r w:rsidRPr="009279E6">
              <w:rPr>
                <w:rFonts w:asciiTheme="majorHAnsi" w:hAnsiTheme="majorHAnsi"/>
                <w:b/>
                <w:bCs/>
                <w:sz w:val="22"/>
                <w:szCs w:val="22"/>
              </w:rPr>
              <w:t>Forcing</w:t>
            </w:r>
          </w:p>
        </w:tc>
        <w:tc>
          <w:tcPr>
            <w:tcW w:w="2413" w:type="dxa"/>
          </w:tcPr>
          <w:p w14:paraId="5DB2FE92" w14:textId="5D710909" w:rsidR="00DC38AE" w:rsidRPr="009279E6" w:rsidRDefault="00DC38AE" w:rsidP="00647846">
            <w:pPr>
              <w:spacing w:line="480" w:lineRule="auto"/>
              <w:jc w:val="both"/>
              <w:rPr>
                <w:rFonts w:asciiTheme="majorHAnsi" w:hAnsiTheme="majorHAnsi"/>
                <w:b/>
                <w:bCs/>
                <w:sz w:val="22"/>
                <w:szCs w:val="22"/>
              </w:rPr>
            </w:pPr>
            <w:r w:rsidRPr="009279E6">
              <w:rPr>
                <w:rFonts w:asciiTheme="majorHAnsi" w:hAnsiTheme="majorHAnsi"/>
                <w:b/>
                <w:bCs/>
                <w:sz w:val="22"/>
                <w:szCs w:val="22"/>
              </w:rPr>
              <w:t>Temperature Field Used</w:t>
            </w:r>
          </w:p>
        </w:tc>
        <w:tc>
          <w:tcPr>
            <w:tcW w:w="2115" w:type="dxa"/>
          </w:tcPr>
          <w:p w14:paraId="36DD00BB" w14:textId="64A57E07" w:rsidR="00DC38AE" w:rsidRPr="009279E6" w:rsidRDefault="00DC38AE" w:rsidP="00647846">
            <w:pPr>
              <w:spacing w:line="480" w:lineRule="auto"/>
              <w:jc w:val="both"/>
              <w:rPr>
                <w:rFonts w:asciiTheme="majorHAnsi" w:hAnsiTheme="majorHAnsi"/>
                <w:b/>
                <w:bCs/>
                <w:sz w:val="22"/>
                <w:szCs w:val="22"/>
              </w:rPr>
            </w:pPr>
            <w:r w:rsidRPr="009279E6">
              <w:rPr>
                <w:rFonts w:asciiTheme="majorHAnsi" w:hAnsiTheme="majorHAnsi"/>
                <w:b/>
                <w:bCs/>
                <w:sz w:val="22"/>
                <w:szCs w:val="22"/>
              </w:rPr>
              <w:t>Isotope Field Used</w:t>
            </w:r>
          </w:p>
        </w:tc>
      </w:tr>
      <w:tr w:rsidR="00DC38AE" w14:paraId="62DA6DE8" w14:textId="77777777" w:rsidTr="00DC38AE">
        <w:tc>
          <w:tcPr>
            <w:tcW w:w="1413" w:type="dxa"/>
          </w:tcPr>
          <w:p w14:paraId="435286C1" w14:textId="0BEBED3C" w:rsidR="00DC38AE" w:rsidRDefault="00DC38AE" w:rsidP="00647846">
            <w:pPr>
              <w:spacing w:line="480" w:lineRule="auto"/>
              <w:jc w:val="both"/>
              <w:rPr>
                <w:rFonts w:asciiTheme="majorHAnsi" w:hAnsiTheme="majorHAnsi"/>
                <w:sz w:val="22"/>
                <w:szCs w:val="22"/>
              </w:rPr>
            </w:pPr>
            <w:r>
              <w:rPr>
                <w:rFonts w:asciiTheme="majorHAnsi" w:hAnsiTheme="majorHAnsi"/>
                <w:sz w:val="22"/>
                <w:szCs w:val="22"/>
              </w:rPr>
              <w:t>Pre-Industrial</w:t>
            </w:r>
          </w:p>
        </w:tc>
        <w:tc>
          <w:tcPr>
            <w:tcW w:w="3115" w:type="dxa"/>
          </w:tcPr>
          <w:p w14:paraId="50086797" w14:textId="0F51101D" w:rsidR="00DC38AE" w:rsidRDefault="00DC38AE" w:rsidP="00647846">
            <w:pPr>
              <w:spacing w:line="480" w:lineRule="auto"/>
              <w:jc w:val="both"/>
              <w:rPr>
                <w:rFonts w:asciiTheme="majorHAnsi" w:hAnsiTheme="majorHAnsi"/>
                <w:sz w:val="22"/>
                <w:szCs w:val="22"/>
              </w:rPr>
            </w:pPr>
            <w:r>
              <w:rPr>
                <w:rFonts w:asciiTheme="majorHAnsi" w:hAnsiTheme="majorHAnsi"/>
                <w:sz w:val="22"/>
                <w:szCs w:val="22"/>
              </w:rPr>
              <w:t>None</w:t>
            </w:r>
          </w:p>
        </w:tc>
        <w:tc>
          <w:tcPr>
            <w:tcW w:w="2413" w:type="dxa"/>
          </w:tcPr>
          <w:p w14:paraId="6D7ADEA6" w14:textId="64A22746" w:rsidR="00DC38AE" w:rsidRDefault="00475487" w:rsidP="00647846">
            <w:pPr>
              <w:spacing w:line="480" w:lineRule="auto"/>
              <w:jc w:val="both"/>
              <w:rPr>
                <w:rFonts w:asciiTheme="majorHAnsi" w:hAnsiTheme="majorHAnsi"/>
                <w:sz w:val="22"/>
                <w:szCs w:val="22"/>
              </w:rPr>
            </w:pPr>
            <m:oMathPara>
              <m:oMath>
                <m:sSub>
                  <m:sSubPr>
                    <m:ctrlPr>
                      <w:rPr>
                        <w:rFonts w:ascii="Cambria Math" w:hAnsi="Cambria Math"/>
                        <w:i/>
                        <w:sz w:val="22"/>
                        <w:szCs w:val="22"/>
                      </w:rPr>
                    </m:ctrlPr>
                  </m:sSubPr>
                  <m:e>
                    <m:r>
                      <w:rPr>
                        <w:rFonts w:ascii="Cambria Math" w:hAnsi="Cambria Math"/>
                        <w:sz w:val="22"/>
                        <w:szCs w:val="22"/>
                      </w:rPr>
                      <m:t>T</m:t>
                    </m:r>
                  </m:e>
                  <m:sub>
                    <m:r>
                      <w:rPr>
                        <w:rFonts w:ascii="Cambria Math" w:hAnsi="Cambria Math"/>
                        <w:sz w:val="22"/>
                        <w:szCs w:val="22"/>
                      </w:rPr>
                      <m:t>PI</m:t>
                    </m:r>
                  </m:sub>
                </m:sSub>
              </m:oMath>
            </m:oMathPara>
          </w:p>
        </w:tc>
        <w:tc>
          <w:tcPr>
            <w:tcW w:w="2115" w:type="dxa"/>
          </w:tcPr>
          <w:p w14:paraId="1DBC7B7F" w14:textId="66E0F275" w:rsidR="00DC38AE" w:rsidRDefault="00475487" w:rsidP="00647846">
            <w:pPr>
              <w:spacing w:line="480" w:lineRule="auto"/>
              <w:jc w:val="both"/>
              <w:rPr>
                <w:rFonts w:asciiTheme="majorHAnsi" w:hAnsiTheme="majorHAnsi"/>
                <w:sz w:val="22"/>
                <w:szCs w:val="22"/>
              </w:rPr>
            </w:pPr>
            <m:oMathPara>
              <m:oMath>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PI</m:t>
                    </m:r>
                  </m:sub>
                </m:sSub>
              </m:oMath>
            </m:oMathPara>
          </w:p>
        </w:tc>
      </w:tr>
      <w:tr w:rsidR="00DC38AE" w14:paraId="7B6BDE1F" w14:textId="77777777" w:rsidTr="00DC38AE">
        <w:tc>
          <w:tcPr>
            <w:tcW w:w="1413" w:type="dxa"/>
          </w:tcPr>
          <w:p w14:paraId="70B75504" w14:textId="601FB052" w:rsidR="00DC38AE" w:rsidRDefault="00DC38AE" w:rsidP="00647846">
            <w:pPr>
              <w:spacing w:line="480" w:lineRule="auto"/>
              <w:jc w:val="both"/>
              <w:rPr>
                <w:rFonts w:asciiTheme="majorHAnsi" w:hAnsiTheme="majorHAnsi"/>
                <w:sz w:val="22"/>
                <w:szCs w:val="22"/>
              </w:rPr>
            </w:pPr>
            <w:r>
              <w:rPr>
                <w:rFonts w:asciiTheme="majorHAnsi" w:hAnsiTheme="majorHAnsi"/>
                <w:sz w:val="22"/>
                <w:szCs w:val="22"/>
              </w:rPr>
              <w:t>H0</w:t>
            </w:r>
          </w:p>
        </w:tc>
        <w:tc>
          <w:tcPr>
            <w:tcW w:w="3115" w:type="dxa"/>
          </w:tcPr>
          <w:p w14:paraId="44455E55" w14:textId="422CFB91" w:rsidR="00DC38AE" w:rsidRDefault="00DC38AE" w:rsidP="00647846">
            <w:pPr>
              <w:spacing w:line="480" w:lineRule="auto"/>
              <w:jc w:val="both"/>
              <w:rPr>
                <w:rFonts w:asciiTheme="majorHAnsi" w:hAnsiTheme="majorHAnsi"/>
                <w:sz w:val="22"/>
                <w:szCs w:val="22"/>
              </w:rPr>
            </w:pPr>
            <w:r>
              <w:rPr>
                <w:rFonts w:asciiTheme="majorHAnsi" w:hAnsiTheme="majorHAnsi"/>
                <w:sz w:val="22"/>
                <w:szCs w:val="22"/>
              </w:rPr>
              <w:t>Orbital and Greenhouse Gases</w:t>
            </w:r>
          </w:p>
        </w:tc>
        <w:tc>
          <w:tcPr>
            <w:tcW w:w="2413" w:type="dxa"/>
          </w:tcPr>
          <w:p w14:paraId="3440C1AA" w14:textId="63E54FA2" w:rsidR="00DC38AE" w:rsidRDefault="00475487" w:rsidP="00647846">
            <w:pPr>
              <w:spacing w:line="480" w:lineRule="auto"/>
              <w:jc w:val="both"/>
              <w:rPr>
                <w:rFonts w:asciiTheme="majorHAnsi" w:hAnsiTheme="majorHAnsi"/>
                <w:sz w:val="22"/>
                <w:szCs w:val="22"/>
              </w:rPr>
            </w:pPr>
            <m:oMathPara>
              <m:oMath>
                <m:sSub>
                  <m:sSubPr>
                    <m:ctrlPr>
                      <w:rPr>
                        <w:rFonts w:ascii="Cambria Math" w:hAnsi="Cambria Math"/>
                        <w:i/>
                        <w:sz w:val="22"/>
                        <w:szCs w:val="22"/>
                      </w:rPr>
                    </m:ctrlPr>
                  </m:sSubPr>
                  <m:e>
                    <m:r>
                      <w:rPr>
                        <w:rFonts w:ascii="Cambria Math" w:hAnsi="Cambria Math"/>
                        <w:sz w:val="22"/>
                        <w:szCs w:val="22"/>
                      </w:rPr>
                      <m:t>T</m:t>
                    </m:r>
                  </m:e>
                  <m:sub>
                    <m:r>
                      <w:rPr>
                        <w:rFonts w:ascii="Cambria Math" w:hAnsi="Cambria Math"/>
                        <w:sz w:val="22"/>
                        <w:szCs w:val="22"/>
                      </w:rPr>
                      <m:t>H0</m:t>
                    </m:r>
                  </m:sub>
                </m:sSub>
              </m:oMath>
            </m:oMathPara>
          </w:p>
        </w:tc>
        <w:tc>
          <w:tcPr>
            <w:tcW w:w="2115" w:type="dxa"/>
          </w:tcPr>
          <w:p w14:paraId="335267FB" w14:textId="2DA9D4C3" w:rsidR="00DC38AE" w:rsidRDefault="00475487" w:rsidP="00647846">
            <w:pPr>
              <w:spacing w:line="480" w:lineRule="auto"/>
              <w:jc w:val="both"/>
              <w:rPr>
                <w:rFonts w:asciiTheme="majorHAnsi" w:hAnsiTheme="majorHAnsi"/>
                <w:sz w:val="22"/>
                <w:szCs w:val="22"/>
              </w:rPr>
            </w:pPr>
            <m:oMathPara>
              <m:oMath>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H0</m:t>
                    </m:r>
                  </m:sub>
                </m:sSub>
              </m:oMath>
            </m:oMathPara>
          </w:p>
        </w:tc>
      </w:tr>
      <w:tr w:rsidR="00DC38AE" w14:paraId="40660FDF" w14:textId="77777777" w:rsidTr="00DC38AE">
        <w:tc>
          <w:tcPr>
            <w:tcW w:w="1413" w:type="dxa"/>
          </w:tcPr>
          <w:p w14:paraId="74355893" w14:textId="5BD9BE34" w:rsidR="00DC38AE" w:rsidRDefault="00DC38AE" w:rsidP="00647846">
            <w:pPr>
              <w:spacing w:line="480" w:lineRule="auto"/>
              <w:jc w:val="both"/>
              <w:rPr>
                <w:rFonts w:asciiTheme="majorHAnsi" w:hAnsiTheme="majorHAnsi"/>
                <w:sz w:val="22"/>
                <w:szCs w:val="22"/>
              </w:rPr>
            </w:pPr>
            <w:r>
              <w:rPr>
                <w:rFonts w:asciiTheme="majorHAnsi" w:hAnsiTheme="majorHAnsi"/>
                <w:sz w:val="22"/>
                <w:szCs w:val="22"/>
              </w:rPr>
              <w:t>H1</w:t>
            </w:r>
          </w:p>
        </w:tc>
        <w:tc>
          <w:tcPr>
            <w:tcW w:w="3115" w:type="dxa"/>
          </w:tcPr>
          <w:p w14:paraId="3D93EF6C" w14:textId="324BB523" w:rsidR="00DC38AE" w:rsidRDefault="00DC38AE" w:rsidP="00647846">
            <w:pPr>
              <w:spacing w:line="480" w:lineRule="auto"/>
              <w:jc w:val="both"/>
              <w:rPr>
                <w:rFonts w:asciiTheme="majorHAnsi" w:hAnsiTheme="majorHAnsi"/>
                <w:sz w:val="22"/>
                <w:szCs w:val="22"/>
              </w:rPr>
            </w:pPr>
            <w:r>
              <w:rPr>
                <w:rFonts w:asciiTheme="majorHAnsi" w:hAnsiTheme="majorHAnsi"/>
                <w:sz w:val="22"/>
                <w:szCs w:val="22"/>
              </w:rPr>
              <w:t>Orbital, GHG, FW (-30‰)</w:t>
            </w:r>
          </w:p>
        </w:tc>
        <w:tc>
          <w:tcPr>
            <w:tcW w:w="2413" w:type="dxa"/>
          </w:tcPr>
          <w:p w14:paraId="6F54CAFD" w14:textId="7062FF3C" w:rsidR="00DC38AE" w:rsidRDefault="00475487" w:rsidP="00647846">
            <w:pPr>
              <w:spacing w:line="480" w:lineRule="auto"/>
              <w:jc w:val="both"/>
              <w:rPr>
                <w:rFonts w:asciiTheme="majorHAnsi" w:hAnsiTheme="majorHAnsi"/>
                <w:sz w:val="22"/>
                <w:szCs w:val="22"/>
              </w:rPr>
            </w:pPr>
            <m:oMathPara>
              <m:oMath>
                <m:sSub>
                  <m:sSubPr>
                    <m:ctrlPr>
                      <w:rPr>
                        <w:rFonts w:ascii="Cambria Math" w:hAnsi="Cambria Math"/>
                        <w:i/>
                        <w:sz w:val="22"/>
                        <w:szCs w:val="22"/>
                      </w:rPr>
                    </m:ctrlPr>
                  </m:sSubPr>
                  <m:e>
                    <m:r>
                      <w:rPr>
                        <w:rFonts w:ascii="Cambria Math" w:hAnsi="Cambria Math"/>
                        <w:sz w:val="22"/>
                        <w:szCs w:val="22"/>
                      </w:rPr>
                      <m:t>T</m:t>
                    </m:r>
                  </m:e>
                  <m:sub>
                    <m:r>
                      <w:rPr>
                        <w:rFonts w:ascii="Cambria Math" w:hAnsi="Cambria Math"/>
                        <w:sz w:val="22"/>
                        <w:szCs w:val="22"/>
                      </w:rPr>
                      <m:t>H1</m:t>
                    </m:r>
                  </m:sub>
                </m:sSub>
              </m:oMath>
            </m:oMathPara>
          </w:p>
        </w:tc>
        <w:tc>
          <w:tcPr>
            <w:tcW w:w="2115" w:type="dxa"/>
          </w:tcPr>
          <w:p w14:paraId="22FC3410" w14:textId="73358832" w:rsidR="00DC38AE" w:rsidRDefault="00475487" w:rsidP="00647846">
            <w:pPr>
              <w:spacing w:line="480" w:lineRule="auto"/>
              <w:jc w:val="both"/>
              <w:rPr>
                <w:rFonts w:asciiTheme="majorHAnsi" w:hAnsiTheme="majorHAnsi"/>
                <w:sz w:val="22"/>
                <w:szCs w:val="22"/>
              </w:rPr>
            </w:pPr>
            <m:oMathPara>
              <m:oMath>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H1</m:t>
                    </m:r>
                  </m:sub>
                </m:sSub>
              </m:oMath>
            </m:oMathPara>
          </w:p>
        </w:tc>
      </w:tr>
      <w:tr w:rsidR="00DC38AE" w14:paraId="77269B4F" w14:textId="77777777" w:rsidTr="00DC38AE">
        <w:tc>
          <w:tcPr>
            <w:tcW w:w="1413" w:type="dxa"/>
          </w:tcPr>
          <w:p w14:paraId="267BB17C" w14:textId="24422DD7" w:rsidR="00DC38AE" w:rsidRDefault="00DC38AE" w:rsidP="00647846">
            <w:pPr>
              <w:spacing w:line="480" w:lineRule="auto"/>
              <w:jc w:val="both"/>
              <w:rPr>
                <w:rFonts w:asciiTheme="majorHAnsi" w:hAnsiTheme="majorHAnsi"/>
                <w:sz w:val="22"/>
                <w:szCs w:val="22"/>
              </w:rPr>
            </w:pPr>
            <w:r>
              <w:rPr>
                <w:rFonts w:asciiTheme="majorHAnsi" w:hAnsiTheme="majorHAnsi"/>
                <w:sz w:val="22"/>
                <w:szCs w:val="22"/>
              </w:rPr>
              <w:t>H2</w:t>
            </w:r>
          </w:p>
        </w:tc>
        <w:tc>
          <w:tcPr>
            <w:tcW w:w="3115" w:type="dxa"/>
          </w:tcPr>
          <w:p w14:paraId="7254A2DB" w14:textId="64EB41D8" w:rsidR="00DC38AE" w:rsidRDefault="00DC38AE" w:rsidP="00647846">
            <w:pPr>
              <w:spacing w:line="480" w:lineRule="auto"/>
              <w:jc w:val="both"/>
              <w:rPr>
                <w:rFonts w:asciiTheme="majorHAnsi" w:hAnsiTheme="majorHAnsi"/>
                <w:sz w:val="22"/>
                <w:szCs w:val="22"/>
              </w:rPr>
            </w:pPr>
            <w:r>
              <w:rPr>
                <w:rFonts w:asciiTheme="majorHAnsi" w:hAnsiTheme="majorHAnsi"/>
                <w:sz w:val="22"/>
                <w:szCs w:val="22"/>
              </w:rPr>
              <w:t>Orbital, GHG, FW (No isotopic change)</w:t>
            </w:r>
          </w:p>
        </w:tc>
        <w:tc>
          <w:tcPr>
            <w:tcW w:w="2413" w:type="dxa"/>
          </w:tcPr>
          <w:p w14:paraId="33F8B055" w14:textId="15A9528F" w:rsidR="00DC38AE" w:rsidRDefault="00475487" w:rsidP="00647846">
            <w:pPr>
              <w:spacing w:line="480" w:lineRule="auto"/>
              <w:jc w:val="both"/>
              <w:rPr>
                <w:rFonts w:asciiTheme="majorHAnsi" w:hAnsiTheme="majorHAnsi"/>
                <w:sz w:val="22"/>
                <w:szCs w:val="22"/>
              </w:rPr>
            </w:pPr>
            <m:oMathPara>
              <m:oMath>
                <m:sSub>
                  <m:sSubPr>
                    <m:ctrlPr>
                      <w:rPr>
                        <w:rFonts w:ascii="Cambria Math" w:hAnsi="Cambria Math"/>
                        <w:i/>
                        <w:sz w:val="22"/>
                        <w:szCs w:val="22"/>
                      </w:rPr>
                    </m:ctrlPr>
                  </m:sSubPr>
                  <m:e>
                    <m:r>
                      <w:rPr>
                        <w:rFonts w:ascii="Cambria Math" w:hAnsi="Cambria Math"/>
                        <w:sz w:val="22"/>
                        <w:szCs w:val="22"/>
                      </w:rPr>
                      <m:t>T</m:t>
                    </m:r>
                  </m:e>
                  <m:sub>
                    <m:r>
                      <w:rPr>
                        <w:rFonts w:ascii="Cambria Math" w:hAnsi="Cambria Math"/>
                        <w:sz w:val="22"/>
                        <w:szCs w:val="22"/>
                      </w:rPr>
                      <m:t>H2</m:t>
                    </m:r>
                  </m:sub>
                </m:sSub>
              </m:oMath>
            </m:oMathPara>
          </w:p>
        </w:tc>
        <w:tc>
          <w:tcPr>
            <w:tcW w:w="2115" w:type="dxa"/>
          </w:tcPr>
          <w:p w14:paraId="6691819F" w14:textId="642DB935" w:rsidR="00DC38AE" w:rsidRDefault="00475487" w:rsidP="00647846">
            <w:pPr>
              <w:spacing w:line="480" w:lineRule="auto"/>
              <w:jc w:val="both"/>
              <w:rPr>
                <w:rFonts w:asciiTheme="majorHAnsi" w:hAnsiTheme="majorHAnsi"/>
                <w:sz w:val="22"/>
                <w:szCs w:val="22"/>
              </w:rPr>
            </w:pPr>
            <m:oMathPara>
              <m:oMath>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H2</m:t>
                    </m:r>
                  </m:sub>
                </m:sSub>
              </m:oMath>
            </m:oMathPara>
          </w:p>
        </w:tc>
      </w:tr>
    </w:tbl>
    <w:p w14:paraId="035B7F38" w14:textId="77777777" w:rsidR="00DC38AE" w:rsidRDefault="00DC38AE" w:rsidP="00647846">
      <w:pPr>
        <w:spacing w:line="480" w:lineRule="auto"/>
        <w:ind w:firstLine="720"/>
        <w:jc w:val="both"/>
        <w:rPr>
          <w:rFonts w:asciiTheme="majorHAnsi" w:hAnsiTheme="majorHAnsi"/>
          <w:sz w:val="22"/>
          <w:szCs w:val="22"/>
        </w:rPr>
      </w:pPr>
    </w:p>
    <w:p w14:paraId="2C32711D" w14:textId="19F64EA3" w:rsidR="00DC38AE" w:rsidRDefault="00DC38AE" w:rsidP="00647846">
      <w:pPr>
        <w:spacing w:line="480" w:lineRule="auto"/>
        <w:ind w:firstLine="720"/>
        <w:jc w:val="both"/>
        <w:rPr>
          <w:rFonts w:asciiTheme="majorHAnsi" w:hAnsiTheme="majorHAnsi"/>
          <w:sz w:val="22"/>
          <w:szCs w:val="22"/>
        </w:rPr>
      </w:pPr>
      <w:r>
        <w:rPr>
          <w:rFonts w:asciiTheme="majorHAnsi" w:hAnsiTheme="majorHAnsi"/>
          <w:sz w:val="22"/>
          <w:szCs w:val="22"/>
        </w:rPr>
        <w:t>Temperature Effect:</w:t>
      </w:r>
    </w:p>
    <w:p w14:paraId="193382FB" w14:textId="3B4D6081" w:rsidR="00A859A6" w:rsidRPr="00A859A6" w:rsidRDefault="00475487" w:rsidP="00647846">
      <w:pPr>
        <w:spacing w:line="480" w:lineRule="auto"/>
        <w:ind w:firstLine="720"/>
        <w:jc w:val="both"/>
        <w:rPr>
          <w:rFonts w:asciiTheme="majorHAnsi" w:hAnsiTheme="majorHAnsi"/>
          <w:sz w:val="22"/>
          <w:szCs w:val="22"/>
        </w:rPr>
      </w:pPr>
      <m:oMathPara>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18</m:t>
              </m:r>
            </m:sup>
          </m:sSup>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c, temp</m:t>
              </m:r>
            </m:sub>
          </m:sSub>
          <m:r>
            <w:rPr>
              <w:rFonts w:ascii="Cambria Math" w:hAnsi="Cambria Math"/>
              <w:sz w:val="22"/>
              <w:szCs w:val="22"/>
            </w:rPr>
            <m:t>=f</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T</m:t>
                  </m:r>
                </m:e>
                <m:sub>
                  <m:r>
                    <w:rPr>
                      <w:rFonts w:ascii="Cambria Math" w:hAnsi="Cambria Math"/>
                      <w:sz w:val="22"/>
                      <w:szCs w:val="22"/>
                    </w:rPr>
                    <m:t>H2</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PI</m:t>
                  </m:r>
                </m:sub>
              </m:sSub>
            </m:e>
          </m:d>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T</m:t>
              </m:r>
            </m:e>
            <m:sub>
              <m:r>
                <w:rPr>
                  <w:rFonts w:ascii="Cambria Math" w:hAnsi="Cambria Math"/>
                  <w:sz w:val="22"/>
                  <w:szCs w:val="22"/>
                </w:rPr>
                <m:t>H0</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W</m:t>
              </m:r>
            </m:e>
            <m:sub>
              <m:r>
                <w:rPr>
                  <w:rFonts w:ascii="Cambria Math" w:hAnsi="Cambria Math"/>
                  <w:sz w:val="22"/>
                  <w:szCs w:val="22"/>
                </w:rPr>
                <m:t>PI</m:t>
              </m:r>
            </m:sub>
          </m:sSub>
          <m:r>
            <w:rPr>
              <w:rFonts w:ascii="Cambria Math" w:hAnsi="Cambria Math"/>
              <w:sz w:val="22"/>
              <w:szCs w:val="22"/>
            </w:rPr>
            <m:t>)</m:t>
          </m:r>
        </m:oMath>
      </m:oMathPara>
    </w:p>
    <w:p w14:paraId="227BF8C0" w14:textId="5F9567B4" w:rsidR="00A859A6" w:rsidRDefault="00A859A6" w:rsidP="00647846">
      <w:pPr>
        <w:spacing w:line="480" w:lineRule="auto"/>
        <w:ind w:firstLine="720"/>
        <w:jc w:val="both"/>
        <w:rPr>
          <w:rFonts w:asciiTheme="majorHAnsi" w:hAnsiTheme="majorHAnsi"/>
          <w:sz w:val="22"/>
          <w:szCs w:val="22"/>
        </w:rPr>
      </w:pPr>
      <w:r>
        <w:rPr>
          <w:rFonts w:asciiTheme="majorHAnsi" w:hAnsiTheme="majorHAnsi"/>
          <w:sz w:val="22"/>
          <w:szCs w:val="22"/>
        </w:rPr>
        <w:t>Circulation Effect:</w:t>
      </w:r>
    </w:p>
    <w:p w14:paraId="01B85F34" w14:textId="1536CCCB" w:rsidR="00A859A6" w:rsidRDefault="00475487" w:rsidP="00647846">
      <w:pPr>
        <w:spacing w:line="480" w:lineRule="auto"/>
        <w:ind w:firstLine="720"/>
        <w:jc w:val="both"/>
        <w:rPr>
          <w:rFonts w:asciiTheme="majorHAnsi" w:hAnsiTheme="majorHAnsi"/>
          <w:sz w:val="22"/>
          <w:szCs w:val="22"/>
        </w:rPr>
      </w:pPr>
      <m:oMathPara>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18</m:t>
              </m:r>
            </m:sup>
          </m:sSup>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c, circ</m:t>
              </m:r>
            </m:sub>
          </m:sSub>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18</m:t>
              </m:r>
            </m:sup>
          </m:sSup>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c, H2</m:t>
              </m:r>
            </m:sub>
          </m:sSub>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18</m:t>
              </m:r>
            </m:sup>
          </m:sSup>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c, H0</m:t>
              </m:r>
            </m:sub>
          </m:sSub>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18</m:t>
              </m:r>
            </m:sup>
          </m:sSup>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c, temp</m:t>
              </m:r>
            </m:sub>
          </m:sSub>
        </m:oMath>
      </m:oMathPara>
    </w:p>
    <w:p w14:paraId="5379F817" w14:textId="15E50A5C" w:rsidR="00A859A6" w:rsidRDefault="00A859A6" w:rsidP="00647846">
      <w:pPr>
        <w:spacing w:line="480" w:lineRule="auto"/>
        <w:ind w:firstLine="720"/>
        <w:jc w:val="both"/>
        <w:rPr>
          <w:rFonts w:asciiTheme="majorHAnsi" w:hAnsiTheme="majorHAnsi"/>
          <w:sz w:val="22"/>
          <w:szCs w:val="22"/>
        </w:rPr>
      </w:pPr>
      <w:r>
        <w:rPr>
          <w:rFonts w:asciiTheme="majorHAnsi" w:hAnsiTheme="majorHAnsi"/>
          <w:sz w:val="22"/>
          <w:szCs w:val="22"/>
        </w:rPr>
        <w:t>Dilution Effect:</w:t>
      </w:r>
    </w:p>
    <w:p w14:paraId="783A1D65" w14:textId="6BA8AEC9" w:rsidR="00DC38AE" w:rsidRDefault="00475487" w:rsidP="00647846">
      <w:pPr>
        <w:spacing w:line="480" w:lineRule="auto"/>
        <w:ind w:firstLine="720"/>
        <w:jc w:val="both"/>
        <w:rPr>
          <w:rFonts w:asciiTheme="majorHAnsi" w:hAnsiTheme="majorHAnsi"/>
          <w:sz w:val="22"/>
          <w:szCs w:val="22"/>
        </w:rPr>
      </w:pPr>
      <m:oMathPara>
        <m:oMath>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18</m:t>
              </m:r>
            </m:sup>
          </m:sSup>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c,dilu</m:t>
              </m:r>
            </m:sub>
          </m:sSub>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18</m:t>
              </m:r>
            </m:sup>
          </m:sSup>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c, H1</m:t>
              </m:r>
            </m:sub>
          </m:sSub>
          <m:r>
            <w:rPr>
              <w:rFonts w:ascii="Cambria Math" w:hAnsi="Cambria Math"/>
              <w:sz w:val="22"/>
              <w:szCs w:val="22"/>
            </w:rPr>
            <m:t>-</m:t>
          </m:r>
          <m:sSup>
            <m:sSupPr>
              <m:ctrlPr>
                <w:rPr>
                  <w:rFonts w:ascii="Cambria Math" w:hAnsi="Cambria Math"/>
                  <w:i/>
                  <w:sz w:val="22"/>
                  <w:szCs w:val="22"/>
                </w:rPr>
              </m:ctrlPr>
            </m:sSupPr>
            <m:e>
              <m:r>
                <w:rPr>
                  <w:rFonts w:ascii="Cambria Math" w:hAnsi="Cambria Math"/>
                  <w:sz w:val="22"/>
                  <w:szCs w:val="22"/>
                </w:rPr>
                <m:t>δ</m:t>
              </m:r>
            </m:e>
            <m:sup>
              <m:r>
                <w:rPr>
                  <w:rFonts w:ascii="Cambria Math" w:hAnsi="Cambria Math"/>
                  <w:sz w:val="22"/>
                  <w:szCs w:val="22"/>
                </w:rPr>
                <m:t>18</m:t>
              </m:r>
            </m:sup>
          </m:sSup>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c, H2</m:t>
              </m:r>
            </m:sub>
          </m:sSub>
        </m:oMath>
      </m:oMathPara>
    </w:p>
    <w:p w14:paraId="69681A58" w14:textId="7F7D9CE4" w:rsidR="006C40F6" w:rsidRDefault="006C40F6" w:rsidP="00647846">
      <w:pPr>
        <w:spacing w:line="480" w:lineRule="auto"/>
        <w:ind w:firstLine="720"/>
        <w:jc w:val="both"/>
        <w:rPr>
          <w:rFonts w:asciiTheme="majorHAnsi" w:hAnsiTheme="majorHAnsi"/>
          <w:sz w:val="22"/>
          <w:szCs w:val="22"/>
        </w:rPr>
      </w:pPr>
      <w:r>
        <w:rPr>
          <w:rFonts w:asciiTheme="majorHAnsi" w:hAnsiTheme="majorHAnsi"/>
          <w:sz w:val="22"/>
          <w:szCs w:val="22"/>
        </w:rPr>
        <w:t>This decomposition reveals that differences in δ</w:t>
      </w:r>
      <w:r w:rsidRPr="000D1619">
        <w:rPr>
          <w:rFonts w:asciiTheme="majorHAnsi" w:hAnsiTheme="majorHAnsi"/>
          <w:sz w:val="22"/>
          <w:szCs w:val="22"/>
          <w:vertAlign w:val="superscript"/>
        </w:rPr>
        <w:t>18</w:t>
      </w:r>
      <w:r>
        <w:rPr>
          <w:rFonts w:asciiTheme="majorHAnsi" w:hAnsiTheme="majorHAnsi"/>
          <w:sz w:val="22"/>
          <w:szCs w:val="22"/>
        </w:rPr>
        <w:t>O</w:t>
      </w:r>
      <w:r w:rsidRPr="000D1619">
        <w:rPr>
          <w:rFonts w:asciiTheme="majorHAnsi" w:hAnsiTheme="majorHAnsi"/>
          <w:sz w:val="22"/>
          <w:szCs w:val="22"/>
          <w:vertAlign w:val="subscript"/>
        </w:rPr>
        <w:t>c</w:t>
      </w:r>
      <w:r>
        <w:rPr>
          <w:rFonts w:asciiTheme="majorHAnsi" w:hAnsiTheme="majorHAnsi"/>
          <w:sz w:val="22"/>
          <w:szCs w:val="22"/>
        </w:rPr>
        <w:t xml:space="preserve"> between the quasi-equilibrated strong AMOC state (phase I) and the recovered state (phases IV and V) are primarily attributable to the circulation effect. The dilution effect on δ</w:t>
      </w:r>
      <w:r>
        <w:rPr>
          <w:rFonts w:asciiTheme="majorHAnsi" w:hAnsiTheme="majorHAnsi"/>
          <w:sz w:val="22"/>
          <w:szCs w:val="22"/>
          <w:vertAlign w:val="superscript"/>
        </w:rPr>
        <w:t>18</w:t>
      </w:r>
      <w:r>
        <w:rPr>
          <w:rFonts w:asciiTheme="majorHAnsi" w:hAnsiTheme="majorHAnsi"/>
          <w:sz w:val="22"/>
          <w:szCs w:val="22"/>
        </w:rPr>
        <w:t>O</w:t>
      </w:r>
      <w:r>
        <w:rPr>
          <w:rFonts w:asciiTheme="majorHAnsi" w:hAnsiTheme="majorHAnsi"/>
          <w:sz w:val="22"/>
          <w:szCs w:val="22"/>
          <w:vertAlign w:val="subscript"/>
        </w:rPr>
        <w:t>c</w:t>
      </w:r>
      <w:r>
        <w:rPr>
          <w:rFonts w:asciiTheme="majorHAnsi" w:hAnsiTheme="majorHAnsi"/>
          <w:sz w:val="22"/>
          <w:szCs w:val="22"/>
        </w:rPr>
        <w:t xml:space="preserve"> returns precisely to levels before the freshwater perturbation, while the temperature effect is only slightly more depleted after the recovery. Furthermore, we can separate the change in δ</w:t>
      </w:r>
      <w:r>
        <w:rPr>
          <w:rFonts w:asciiTheme="majorHAnsi" w:hAnsiTheme="majorHAnsi"/>
          <w:sz w:val="22"/>
          <w:szCs w:val="22"/>
          <w:vertAlign w:val="superscript"/>
        </w:rPr>
        <w:t>18</w:t>
      </w:r>
      <w:r>
        <w:rPr>
          <w:rFonts w:asciiTheme="majorHAnsi" w:hAnsiTheme="majorHAnsi"/>
          <w:sz w:val="22"/>
          <w:szCs w:val="22"/>
        </w:rPr>
        <w:t>O</w:t>
      </w:r>
      <w:r>
        <w:rPr>
          <w:rFonts w:asciiTheme="majorHAnsi" w:hAnsiTheme="majorHAnsi"/>
          <w:sz w:val="22"/>
          <w:szCs w:val="22"/>
          <w:vertAlign w:val="subscript"/>
        </w:rPr>
        <w:t>c</w:t>
      </w:r>
      <w:r>
        <w:rPr>
          <w:rFonts w:asciiTheme="majorHAnsi" w:hAnsiTheme="majorHAnsi"/>
          <w:sz w:val="22"/>
          <w:szCs w:val="22"/>
        </w:rPr>
        <w:t xml:space="preserve"> caused by the circulation effect into two separate events. F</w:t>
      </w:r>
      <w:r w:rsidRPr="00314C27">
        <w:rPr>
          <w:rFonts w:asciiTheme="majorHAnsi" w:hAnsiTheme="majorHAnsi"/>
          <w:sz w:val="22"/>
          <w:szCs w:val="22"/>
        </w:rPr>
        <w:t>irst</w:t>
      </w:r>
      <w:r>
        <w:rPr>
          <w:rFonts w:asciiTheme="majorHAnsi" w:hAnsiTheme="majorHAnsi"/>
          <w:sz w:val="22"/>
          <w:szCs w:val="22"/>
        </w:rPr>
        <w:t>,</w:t>
      </w:r>
      <w:r w:rsidRPr="00314C27">
        <w:rPr>
          <w:rFonts w:asciiTheme="majorHAnsi" w:hAnsiTheme="majorHAnsi"/>
          <w:sz w:val="22"/>
          <w:szCs w:val="22"/>
        </w:rPr>
        <w:t xml:space="preserve"> a convective recovery occurs immediately after the freshwater perturbation is removed (Figure </w:t>
      </w:r>
      <w:r w:rsidR="009C43F1">
        <w:rPr>
          <w:rFonts w:asciiTheme="majorHAnsi" w:hAnsiTheme="majorHAnsi"/>
          <w:sz w:val="22"/>
          <w:szCs w:val="22"/>
        </w:rPr>
        <w:t>S1</w:t>
      </w:r>
      <w:r>
        <w:rPr>
          <w:rFonts w:asciiTheme="majorHAnsi" w:hAnsiTheme="majorHAnsi"/>
          <w:sz w:val="22"/>
          <w:szCs w:val="22"/>
        </w:rPr>
        <w:t>-</w:t>
      </w:r>
      <w:r w:rsidRPr="00314C27">
        <w:rPr>
          <w:rFonts w:asciiTheme="majorHAnsi" w:hAnsiTheme="majorHAnsi"/>
          <w:sz w:val="22"/>
          <w:szCs w:val="22"/>
        </w:rPr>
        <w:t>C, pink shading), followed by a resumption of North Atlantic Deep Water (NADW) formation</w:t>
      </w:r>
      <w:r>
        <w:rPr>
          <w:rFonts w:asciiTheme="majorHAnsi" w:hAnsiTheme="majorHAnsi"/>
          <w:sz w:val="22"/>
          <w:szCs w:val="22"/>
        </w:rPr>
        <w:t xml:space="preserve"> indicated by the AMOC index returning to values above the natural variability during the weakened state. This temporally coincides</w:t>
      </w:r>
      <w:r w:rsidRPr="00314C27">
        <w:rPr>
          <w:rFonts w:asciiTheme="majorHAnsi" w:hAnsiTheme="majorHAnsi"/>
          <w:sz w:val="22"/>
          <w:szCs w:val="22"/>
        </w:rPr>
        <w:t xml:space="preserve"> with the increase in surface temperatures (above the level of variability) during the weakened AMOC state (Figure </w:t>
      </w:r>
      <w:r w:rsidR="009C43F1">
        <w:rPr>
          <w:rFonts w:asciiTheme="majorHAnsi" w:hAnsiTheme="majorHAnsi"/>
          <w:sz w:val="22"/>
          <w:szCs w:val="22"/>
        </w:rPr>
        <w:t>S1</w:t>
      </w:r>
      <w:r w:rsidRPr="00314C27">
        <w:rPr>
          <w:rFonts w:asciiTheme="majorHAnsi" w:hAnsiTheme="majorHAnsi"/>
          <w:sz w:val="22"/>
          <w:szCs w:val="22"/>
        </w:rPr>
        <w:t>, light green shading).</w:t>
      </w:r>
    </w:p>
    <w:p w14:paraId="59C792A9" w14:textId="77777777" w:rsidR="006C40F6" w:rsidRDefault="006C40F6" w:rsidP="006C40F6">
      <w:pPr>
        <w:spacing w:line="480" w:lineRule="auto"/>
        <w:ind w:firstLine="720"/>
        <w:jc w:val="both"/>
        <w:rPr>
          <w:rFonts w:asciiTheme="majorHAnsi" w:hAnsiTheme="majorHAnsi"/>
          <w:sz w:val="22"/>
          <w:szCs w:val="22"/>
        </w:rPr>
      </w:pPr>
      <w:r w:rsidRPr="00314C27">
        <w:rPr>
          <w:rFonts w:asciiTheme="majorHAnsi" w:hAnsiTheme="majorHAnsi"/>
          <w:sz w:val="22"/>
          <w:szCs w:val="22"/>
        </w:rPr>
        <w:t xml:space="preserve">  </w:t>
      </w:r>
    </w:p>
    <w:p w14:paraId="58523E6D" w14:textId="7CE403F9" w:rsidR="006C40F6" w:rsidRDefault="006C40F6" w:rsidP="006C40F6">
      <w:pPr>
        <w:spacing w:line="480" w:lineRule="auto"/>
        <w:ind w:firstLine="720"/>
        <w:jc w:val="both"/>
        <w:rPr>
          <w:rFonts w:asciiTheme="majorHAnsi" w:hAnsiTheme="majorHAnsi"/>
          <w:sz w:val="22"/>
          <w:szCs w:val="22"/>
        </w:rPr>
      </w:pPr>
      <w:r w:rsidRPr="00F93D5D">
        <w:rPr>
          <w:rFonts w:asciiTheme="majorHAnsi" w:hAnsiTheme="majorHAnsi"/>
          <w:sz w:val="22"/>
          <w:szCs w:val="22"/>
        </w:rPr>
        <w:lastRenderedPageBreak/>
        <w:t>We also show the simulated fingerprint of a transiently recovering AMOC as it wou</w:t>
      </w:r>
      <w:r>
        <w:rPr>
          <w:rFonts w:asciiTheme="majorHAnsi" w:hAnsiTheme="majorHAnsi"/>
          <w:sz w:val="22"/>
          <w:szCs w:val="22"/>
        </w:rPr>
        <w:t>ld be documented in temperature</w:t>
      </w:r>
      <w:r w:rsidRPr="00F93D5D">
        <w:rPr>
          <w:rFonts w:asciiTheme="majorHAnsi" w:hAnsiTheme="majorHAnsi"/>
          <w:sz w:val="22"/>
          <w:szCs w:val="22"/>
        </w:rPr>
        <w:t xml:space="preserve"> and planktic δ</w:t>
      </w:r>
      <w:r w:rsidRPr="00F93D5D">
        <w:rPr>
          <w:rFonts w:asciiTheme="majorHAnsi" w:hAnsiTheme="majorHAnsi"/>
          <w:sz w:val="22"/>
          <w:szCs w:val="22"/>
          <w:vertAlign w:val="superscript"/>
        </w:rPr>
        <w:t>18</w:t>
      </w:r>
      <w:r w:rsidRPr="00F93D5D">
        <w:rPr>
          <w:rFonts w:asciiTheme="majorHAnsi" w:hAnsiTheme="majorHAnsi"/>
          <w:sz w:val="22"/>
          <w:szCs w:val="22"/>
        </w:rPr>
        <w:t>O</w:t>
      </w:r>
      <w:r w:rsidRPr="00F93D5D">
        <w:rPr>
          <w:rFonts w:asciiTheme="majorHAnsi" w:hAnsiTheme="majorHAnsi"/>
          <w:sz w:val="22"/>
          <w:szCs w:val="22"/>
          <w:vertAlign w:val="subscript"/>
        </w:rPr>
        <w:t>c</w:t>
      </w:r>
      <w:r w:rsidRPr="00F93D5D">
        <w:rPr>
          <w:rFonts w:asciiTheme="majorHAnsi" w:hAnsiTheme="majorHAnsi"/>
          <w:sz w:val="22"/>
          <w:szCs w:val="22"/>
        </w:rPr>
        <w:t xml:space="preserve"> records from the North Atlantic (Figure </w:t>
      </w:r>
      <w:r w:rsidR="009C43F1">
        <w:rPr>
          <w:rFonts w:asciiTheme="majorHAnsi" w:hAnsiTheme="majorHAnsi"/>
          <w:sz w:val="22"/>
          <w:szCs w:val="22"/>
        </w:rPr>
        <w:t>S1</w:t>
      </w:r>
      <w:r>
        <w:rPr>
          <w:rFonts w:asciiTheme="majorHAnsi" w:hAnsiTheme="majorHAnsi"/>
          <w:sz w:val="22"/>
          <w:szCs w:val="22"/>
        </w:rPr>
        <w:t>-A</w:t>
      </w:r>
      <w:r w:rsidR="009C43F1">
        <w:rPr>
          <w:rFonts w:asciiTheme="majorHAnsi" w:hAnsiTheme="majorHAnsi"/>
          <w:sz w:val="22"/>
          <w:szCs w:val="22"/>
        </w:rPr>
        <w:t>, red curve</w:t>
      </w:r>
      <w:r w:rsidRPr="00F93D5D">
        <w:rPr>
          <w:rFonts w:asciiTheme="majorHAnsi" w:hAnsiTheme="majorHAnsi"/>
          <w:sz w:val="22"/>
          <w:szCs w:val="22"/>
        </w:rPr>
        <w:t xml:space="preserve">). </w:t>
      </w:r>
      <w:r>
        <w:rPr>
          <w:rFonts w:asciiTheme="majorHAnsi" w:hAnsiTheme="majorHAnsi"/>
          <w:sz w:val="22"/>
          <w:szCs w:val="22"/>
        </w:rPr>
        <w:t xml:space="preserve">This </w:t>
      </w:r>
      <w:r w:rsidRPr="00F93D5D">
        <w:rPr>
          <w:rFonts w:asciiTheme="majorHAnsi" w:hAnsiTheme="majorHAnsi"/>
          <w:sz w:val="22"/>
          <w:szCs w:val="22"/>
        </w:rPr>
        <w:t xml:space="preserve">recovery </w:t>
      </w:r>
      <w:r>
        <w:rPr>
          <w:rFonts w:asciiTheme="majorHAnsi" w:hAnsiTheme="majorHAnsi"/>
          <w:sz w:val="22"/>
          <w:szCs w:val="22"/>
        </w:rPr>
        <w:t>is</w:t>
      </w:r>
      <w:r w:rsidRPr="00F93D5D">
        <w:rPr>
          <w:rFonts w:asciiTheme="majorHAnsi" w:hAnsiTheme="majorHAnsi"/>
          <w:sz w:val="22"/>
          <w:szCs w:val="22"/>
        </w:rPr>
        <w:t xml:space="preserve"> seen as </w:t>
      </w:r>
      <w:r>
        <w:rPr>
          <w:rFonts w:asciiTheme="majorHAnsi" w:hAnsiTheme="majorHAnsi"/>
          <w:sz w:val="22"/>
          <w:szCs w:val="22"/>
        </w:rPr>
        <w:t>a rise in temperature</w:t>
      </w:r>
      <w:r w:rsidRPr="00F93D5D">
        <w:rPr>
          <w:rFonts w:asciiTheme="majorHAnsi" w:hAnsiTheme="majorHAnsi"/>
          <w:sz w:val="22"/>
          <w:szCs w:val="22"/>
        </w:rPr>
        <w:t xml:space="preserve"> and progression from more to less </w:t>
      </w:r>
      <w:r>
        <w:rPr>
          <w:rFonts w:asciiTheme="majorHAnsi" w:hAnsiTheme="majorHAnsi"/>
          <w:sz w:val="22"/>
          <w:szCs w:val="22"/>
        </w:rPr>
        <w:t>enriched</w:t>
      </w:r>
      <w:r w:rsidRPr="00F93D5D">
        <w:rPr>
          <w:rFonts w:asciiTheme="majorHAnsi" w:hAnsiTheme="majorHAnsi"/>
          <w:sz w:val="22"/>
          <w:szCs w:val="22"/>
        </w:rPr>
        <w:t xml:space="preserve"> δ</w:t>
      </w:r>
      <w:r w:rsidRPr="00F93D5D">
        <w:rPr>
          <w:rFonts w:asciiTheme="majorHAnsi" w:hAnsiTheme="majorHAnsi"/>
          <w:sz w:val="22"/>
          <w:szCs w:val="22"/>
          <w:vertAlign w:val="superscript"/>
        </w:rPr>
        <w:t>18</w:t>
      </w:r>
      <w:r w:rsidRPr="00F93D5D">
        <w:rPr>
          <w:rFonts w:asciiTheme="majorHAnsi" w:hAnsiTheme="majorHAnsi"/>
          <w:sz w:val="22"/>
          <w:szCs w:val="22"/>
        </w:rPr>
        <w:t>O</w:t>
      </w:r>
      <w:r>
        <w:rPr>
          <w:rFonts w:asciiTheme="majorHAnsi" w:hAnsiTheme="majorHAnsi"/>
          <w:sz w:val="22"/>
          <w:szCs w:val="22"/>
          <w:vertAlign w:val="subscript"/>
        </w:rPr>
        <w:t>c</w:t>
      </w:r>
      <w:r w:rsidRPr="00F93D5D">
        <w:rPr>
          <w:rFonts w:asciiTheme="majorHAnsi" w:hAnsiTheme="majorHAnsi"/>
          <w:sz w:val="22"/>
          <w:szCs w:val="22"/>
        </w:rPr>
        <w:t xml:space="preserve"> value</w:t>
      </w:r>
      <w:r>
        <w:rPr>
          <w:rFonts w:asciiTheme="majorHAnsi" w:hAnsiTheme="majorHAnsi"/>
          <w:sz w:val="22"/>
          <w:szCs w:val="22"/>
        </w:rPr>
        <w:t>s</w:t>
      </w:r>
      <w:r w:rsidRPr="00F93D5D">
        <w:rPr>
          <w:rFonts w:asciiTheme="majorHAnsi" w:hAnsiTheme="majorHAnsi"/>
          <w:sz w:val="22"/>
          <w:szCs w:val="22"/>
        </w:rPr>
        <w:t xml:space="preserve">. </w:t>
      </w:r>
      <w:r>
        <w:rPr>
          <w:rFonts w:asciiTheme="majorHAnsi" w:hAnsiTheme="majorHAnsi"/>
          <w:sz w:val="22"/>
          <w:szCs w:val="22"/>
        </w:rPr>
        <w:t>Interestingly, there is an offset between the rise in temperature and the rise in δ</w:t>
      </w:r>
      <w:r w:rsidRPr="00F93D5D">
        <w:rPr>
          <w:rFonts w:asciiTheme="majorHAnsi" w:hAnsiTheme="majorHAnsi"/>
          <w:sz w:val="22"/>
          <w:szCs w:val="22"/>
          <w:vertAlign w:val="superscript"/>
        </w:rPr>
        <w:t>18</w:t>
      </w:r>
      <w:r w:rsidRPr="00F93D5D">
        <w:rPr>
          <w:rFonts w:asciiTheme="majorHAnsi" w:hAnsiTheme="majorHAnsi"/>
          <w:sz w:val="22"/>
          <w:szCs w:val="22"/>
        </w:rPr>
        <w:t>O</w:t>
      </w:r>
      <w:r>
        <w:rPr>
          <w:rFonts w:asciiTheme="majorHAnsi" w:hAnsiTheme="majorHAnsi"/>
          <w:sz w:val="22"/>
          <w:szCs w:val="22"/>
          <w:vertAlign w:val="subscript"/>
        </w:rPr>
        <w:t>c</w:t>
      </w:r>
      <w:r>
        <w:rPr>
          <w:rFonts w:asciiTheme="majorHAnsi" w:hAnsiTheme="majorHAnsi"/>
          <w:sz w:val="22"/>
          <w:szCs w:val="22"/>
        </w:rPr>
        <w:t>, which can be explained by the convective recovery. First, very fresh, cold surface water, which has strongly depleted δ</w:t>
      </w:r>
      <w:r w:rsidRPr="0084347E">
        <w:rPr>
          <w:rFonts w:asciiTheme="majorHAnsi" w:hAnsiTheme="majorHAnsi"/>
          <w:sz w:val="22"/>
          <w:szCs w:val="22"/>
          <w:vertAlign w:val="superscript"/>
        </w:rPr>
        <w:t>18</w:t>
      </w:r>
      <w:r>
        <w:rPr>
          <w:rFonts w:asciiTheme="majorHAnsi" w:hAnsiTheme="majorHAnsi"/>
          <w:sz w:val="22"/>
          <w:szCs w:val="22"/>
        </w:rPr>
        <w:t>O signatures, is mixed with less depleted water below, thus total δ</w:t>
      </w:r>
      <w:r>
        <w:rPr>
          <w:rFonts w:asciiTheme="majorHAnsi" w:hAnsiTheme="majorHAnsi"/>
          <w:sz w:val="22"/>
          <w:szCs w:val="22"/>
          <w:vertAlign w:val="superscript"/>
        </w:rPr>
        <w:t>18</w:t>
      </w:r>
      <w:r>
        <w:rPr>
          <w:rFonts w:asciiTheme="majorHAnsi" w:hAnsiTheme="majorHAnsi"/>
          <w:sz w:val="22"/>
          <w:szCs w:val="22"/>
        </w:rPr>
        <w:t>O</w:t>
      </w:r>
      <w:r>
        <w:rPr>
          <w:rFonts w:asciiTheme="majorHAnsi" w:hAnsiTheme="majorHAnsi"/>
          <w:sz w:val="22"/>
          <w:szCs w:val="22"/>
        </w:rPr>
        <w:softHyphen/>
      </w:r>
      <w:r w:rsidRPr="00F93D5D">
        <w:rPr>
          <w:rFonts w:asciiTheme="majorHAnsi" w:hAnsiTheme="majorHAnsi"/>
          <w:sz w:val="22"/>
          <w:szCs w:val="22"/>
          <w:vertAlign w:val="subscript"/>
        </w:rPr>
        <w:t>c</w:t>
      </w:r>
      <w:r>
        <w:rPr>
          <w:rFonts w:asciiTheme="majorHAnsi" w:hAnsiTheme="majorHAnsi"/>
          <w:sz w:val="22"/>
          <w:szCs w:val="22"/>
        </w:rPr>
        <w:t xml:space="preserve"> peaks first. Once NADW formation resumes, and heat transport from the equatorial towards the high latitudes intensifies, temperature begins to rise again, and temperature peaks second. </w:t>
      </w:r>
    </w:p>
    <w:p w14:paraId="37675E3F" w14:textId="0265B857" w:rsidR="00B14720" w:rsidRDefault="00B14720"/>
    <w:p w14:paraId="135D874C" w14:textId="1900C40C" w:rsidR="00620D75" w:rsidRPr="00B129EA" w:rsidRDefault="0017746B">
      <w:pPr>
        <w:rPr>
          <w:b/>
          <w:color w:val="FF0000"/>
        </w:rPr>
      </w:pPr>
      <w:r>
        <w:rPr>
          <w:b/>
        </w:rPr>
        <w:t xml:space="preserve">Supplement: </w:t>
      </w:r>
      <w:r w:rsidR="00620D75">
        <w:rPr>
          <w:b/>
        </w:rPr>
        <w:t>Effect of Changed Greenland Ice Sheet Orography</w:t>
      </w:r>
      <w:r w:rsidR="00B129EA">
        <w:rPr>
          <w:b/>
        </w:rPr>
        <w:t xml:space="preserve"> </w:t>
      </w:r>
    </w:p>
    <w:p w14:paraId="751ECB20" w14:textId="39637613" w:rsidR="00620D75" w:rsidRDefault="00620D75">
      <w:pPr>
        <w:rPr>
          <w:b/>
        </w:rPr>
      </w:pPr>
    </w:p>
    <w:p w14:paraId="37B57CA9" w14:textId="3EE5B3E1" w:rsidR="0017746B" w:rsidRDefault="00620D75" w:rsidP="003F10FE">
      <w:pPr>
        <w:spacing w:line="480" w:lineRule="auto"/>
        <w:jc w:val="both"/>
        <w:rPr>
          <w:rFonts w:asciiTheme="majorHAnsi" w:hAnsiTheme="majorHAnsi"/>
          <w:sz w:val="22"/>
          <w:szCs w:val="22"/>
        </w:rPr>
      </w:pPr>
      <w:r w:rsidRPr="003F10FE">
        <w:rPr>
          <w:rFonts w:asciiTheme="majorHAnsi" w:hAnsiTheme="majorHAnsi" w:cstheme="majorHAnsi"/>
        </w:rPr>
        <w:tab/>
        <w:t xml:space="preserve">Reconstructions </w:t>
      </w:r>
      <w:r w:rsidR="00D42E24">
        <w:rPr>
          <w:rFonts w:asciiTheme="majorHAnsi" w:hAnsiTheme="majorHAnsi" w:cstheme="majorHAnsi"/>
        </w:rPr>
        <w:t>indicate</w:t>
      </w:r>
      <w:r w:rsidRPr="003F10FE">
        <w:rPr>
          <w:rFonts w:asciiTheme="majorHAnsi" w:hAnsiTheme="majorHAnsi" w:cstheme="majorHAnsi"/>
        </w:rPr>
        <w:t xml:space="preserve"> that at some po</w:t>
      </w:r>
      <w:r w:rsidR="003F10FE">
        <w:rPr>
          <w:rFonts w:asciiTheme="majorHAnsi" w:hAnsiTheme="majorHAnsi" w:cstheme="majorHAnsi"/>
        </w:rPr>
        <w:t>int during the last LIG</w:t>
      </w:r>
      <w:r w:rsidRPr="003F10FE">
        <w:rPr>
          <w:rFonts w:asciiTheme="majorHAnsi" w:hAnsiTheme="majorHAnsi" w:cstheme="majorHAnsi"/>
        </w:rPr>
        <w:t>, the global sea level was between 6 and 9 meters higher than present levels</w:t>
      </w:r>
      <w:r w:rsidR="002E7FAF">
        <w:rPr>
          <w:rFonts w:asciiTheme="majorHAnsi" w:hAnsiTheme="majorHAnsi" w:cstheme="majorHAnsi"/>
        </w:rPr>
        <w:t xml:space="preserve"> (Dutton et al., 2015)</w:t>
      </w:r>
      <w:r w:rsidRPr="003F10FE">
        <w:rPr>
          <w:rFonts w:asciiTheme="majorHAnsi" w:hAnsiTheme="majorHAnsi" w:cstheme="majorHAnsi"/>
        </w:rPr>
        <w:t xml:space="preserve">. It is likely that </w:t>
      </w:r>
      <w:r w:rsidR="00B129EA">
        <w:rPr>
          <w:rFonts w:asciiTheme="majorHAnsi" w:hAnsiTheme="majorHAnsi" w:cstheme="majorHAnsi"/>
        </w:rPr>
        <w:t>parts</w:t>
      </w:r>
      <w:r w:rsidRPr="003F10FE">
        <w:rPr>
          <w:rFonts w:asciiTheme="majorHAnsi" w:hAnsiTheme="majorHAnsi" w:cstheme="majorHAnsi"/>
        </w:rPr>
        <w:t xml:space="preserve"> of both the Greenland and Antarctic ice sheets disintegrated in order for such high stands to occur. Accompanying the main analysis presented in our study, we additionally examine the influence of the Greenland Ice Sheet’s (</w:t>
      </w:r>
      <w:proofErr w:type="spellStart"/>
      <w:r w:rsidRPr="003F10FE">
        <w:rPr>
          <w:rFonts w:asciiTheme="majorHAnsi" w:hAnsiTheme="majorHAnsi" w:cstheme="majorHAnsi"/>
        </w:rPr>
        <w:t>GrIS</w:t>
      </w:r>
      <w:proofErr w:type="spellEnd"/>
      <w:r w:rsidRPr="003F10FE">
        <w:rPr>
          <w:rFonts w:asciiTheme="majorHAnsi" w:hAnsiTheme="majorHAnsi" w:cstheme="majorHAnsi"/>
        </w:rPr>
        <w:t xml:space="preserve">) orography on the North Atlantic climate at 130ka BP. We reduce the </w:t>
      </w:r>
      <w:proofErr w:type="spellStart"/>
      <w:r w:rsidRPr="003F10FE">
        <w:rPr>
          <w:rFonts w:asciiTheme="majorHAnsi" w:hAnsiTheme="majorHAnsi" w:cstheme="majorHAnsi"/>
        </w:rPr>
        <w:t>GrIS</w:t>
      </w:r>
      <w:proofErr w:type="spellEnd"/>
      <w:r w:rsidRPr="003F10FE">
        <w:rPr>
          <w:rFonts w:asciiTheme="majorHAnsi" w:hAnsiTheme="majorHAnsi" w:cstheme="majorHAnsi"/>
        </w:rPr>
        <w:t xml:space="preserve"> by</w:t>
      </w:r>
      <w:r w:rsidR="00D42E24">
        <w:rPr>
          <w:rFonts w:asciiTheme="majorHAnsi" w:hAnsiTheme="majorHAnsi" w:cstheme="majorHAnsi"/>
        </w:rPr>
        <w:t xml:space="preserve"> 1300 </w:t>
      </w:r>
      <w:r w:rsidR="00B129EA">
        <w:rPr>
          <w:rFonts w:asciiTheme="majorHAnsi" w:hAnsiTheme="majorHAnsi" w:cstheme="majorHAnsi"/>
        </w:rPr>
        <w:t>meters</w:t>
      </w:r>
      <w:r w:rsidR="00B129EA" w:rsidRPr="003F10FE">
        <w:rPr>
          <w:rFonts w:asciiTheme="majorHAnsi" w:hAnsiTheme="majorHAnsi" w:cstheme="majorHAnsi"/>
        </w:rPr>
        <w:t xml:space="preserve"> and</w:t>
      </w:r>
      <w:r w:rsidRPr="003F10FE">
        <w:rPr>
          <w:rFonts w:asciiTheme="majorHAnsi" w:hAnsiTheme="majorHAnsi" w:cstheme="majorHAnsi"/>
        </w:rPr>
        <w:t xml:space="preserve"> perform two experiments: one with solely orbital and </w:t>
      </w:r>
      <w:r w:rsidR="002E7FAF">
        <w:rPr>
          <w:rFonts w:asciiTheme="majorHAnsi" w:hAnsiTheme="majorHAnsi" w:cstheme="majorHAnsi"/>
        </w:rPr>
        <w:t>GHG</w:t>
      </w:r>
      <w:r w:rsidRPr="003F10FE">
        <w:rPr>
          <w:rFonts w:asciiTheme="majorHAnsi" w:hAnsiTheme="majorHAnsi" w:cstheme="majorHAnsi"/>
        </w:rPr>
        <w:t xml:space="preserve"> forcing for 130ka, and one where we additionally include a </w:t>
      </w:r>
      <w:r w:rsidR="003F10FE" w:rsidRPr="003F10FE">
        <w:rPr>
          <w:rFonts w:asciiTheme="majorHAnsi" w:hAnsiTheme="majorHAnsi" w:cstheme="majorHAnsi"/>
        </w:rPr>
        <w:t xml:space="preserve">0.2Sv injection with an isotopic signature of </w:t>
      </w:r>
      <w:r w:rsidRPr="003F10FE">
        <w:rPr>
          <w:rFonts w:asciiTheme="majorHAnsi" w:hAnsiTheme="majorHAnsi" w:cstheme="majorHAnsi"/>
        </w:rPr>
        <w:t>-30</w:t>
      </w:r>
      <w:r w:rsidR="003F10FE">
        <w:rPr>
          <w:rFonts w:asciiTheme="majorHAnsi" w:hAnsiTheme="majorHAnsi"/>
          <w:sz w:val="22"/>
          <w:szCs w:val="22"/>
        </w:rPr>
        <w:t>‰. Figure S-</w:t>
      </w:r>
      <w:r w:rsidR="009279E6">
        <w:rPr>
          <w:rFonts w:asciiTheme="majorHAnsi" w:hAnsiTheme="majorHAnsi"/>
          <w:sz w:val="22"/>
          <w:szCs w:val="22"/>
        </w:rPr>
        <w:t>4</w:t>
      </w:r>
      <w:r w:rsidR="003F10FE">
        <w:rPr>
          <w:rFonts w:asciiTheme="majorHAnsi" w:hAnsiTheme="majorHAnsi"/>
          <w:sz w:val="22"/>
          <w:szCs w:val="22"/>
        </w:rPr>
        <w:t xml:space="preserve"> shows changes to </w:t>
      </w:r>
      <w:proofErr w:type="spellStart"/>
      <w:r w:rsidR="003F10FE">
        <w:rPr>
          <w:rFonts w:asciiTheme="majorHAnsi" w:hAnsiTheme="majorHAnsi"/>
          <w:sz w:val="22"/>
          <w:szCs w:val="22"/>
        </w:rPr>
        <w:t>sSST</w:t>
      </w:r>
      <w:proofErr w:type="spellEnd"/>
      <w:r w:rsidR="003F10FE">
        <w:rPr>
          <w:rFonts w:asciiTheme="majorHAnsi" w:hAnsiTheme="majorHAnsi"/>
          <w:sz w:val="22"/>
          <w:szCs w:val="22"/>
        </w:rPr>
        <w:t xml:space="preserve">, d18Osw, and AMOC strength relative to the experiments with a PI </w:t>
      </w:r>
      <w:proofErr w:type="spellStart"/>
      <w:r w:rsidR="003F10FE">
        <w:rPr>
          <w:rFonts w:asciiTheme="majorHAnsi" w:hAnsiTheme="majorHAnsi"/>
          <w:sz w:val="22"/>
          <w:szCs w:val="22"/>
        </w:rPr>
        <w:t>GrIS</w:t>
      </w:r>
      <w:proofErr w:type="spellEnd"/>
      <w:r w:rsidR="003F10FE">
        <w:rPr>
          <w:rFonts w:asciiTheme="majorHAnsi" w:hAnsiTheme="majorHAnsi"/>
          <w:sz w:val="22"/>
          <w:szCs w:val="22"/>
        </w:rPr>
        <w:t xml:space="preserve"> orography. We note that </w:t>
      </w:r>
      <w:r w:rsidR="00B129EA">
        <w:rPr>
          <w:rFonts w:asciiTheme="majorHAnsi" w:hAnsiTheme="majorHAnsi"/>
          <w:sz w:val="22"/>
          <w:szCs w:val="22"/>
        </w:rPr>
        <w:t>this</w:t>
      </w:r>
      <w:r w:rsidR="003F10FE">
        <w:rPr>
          <w:rFonts w:asciiTheme="majorHAnsi" w:hAnsiTheme="majorHAnsi"/>
          <w:sz w:val="22"/>
          <w:szCs w:val="22"/>
        </w:rPr>
        <w:t xml:space="preserve"> scenario is an unlikely candidate for reproducing the proxy reconstructions; as the sea level high stand likely occurred after 130ka BP. </w:t>
      </w:r>
    </w:p>
    <w:p w14:paraId="12600192" w14:textId="77777777" w:rsidR="0017746B" w:rsidRDefault="0017746B">
      <w:pPr>
        <w:rPr>
          <w:rFonts w:asciiTheme="majorHAnsi" w:hAnsiTheme="majorHAnsi"/>
          <w:sz w:val="22"/>
          <w:szCs w:val="22"/>
        </w:rPr>
      </w:pPr>
      <w:r>
        <w:rPr>
          <w:rFonts w:asciiTheme="majorHAnsi" w:hAnsiTheme="majorHAnsi"/>
          <w:sz w:val="22"/>
          <w:szCs w:val="22"/>
        </w:rPr>
        <w:br w:type="page"/>
      </w:r>
    </w:p>
    <w:p w14:paraId="0828F4BE" w14:textId="77777777" w:rsidR="0017746B" w:rsidRPr="00F50C38" w:rsidRDefault="0017746B" w:rsidP="0017746B">
      <w:pPr>
        <w:jc w:val="both"/>
        <w:rPr>
          <w:b/>
        </w:rPr>
      </w:pPr>
      <w:r w:rsidRPr="00F50C38">
        <w:rPr>
          <w:b/>
        </w:rPr>
        <w:lastRenderedPageBreak/>
        <w:t>References</w:t>
      </w:r>
    </w:p>
    <w:p w14:paraId="2641C111" w14:textId="77777777" w:rsidR="0017746B" w:rsidRPr="009E1440" w:rsidRDefault="0017746B" w:rsidP="0017746B">
      <w:pPr>
        <w:pStyle w:val="EndNoteBibliography"/>
        <w:spacing w:after="240"/>
        <w:ind w:firstLine="280"/>
        <w:rPr>
          <w:noProof/>
        </w:rPr>
      </w:pPr>
      <w:r>
        <w:fldChar w:fldCharType="begin"/>
      </w:r>
      <w:r>
        <w:instrText xml:space="preserve"> ADDIN EN.REFLIST </w:instrText>
      </w:r>
      <w:r>
        <w:fldChar w:fldCharType="separate"/>
      </w:r>
      <w:r w:rsidRPr="009E1440">
        <w:rPr>
          <w:noProof/>
        </w:rPr>
        <w:t>Bazin, L., Landais, A., Lemieux-Dudon, B., Toyé Mahamadou Kele, H., Veres, D., Parrenin, F., Martinerie, P., Ritz, C., Capron, E., Lipenkov, V., Loutre, M.F., Raynaud, D., Vinther, B., Svensson, A., Rasmussen, S.O., Severi, M., Blunier, T., Leuenberger, M., Fischer, H., Masson-Delmotte, V., Chappellaz, J., Wolff, E., 2013. An optimized multi-proxy, multi-site Antarctic ice and gas orbital chronology (AICC2012): 120-800 ka. Clim. Past 9, 1715-1731, doi: 10.5194/cp-9-1715-2013.</w:t>
      </w:r>
    </w:p>
    <w:p w14:paraId="43986AD0" w14:textId="77777777" w:rsidR="0017746B" w:rsidRPr="009E1440" w:rsidRDefault="0017746B" w:rsidP="0017746B">
      <w:pPr>
        <w:pStyle w:val="EndNoteBibliography"/>
        <w:spacing w:after="240"/>
        <w:ind w:firstLine="280"/>
        <w:rPr>
          <w:noProof/>
        </w:rPr>
      </w:pPr>
      <w:r w:rsidRPr="009E1440">
        <w:rPr>
          <w:noProof/>
        </w:rPr>
        <w:t>Capron, E., Govin, A., Feng, R., Otto-Bliesner, B.L., Wolff, E.W., 2017. Critical evaluation of climate syntheses to benchmark CMIP6/PMIP4 127 ka Last Interglacial simulations in the high-latitude regions. Quaternary Science Reviews 168, 137-150, doi: 10.1016/j.quascirev.2017.04.019.</w:t>
      </w:r>
    </w:p>
    <w:p w14:paraId="49468BE6" w14:textId="77777777" w:rsidR="0017746B" w:rsidRPr="009E1440" w:rsidRDefault="0017746B" w:rsidP="0017746B">
      <w:pPr>
        <w:pStyle w:val="EndNoteBibliography"/>
        <w:spacing w:after="240"/>
        <w:ind w:firstLine="280"/>
        <w:rPr>
          <w:noProof/>
        </w:rPr>
      </w:pPr>
      <w:r w:rsidRPr="009E1440">
        <w:rPr>
          <w:noProof/>
        </w:rPr>
        <w:t>Capron, E., Govin, A., Stone, E.J., Masson-Delmotte, V., Mulitza, S., Otto-Bliesner, B., Rasmussen, T.L., Sime, L.C., Waelbroeck, C., Wolff, E.W., 2014. Temporal and spatial structure of multi-millennial temperature changes at high latitudes during the Last Interglacial. Quaternary Science Reviews 103, 116-133, doi: 10.1016/j.quascirev.2014.08.018.</w:t>
      </w:r>
    </w:p>
    <w:p w14:paraId="3271C455" w14:textId="77777777" w:rsidR="0017746B" w:rsidRPr="009E1440" w:rsidRDefault="0017746B" w:rsidP="0017746B">
      <w:pPr>
        <w:pStyle w:val="EndNoteBibliography"/>
        <w:spacing w:after="240"/>
        <w:ind w:firstLine="280"/>
        <w:rPr>
          <w:noProof/>
        </w:rPr>
      </w:pPr>
      <w:r w:rsidRPr="009E1440">
        <w:rPr>
          <w:noProof/>
        </w:rPr>
        <w:t>Chapman, M.R., Shackleton, N.J., Duplessy, J.-C., 2000. Sea surface temperature variability during the last glacial-interglacial cycle: assessing the magnitude and pattern of climate change in the North Atlantic. Palaeogeography, Palaeoclimatology, Palaeoecology 157, 1-25, doi: 10.1016/S0031-0182(99)00168-6.</w:t>
      </w:r>
    </w:p>
    <w:p w14:paraId="5185B92F" w14:textId="77777777" w:rsidR="0017746B" w:rsidRPr="009E1440" w:rsidRDefault="0017746B" w:rsidP="0017746B">
      <w:pPr>
        <w:pStyle w:val="EndNoteBibliography"/>
        <w:spacing w:after="240"/>
        <w:ind w:firstLine="280"/>
        <w:rPr>
          <w:noProof/>
        </w:rPr>
      </w:pPr>
      <w:r w:rsidRPr="009E1440">
        <w:rPr>
          <w:noProof/>
        </w:rPr>
        <w:t xml:space="preserve">Duplessy, J.C., Labeyrie, L., Juillet-Leclerc, A., Maitre, F., Duprat, J., Sarnthein, M., 1991. Surface salinity reconstruction of the North Atlantic Ocean during the last glacial maximum. Oceanologica Acta 14, 311-324, doi: </w:t>
      </w:r>
    </w:p>
    <w:p w14:paraId="121E24C8" w14:textId="77777777" w:rsidR="0017746B" w:rsidRPr="009E1440" w:rsidRDefault="0017746B" w:rsidP="0017746B">
      <w:pPr>
        <w:pStyle w:val="EndNoteBibliography"/>
        <w:spacing w:after="240"/>
        <w:ind w:firstLine="280"/>
        <w:rPr>
          <w:noProof/>
        </w:rPr>
      </w:pPr>
      <w:r w:rsidRPr="009E1440">
        <w:rPr>
          <w:noProof/>
        </w:rPr>
        <w:t>Govin, A., Braconnot, P., Capron, E., Cortijo, E., Duplessy, J.C., Jansen, E., Labeyrie, L., Landais, A., Marti, O., Michel, E., Mosquet, E., Risebrobakken, B., Swingedouw, D., Waelbroeck, C., 2012. Persistent influence of ice sheet melting on high northern latitude climate during the early Last Interglacial. Clim. Past 8, 483-507, doi: 10.5194/cp-8-483-2012.</w:t>
      </w:r>
    </w:p>
    <w:p w14:paraId="2975C4EE" w14:textId="77777777" w:rsidR="0017746B" w:rsidRPr="009E1440" w:rsidRDefault="0017746B" w:rsidP="0017746B">
      <w:pPr>
        <w:pStyle w:val="EndNoteBibliography"/>
        <w:spacing w:after="240"/>
        <w:ind w:firstLine="280"/>
        <w:rPr>
          <w:noProof/>
        </w:rPr>
      </w:pPr>
      <w:r w:rsidRPr="009E1440">
        <w:rPr>
          <w:noProof/>
        </w:rPr>
        <w:t xml:space="preserve">Hut, G., 1987. Stable isotope reference samples for geochemical and hydrological investigations. Consultant Group Meeting IAEA, Vienna, 16–18 September 1985, Report to the Director General. International Atomic Energy Agency, Vienna 42, doi: </w:t>
      </w:r>
    </w:p>
    <w:p w14:paraId="2610A1C0" w14:textId="77777777" w:rsidR="0017746B" w:rsidRPr="009E1440" w:rsidRDefault="0017746B" w:rsidP="0017746B">
      <w:pPr>
        <w:pStyle w:val="EndNoteBibliography"/>
        <w:spacing w:after="240"/>
        <w:ind w:firstLine="280"/>
        <w:rPr>
          <w:noProof/>
        </w:rPr>
      </w:pPr>
      <w:r w:rsidRPr="009E1440">
        <w:rPr>
          <w:noProof/>
        </w:rPr>
        <w:t>Jonkers, L., Brummer, G.-J.A., Peeters, F.J.C., van Aken, H.M., De Jong, M.F., 2010. Seasonal stratification, shell flux, and oxygen isotope dynamics of left-coiling N. pachyderma and T. quinqueloba in the western subpolar North Atlantic. Paleoceanography 25, PA2204, doi: 10.1029/2009pa001849.</w:t>
      </w:r>
    </w:p>
    <w:p w14:paraId="6719FA92" w14:textId="77777777" w:rsidR="0017746B" w:rsidRPr="009E1440" w:rsidRDefault="0017746B" w:rsidP="0017746B">
      <w:pPr>
        <w:pStyle w:val="EndNoteBibliography"/>
        <w:spacing w:after="240"/>
        <w:ind w:firstLine="280"/>
        <w:rPr>
          <w:noProof/>
        </w:rPr>
      </w:pPr>
      <w:r w:rsidRPr="009E1440">
        <w:rPr>
          <w:noProof/>
        </w:rPr>
        <w:t>Jonkers, L., van Heuven, S., Zahn, R., Peeters, F.J.C., 2013. Seasonal patterns of shell flux, δ18O and δ13C of small and large N. pachyderma (s) and G. bulloides in the subpolar North Atlantic. Paleoceanography 28, 164-174, doi: 10.1002/palo.20018.</w:t>
      </w:r>
    </w:p>
    <w:p w14:paraId="6AAE993D" w14:textId="77777777" w:rsidR="0017746B" w:rsidRPr="009E1440" w:rsidRDefault="0017746B" w:rsidP="0017746B">
      <w:pPr>
        <w:pStyle w:val="EndNoteBibliography"/>
        <w:spacing w:after="240"/>
        <w:ind w:firstLine="280"/>
        <w:rPr>
          <w:noProof/>
        </w:rPr>
      </w:pPr>
      <w:r w:rsidRPr="009E1440">
        <w:rPr>
          <w:noProof/>
        </w:rPr>
        <w:t xml:space="preserve">Ku, H.H., 1966. Notes on the use of propagation of error formulas. Journal of Research of the National Bureau of Standards 70, 263-273, doi: </w:t>
      </w:r>
    </w:p>
    <w:p w14:paraId="4739B012" w14:textId="77777777" w:rsidR="0017746B" w:rsidRPr="009E1440" w:rsidRDefault="0017746B" w:rsidP="0017746B">
      <w:pPr>
        <w:pStyle w:val="EndNoteBibliography"/>
        <w:spacing w:after="240"/>
        <w:ind w:firstLine="280"/>
        <w:rPr>
          <w:noProof/>
        </w:rPr>
      </w:pPr>
      <w:r w:rsidRPr="009E1440">
        <w:rPr>
          <w:noProof/>
        </w:rPr>
        <w:t xml:space="preserve">LeGrande, A.N., Schmidt, G.A., 2006. Global gridded data set of the oxygen isotopic composition in seawater. Journal of Climate 33, doi: </w:t>
      </w:r>
    </w:p>
    <w:p w14:paraId="0B24867F" w14:textId="77777777" w:rsidR="0017746B" w:rsidRPr="009E1440" w:rsidRDefault="0017746B" w:rsidP="0017746B">
      <w:pPr>
        <w:pStyle w:val="EndNoteBibliography"/>
        <w:spacing w:after="240"/>
        <w:ind w:firstLine="280"/>
        <w:rPr>
          <w:noProof/>
        </w:rPr>
      </w:pPr>
      <w:r w:rsidRPr="009E1440">
        <w:rPr>
          <w:noProof/>
        </w:rPr>
        <w:t xml:space="preserve">Locarnini, R.A., Mishonov, A.V., Antonov, J.I., Boyer, T.P., Garcia, H.E., Baranova, O.K., Zweng, M.M., Paver, C.R., Reagan, J.R., Johnson, D.R., Hamilton, M., Seidov, D., 2013. World Ocean Atlas 2013, Volume 1: Temperature, in: Levitus, S., Mishonov, A. (Eds.), NOAA Atlas NESDIS 73, p. 40, doi: </w:t>
      </w:r>
    </w:p>
    <w:p w14:paraId="13487574" w14:textId="77777777" w:rsidR="0017746B" w:rsidRPr="009E1440" w:rsidRDefault="0017746B" w:rsidP="0017746B">
      <w:pPr>
        <w:pStyle w:val="EndNoteBibliography"/>
        <w:spacing w:after="240"/>
        <w:ind w:firstLine="280"/>
        <w:rPr>
          <w:noProof/>
        </w:rPr>
      </w:pPr>
      <w:r w:rsidRPr="009E1440">
        <w:rPr>
          <w:noProof/>
        </w:rPr>
        <w:t>Lombard, F., Labeyrie, L., Michel, E., Bopp, L., Cortijo, E., Retailleau, S., Howa, H., Jorissen, F., 2011. Modelling planktic foraminifer growth and distribution using an ecophysiological multi-species approach. Biogeosciences 8, 853-873, doi: 10.5194/bg-8-853-2011.</w:t>
      </w:r>
    </w:p>
    <w:p w14:paraId="5DCEA946" w14:textId="77777777" w:rsidR="0017746B" w:rsidRPr="009E1440" w:rsidRDefault="0017746B" w:rsidP="0017746B">
      <w:pPr>
        <w:pStyle w:val="EndNoteBibliography"/>
        <w:spacing w:after="240"/>
        <w:ind w:firstLine="280"/>
        <w:rPr>
          <w:noProof/>
        </w:rPr>
      </w:pPr>
      <w:r w:rsidRPr="009E1440">
        <w:rPr>
          <w:noProof/>
        </w:rPr>
        <w:t>Schiebel, R., Bijma, J., Hemleben, C., 1997. Population dynamics of the planktic foraminifer Globigerina bulloides from the eastern North Atlantic. Deep Sea Research Part I: Oceanographic Research Papers 44, 1701-1713, doi: 10.1016/S0967-0637(97)00036-8.</w:t>
      </w:r>
    </w:p>
    <w:p w14:paraId="5C40BCDE" w14:textId="77777777" w:rsidR="0017746B" w:rsidRPr="009E1440" w:rsidRDefault="0017746B" w:rsidP="0017746B">
      <w:pPr>
        <w:pStyle w:val="EndNoteBibliography"/>
        <w:spacing w:after="240"/>
        <w:ind w:firstLine="280"/>
        <w:rPr>
          <w:noProof/>
        </w:rPr>
      </w:pPr>
      <w:r w:rsidRPr="009E1440">
        <w:rPr>
          <w:noProof/>
        </w:rPr>
        <w:t xml:space="preserve">Schlitzer, R., 2017. Ocean Data View, http://odv.awi.de. doi: </w:t>
      </w:r>
    </w:p>
    <w:p w14:paraId="3A9A73B4" w14:textId="77777777" w:rsidR="0017746B" w:rsidRPr="009E1440" w:rsidRDefault="0017746B" w:rsidP="0017746B">
      <w:pPr>
        <w:pStyle w:val="EndNoteBibliography"/>
        <w:spacing w:after="240"/>
        <w:ind w:firstLine="280"/>
        <w:rPr>
          <w:noProof/>
        </w:rPr>
      </w:pPr>
      <w:r w:rsidRPr="009E1440">
        <w:rPr>
          <w:noProof/>
        </w:rPr>
        <w:lastRenderedPageBreak/>
        <w:t xml:space="preserve">Shackleton, N.J., 1974. Attainment of isotopic equilibrium between ocean water and the benthonic foraminifera genus Uvigerina: isotopic changes in the ocean during the last glacial. Colloques internationaux du CNRS 219, doi: </w:t>
      </w:r>
    </w:p>
    <w:p w14:paraId="52559F2D" w14:textId="77777777" w:rsidR="0017746B" w:rsidRPr="009E1440" w:rsidRDefault="0017746B" w:rsidP="0017746B">
      <w:pPr>
        <w:pStyle w:val="EndNoteBibliography"/>
        <w:spacing w:after="240"/>
        <w:ind w:firstLine="280"/>
        <w:rPr>
          <w:noProof/>
        </w:rPr>
      </w:pPr>
      <w:r w:rsidRPr="009E1440">
        <w:rPr>
          <w:noProof/>
        </w:rPr>
        <w:t>Simstich, J., Sarnthein, M., Erlenkeuser, H., 2003. Paired δ18O signals of Neogloboquadrina pachyderma (s) and Turborotalita quinqueloba show thermal stratification structure in Nordic Seas. Marine Micropaleontology 48, 107-125, doi: doi: 10.1016/S0377-8398(02)00165-2.</w:t>
      </w:r>
    </w:p>
    <w:p w14:paraId="39C85292" w14:textId="77777777" w:rsidR="0017746B" w:rsidRPr="009E1440" w:rsidRDefault="0017746B" w:rsidP="0017746B">
      <w:pPr>
        <w:pStyle w:val="EndNoteBibliography"/>
        <w:spacing w:after="240"/>
        <w:ind w:firstLine="280"/>
        <w:rPr>
          <w:noProof/>
        </w:rPr>
      </w:pPr>
      <w:r w:rsidRPr="009E1440">
        <w:rPr>
          <w:noProof/>
        </w:rPr>
        <w:t>Vázquez Riveiros, N., Govin, A., Waelbroeck, C., Mackensen, A., Michel, E., Moreira, S., Bouinot, T., Caillon, N., Orgun, A., Brandon, M., 2016. Mg/Ca thermometry in planktic foraminifera: Improving paleotemperature estimations for G. bulloides and N. pachyderma left. Geochemistry, Geophysics, Geosystems 17, 1249–1264, doi: 10.1002/2015GC006234.</w:t>
      </w:r>
    </w:p>
    <w:p w14:paraId="551480FB" w14:textId="77777777" w:rsidR="0017746B" w:rsidRPr="009E1440" w:rsidRDefault="0017746B" w:rsidP="0017746B">
      <w:pPr>
        <w:pStyle w:val="EndNoteBibliography"/>
        <w:spacing w:after="240"/>
        <w:ind w:firstLine="280"/>
        <w:rPr>
          <w:noProof/>
        </w:rPr>
      </w:pPr>
      <w:r w:rsidRPr="009E1440">
        <w:rPr>
          <w:noProof/>
        </w:rPr>
        <w:t>Veres, D., Bazin, L., Landais, A., Toyé Mahamadou Kele, H., Lemieux-Dudon, B., Parrenin, F., Martinerie, P., Blayo, E., Blunier, T., Capron, E., Chappellaz, J., Rasmussen, S.O., Severi, M., Svensson, A., Vinther, B., Wolff, E.W., 2013. The Antarctic ice core chronology (AICC2012): an optimized multi-parameter and multi-site dating approach for the last 120 thousand years. Clim. Past 9, 1733-1748, doi: 10.5194/cp-9-1733-2013.</w:t>
      </w:r>
    </w:p>
    <w:p w14:paraId="0EA50423" w14:textId="77777777" w:rsidR="0017746B" w:rsidRPr="009E1440" w:rsidRDefault="0017746B" w:rsidP="0017746B">
      <w:pPr>
        <w:pStyle w:val="EndNoteBibliography"/>
        <w:ind w:firstLine="280"/>
        <w:rPr>
          <w:noProof/>
        </w:rPr>
      </w:pPr>
      <w:r w:rsidRPr="009E1440">
        <w:rPr>
          <w:noProof/>
        </w:rPr>
        <w:t>Waelbroeck, C., Mulitza, S., Spero, H., Dokken, T., Kiefer, T., Cortijo, E., 2005. A global compilation of late Holocene planktonic foraminiferal [delta]18O: relationship between surface water temperature and [delta]18O. Quaternary Science Reviews 24, 853-868, doi: 10.1016/j.quascirev.2003.10.014.</w:t>
      </w:r>
    </w:p>
    <w:p w14:paraId="7B76BD1B" w14:textId="5358A65A" w:rsidR="00620D75" w:rsidRDefault="0017746B" w:rsidP="0017746B">
      <w:pPr>
        <w:spacing w:line="480" w:lineRule="auto"/>
        <w:jc w:val="both"/>
      </w:pPr>
      <w:r>
        <w:fldChar w:fldCharType="end"/>
      </w:r>
    </w:p>
    <w:p w14:paraId="0AF29D1F" w14:textId="715B1A55" w:rsidR="007B1230" w:rsidRDefault="007B1230" w:rsidP="0017746B">
      <w:pPr>
        <w:spacing w:line="480" w:lineRule="auto"/>
        <w:jc w:val="both"/>
      </w:pPr>
      <w:r>
        <w:t>----</w:t>
      </w:r>
    </w:p>
    <w:p w14:paraId="5BCCEE43" w14:textId="77777777" w:rsidR="007B1230" w:rsidRDefault="007B1230" w:rsidP="0017746B">
      <w:pPr>
        <w:spacing w:line="480" w:lineRule="auto"/>
        <w:jc w:val="both"/>
      </w:pPr>
    </w:p>
    <w:p w14:paraId="11CF3ABE" w14:textId="1A293001" w:rsidR="00082DA4" w:rsidRPr="00082DA4" w:rsidRDefault="00082DA4" w:rsidP="00082DA4">
      <w:pPr>
        <w:rPr>
          <w:rFonts w:ascii="Times New Roman" w:eastAsia="Times New Roman" w:hAnsi="Times New Roman" w:cs="Times New Roman"/>
        </w:rPr>
      </w:pPr>
      <w:r w:rsidRPr="00082DA4">
        <w:rPr>
          <w:rFonts w:ascii="Times New Roman" w:eastAsia="Times New Roman" w:hAnsi="Times New Roman" w:cs="Times New Roman"/>
        </w:rPr>
        <w:t xml:space="preserve">Pfeiffer and Lohmann, </w:t>
      </w:r>
      <w:r w:rsidR="00B675E3">
        <w:rPr>
          <w:rFonts w:ascii="Times New Roman" w:eastAsia="Times New Roman" w:hAnsi="Times New Roman" w:cs="Times New Roman"/>
        </w:rPr>
        <w:t xml:space="preserve">2016. </w:t>
      </w:r>
      <w:r w:rsidRPr="00082DA4">
        <w:rPr>
          <w:rFonts w:ascii="Times New Roman" w:eastAsia="Times New Roman" w:hAnsi="Times New Roman" w:cs="Times New Roman"/>
        </w:rPr>
        <w:t>“Greenland Ice Sheet Influence on Last Interglacial Climate: Global Sensitivity Studies Performed with an Atmosphere–Ocean General Circulation Model.”</w:t>
      </w:r>
      <w:r w:rsidR="00B675E3" w:rsidRPr="00B675E3">
        <w:t xml:space="preserve"> </w:t>
      </w:r>
      <w:r w:rsidR="00B675E3">
        <w:t xml:space="preserve">Climate of the Past 12, 1313-1338. </w:t>
      </w:r>
      <w:r w:rsidR="00B675E3" w:rsidRPr="00B675E3">
        <w:rPr>
          <w:rFonts w:ascii="Times New Roman" w:eastAsia="Times New Roman" w:hAnsi="Times New Roman" w:cs="Times New Roman"/>
        </w:rPr>
        <w:t>10.5194/cpd-11-933-2015</w:t>
      </w:r>
    </w:p>
    <w:p w14:paraId="5EA306E7" w14:textId="70D32C80" w:rsidR="00082DA4" w:rsidRDefault="00082DA4" w:rsidP="0017746B">
      <w:pPr>
        <w:spacing w:line="480" w:lineRule="auto"/>
        <w:jc w:val="both"/>
        <w:rPr>
          <w:rFonts w:asciiTheme="majorHAnsi" w:hAnsiTheme="majorHAnsi" w:cstheme="majorHAnsi"/>
          <w:smallCaps/>
        </w:rPr>
      </w:pPr>
    </w:p>
    <w:p w14:paraId="51A5BE89" w14:textId="67DE39B4" w:rsidR="007B1230" w:rsidRPr="007B1230" w:rsidRDefault="007B1230" w:rsidP="007B1230">
      <w:pPr>
        <w:rPr>
          <w:rFonts w:ascii="Times New Roman" w:eastAsia="Times New Roman" w:hAnsi="Times New Roman" w:cs="Times New Roman"/>
        </w:rPr>
      </w:pPr>
      <w:r w:rsidRPr="007B1230">
        <w:rPr>
          <w:rFonts w:ascii="Times New Roman" w:eastAsia="Times New Roman" w:hAnsi="Times New Roman" w:cs="Times New Roman"/>
        </w:rPr>
        <w:t xml:space="preserve">Stepanek and Lohmann, </w:t>
      </w:r>
      <w:r>
        <w:rPr>
          <w:rFonts w:ascii="Times New Roman" w:eastAsia="Times New Roman" w:hAnsi="Times New Roman" w:cs="Times New Roman"/>
        </w:rPr>
        <w:t xml:space="preserve">2012. </w:t>
      </w:r>
      <w:r w:rsidRPr="007B1230">
        <w:rPr>
          <w:rFonts w:ascii="Times New Roman" w:eastAsia="Times New Roman" w:hAnsi="Times New Roman" w:cs="Times New Roman"/>
        </w:rPr>
        <w:t>“Modelling Mid-Pliocene Climate with COSMOS.”</w:t>
      </w:r>
      <w:r>
        <w:rPr>
          <w:rFonts w:ascii="Times New Roman" w:eastAsia="Times New Roman" w:hAnsi="Times New Roman" w:cs="Times New Roman"/>
        </w:rPr>
        <w:t xml:space="preserve">, GMD 5, </w:t>
      </w:r>
      <w:r w:rsidRPr="007B1230">
        <w:rPr>
          <w:rFonts w:ascii="Times New Roman" w:eastAsia="Times New Roman" w:hAnsi="Times New Roman" w:cs="Times New Roman"/>
        </w:rPr>
        <w:t>10.5194/gmd-5-1221-2012</w:t>
      </w:r>
    </w:p>
    <w:p w14:paraId="705F23A8" w14:textId="77777777" w:rsidR="007B1230" w:rsidRDefault="007B1230" w:rsidP="0017746B">
      <w:pPr>
        <w:spacing w:line="480" w:lineRule="auto"/>
        <w:jc w:val="both"/>
        <w:rPr>
          <w:rFonts w:asciiTheme="majorHAnsi" w:hAnsiTheme="majorHAnsi" w:cstheme="majorHAnsi"/>
          <w:smallCaps/>
        </w:rPr>
      </w:pPr>
    </w:p>
    <w:p w14:paraId="5BCD02D3" w14:textId="5D8995CC" w:rsidR="00082DA4" w:rsidRDefault="00082DA4" w:rsidP="00082DA4">
      <w:pPr>
        <w:rPr>
          <w:rFonts w:ascii="Times New Roman" w:eastAsia="Times New Roman" w:hAnsi="Times New Roman" w:cs="Times New Roman"/>
        </w:rPr>
      </w:pPr>
      <w:r w:rsidRPr="00082DA4">
        <w:rPr>
          <w:rFonts w:ascii="Times New Roman" w:eastAsia="Times New Roman" w:hAnsi="Times New Roman" w:cs="Times New Roman"/>
        </w:rPr>
        <w:t xml:space="preserve">Wei and Lohmann, </w:t>
      </w:r>
      <w:r>
        <w:rPr>
          <w:rFonts w:ascii="Times New Roman" w:eastAsia="Times New Roman" w:hAnsi="Times New Roman" w:cs="Times New Roman"/>
        </w:rPr>
        <w:t xml:space="preserve">2012. </w:t>
      </w:r>
      <w:r w:rsidRPr="00082DA4">
        <w:rPr>
          <w:rFonts w:ascii="Times New Roman" w:eastAsia="Times New Roman" w:hAnsi="Times New Roman" w:cs="Times New Roman"/>
        </w:rPr>
        <w:t>“Simulated Atlantic Multidecadal Oscillation during the Holocene.”</w:t>
      </w:r>
      <w:r>
        <w:rPr>
          <w:rFonts w:ascii="Times New Roman" w:eastAsia="Times New Roman" w:hAnsi="Times New Roman" w:cs="Times New Roman"/>
        </w:rPr>
        <w:t xml:space="preserve"> Journal of Climate 25, 6989-7002.</w:t>
      </w:r>
      <w:r w:rsidR="00B675E3">
        <w:rPr>
          <w:rFonts w:ascii="Times New Roman" w:eastAsia="Times New Roman" w:hAnsi="Times New Roman" w:cs="Times New Roman"/>
        </w:rPr>
        <w:t xml:space="preserve"> </w:t>
      </w:r>
      <w:r w:rsidR="00B675E3" w:rsidRPr="00B675E3">
        <w:rPr>
          <w:rFonts w:ascii="Times New Roman" w:eastAsia="Times New Roman" w:hAnsi="Times New Roman" w:cs="Times New Roman"/>
        </w:rPr>
        <w:t>10.1175/JCLI-D-11-00667.1</w:t>
      </w:r>
      <w:r>
        <w:rPr>
          <w:rFonts w:ascii="Times New Roman" w:eastAsia="Times New Roman" w:hAnsi="Times New Roman" w:cs="Times New Roman"/>
        </w:rPr>
        <w:t xml:space="preserve"> </w:t>
      </w:r>
    </w:p>
    <w:p w14:paraId="02448A1B" w14:textId="1A72DCDE" w:rsidR="007B1230" w:rsidRDefault="007B1230" w:rsidP="00082DA4">
      <w:pPr>
        <w:rPr>
          <w:rFonts w:ascii="Times New Roman" w:eastAsia="Times New Roman" w:hAnsi="Times New Roman" w:cs="Times New Roman"/>
        </w:rPr>
      </w:pPr>
    </w:p>
    <w:p w14:paraId="18BEB2EF" w14:textId="2397F311" w:rsidR="007B1230" w:rsidRPr="007B1230" w:rsidRDefault="007B1230" w:rsidP="007B1230">
      <w:pPr>
        <w:rPr>
          <w:rFonts w:ascii="Times New Roman" w:eastAsia="Times New Roman" w:hAnsi="Times New Roman" w:cs="Times New Roman"/>
        </w:rPr>
      </w:pPr>
      <w:r w:rsidRPr="007B1230">
        <w:rPr>
          <w:rFonts w:ascii="Times New Roman" w:eastAsia="Times New Roman" w:hAnsi="Times New Roman" w:cs="Times New Roman"/>
        </w:rPr>
        <w:t>Werner et al.</w:t>
      </w:r>
      <w:r>
        <w:rPr>
          <w:rFonts w:ascii="Times New Roman" w:eastAsia="Times New Roman" w:hAnsi="Times New Roman" w:cs="Times New Roman"/>
        </w:rPr>
        <w:t xml:space="preserve"> 2016. </w:t>
      </w:r>
      <w:r w:rsidRPr="007B1230">
        <w:rPr>
          <w:rFonts w:ascii="Times New Roman" w:eastAsia="Times New Roman" w:hAnsi="Times New Roman" w:cs="Times New Roman"/>
        </w:rPr>
        <w:t xml:space="preserve"> “Glacial–Interglacial Changes in H218O, HDO and Deuterium Excess – Results from the Fully Coupled ECHAM5/MPI-OM Earth System Model.”</w:t>
      </w:r>
      <w:r>
        <w:rPr>
          <w:rFonts w:ascii="Times New Roman" w:eastAsia="Times New Roman" w:hAnsi="Times New Roman" w:cs="Times New Roman"/>
        </w:rPr>
        <w:t xml:space="preserve"> GMD 9, 647-670 </w:t>
      </w:r>
      <w:r w:rsidRPr="007B1230">
        <w:rPr>
          <w:rFonts w:ascii="Times New Roman" w:eastAsia="Times New Roman" w:hAnsi="Times New Roman" w:cs="Times New Roman"/>
        </w:rPr>
        <w:t>10.5194/gmdd-8-8835-2015</w:t>
      </w:r>
    </w:p>
    <w:p w14:paraId="438FE6D3" w14:textId="264CACA4" w:rsidR="007B1230" w:rsidRDefault="007B1230" w:rsidP="00082DA4">
      <w:pPr>
        <w:rPr>
          <w:rFonts w:ascii="Times New Roman" w:eastAsia="Times New Roman" w:hAnsi="Times New Roman" w:cs="Times New Roman"/>
        </w:rPr>
      </w:pPr>
    </w:p>
    <w:p w14:paraId="6687E119" w14:textId="05D36DE7" w:rsidR="002E7FAF" w:rsidRDefault="002E7FAF" w:rsidP="00082DA4">
      <w:pPr>
        <w:rPr>
          <w:rFonts w:ascii="Times New Roman" w:eastAsia="Times New Roman" w:hAnsi="Times New Roman" w:cs="Times New Roman"/>
        </w:rPr>
      </w:pPr>
    </w:p>
    <w:p w14:paraId="1B2BE706" w14:textId="78D19713" w:rsidR="002E7FAF" w:rsidRDefault="002E7FAF" w:rsidP="002E7FAF">
      <w:pPr>
        <w:pStyle w:val="ListParagraph"/>
        <w:numPr>
          <w:ilvl w:val="0"/>
          <w:numId w:val="2"/>
        </w:numPr>
        <w:rPr>
          <w:rFonts w:ascii="Times New Roman" w:eastAsia="Times New Roman" w:hAnsi="Times New Roman" w:cs="Times New Roman"/>
        </w:rPr>
      </w:pPr>
      <w:r>
        <w:rPr>
          <w:rFonts w:ascii="Times New Roman" w:eastAsia="Times New Roman" w:hAnsi="Times New Roman" w:cs="Times New Roman"/>
        </w:rPr>
        <w:t xml:space="preserve">- - </w:t>
      </w:r>
    </w:p>
    <w:p w14:paraId="27A16CE3" w14:textId="77777777" w:rsidR="002E7FAF" w:rsidRPr="002E7FAF" w:rsidRDefault="002E7FAF" w:rsidP="002E7FAF">
      <w:pPr>
        <w:rPr>
          <w:rFonts w:ascii="Arial" w:eastAsia="Times New Roman" w:hAnsi="Arial" w:cs="Arial"/>
          <w:b/>
          <w:bCs/>
          <w:color w:val="000080"/>
          <w:lang w:val="de-DE" w:eastAsia="en-GB"/>
        </w:rPr>
      </w:pPr>
      <w:r w:rsidRPr="002E7FAF">
        <w:rPr>
          <w:rFonts w:ascii="Arial" w:eastAsia="Times New Roman" w:hAnsi="Arial" w:cs="Arial"/>
          <w:b/>
          <w:bCs/>
          <w:color w:val="000080"/>
          <w:lang w:eastAsia="en-GB"/>
        </w:rPr>
        <w:t>Peltier, W.R., </w:t>
      </w:r>
      <w:hyperlink r:id="rId5" w:history="1">
        <w:r w:rsidRPr="002E7FAF">
          <w:rPr>
            <w:rFonts w:ascii="Arial" w:eastAsia="Times New Roman" w:hAnsi="Arial" w:cs="Arial"/>
            <w:b/>
            <w:bCs/>
            <w:color w:val="000000"/>
            <w:u w:val="single"/>
            <w:lang w:eastAsia="en-GB"/>
          </w:rPr>
          <w:t>Global glacial isostasy and the surface of the ice-age Earth: the ICE-5G (VM2) model and GRACE</w:t>
        </w:r>
      </w:hyperlink>
      <w:r w:rsidRPr="002E7FAF">
        <w:rPr>
          <w:rFonts w:ascii="Arial" w:eastAsia="Times New Roman" w:hAnsi="Arial" w:cs="Arial"/>
          <w:b/>
          <w:bCs/>
          <w:color w:val="000080"/>
          <w:lang w:eastAsia="en-GB"/>
        </w:rPr>
        <w:t xml:space="preserve">. </w:t>
      </w:r>
      <w:r w:rsidRPr="002E7FAF">
        <w:rPr>
          <w:rFonts w:ascii="Arial" w:eastAsia="Times New Roman" w:hAnsi="Arial" w:cs="Arial"/>
          <w:b/>
          <w:bCs/>
          <w:color w:val="000080"/>
          <w:lang w:val="de-DE" w:eastAsia="en-GB"/>
        </w:rPr>
        <w:t xml:space="preserve">Annual Review </w:t>
      </w:r>
      <w:proofErr w:type="spellStart"/>
      <w:r w:rsidRPr="002E7FAF">
        <w:rPr>
          <w:rFonts w:ascii="Arial" w:eastAsia="Times New Roman" w:hAnsi="Arial" w:cs="Arial"/>
          <w:b/>
          <w:bCs/>
          <w:color w:val="000080"/>
          <w:lang w:val="de-DE" w:eastAsia="en-GB"/>
        </w:rPr>
        <w:t>of</w:t>
      </w:r>
      <w:proofErr w:type="spellEnd"/>
      <w:r w:rsidRPr="002E7FAF">
        <w:rPr>
          <w:rFonts w:ascii="Arial" w:eastAsia="Times New Roman" w:hAnsi="Arial" w:cs="Arial"/>
          <w:b/>
          <w:bCs/>
          <w:color w:val="000080"/>
          <w:lang w:val="de-DE" w:eastAsia="en-GB"/>
        </w:rPr>
        <w:t xml:space="preserve"> Earth </w:t>
      </w:r>
      <w:proofErr w:type="spellStart"/>
      <w:r w:rsidRPr="002E7FAF">
        <w:rPr>
          <w:rFonts w:ascii="Arial" w:eastAsia="Times New Roman" w:hAnsi="Arial" w:cs="Arial"/>
          <w:b/>
          <w:bCs/>
          <w:color w:val="000080"/>
          <w:lang w:val="de-DE" w:eastAsia="en-GB"/>
        </w:rPr>
        <w:t>and</w:t>
      </w:r>
      <w:proofErr w:type="spellEnd"/>
      <w:r w:rsidRPr="002E7FAF">
        <w:rPr>
          <w:rFonts w:ascii="Arial" w:eastAsia="Times New Roman" w:hAnsi="Arial" w:cs="Arial"/>
          <w:b/>
          <w:bCs/>
          <w:color w:val="000080"/>
          <w:lang w:val="de-DE" w:eastAsia="en-GB"/>
        </w:rPr>
        <w:t xml:space="preserve"> Planetary </w:t>
      </w:r>
      <w:proofErr w:type="spellStart"/>
      <w:r w:rsidRPr="002E7FAF">
        <w:rPr>
          <w:rFonts w:ascii="Arial" w:eastAsia="Times New Roman" w:hAnsi="Arial" w:cs="Arial"/>
          <w:b/>
          <w:bCs/>
          <w:color w:val="000080"/>
          <w:lang w:val="de-DE" w:eastAsia="en-GB"/>
        </w:rPr>
        <w:t>Sciences</w:t>
      </w:r>
      <w:proofErr w:type="spellEnd"/>
      <w:r w:rsidRPr="002E7FAF">
        <w:rPr>
          <w:rFonts w:ascii="Arial" w:eastAsia="Times New Roman" w:hAnsi="Arial" w:cs="Arial"/>
          <w:b/>
          <w:bCs/>
          <w:color w:val="000080"/>
          <w:lang w:val="de-DE" w:eastAsia="en-GB"/>
        </w:rPr>
        <w:t xml:space="preserve">, May 2004, </w:t>
      </w:r>
      <w:proofErr w:type="spellStart"/>
      <w:r w:rsidRPr="002E7FAF">
        <w:rPr>
          <w:rFonts w:ascii="Arial" w:eastAsia="Times New Roman" w:hAnsi="Arial" w:cs="Arial"/>
          <w:b/>
          <w:bCs/>
          <w:color w:val="000080"/>
          <w:lang w:val="de-DE" w:eastAsia="en-GB"/>
        </w:rPr>
        <w:t>Vol</w:t>
      </w:r>
      <w:proofErr w:type="spellEnd"/>
      <w:r w:rsidRPr="002E7FAF">
        <w:rPr>
          <w:rFonts w:ascii="Arial" w:eastAsia="Times New Roman" w:hAnsi="Arial" w:cs="Arial"/>
          <w:b/>
          <w:bCs/>
          <w:color w:val="000080"/>
          <w:lang w:val="de-DE" w:eastAsia="en-GB"/>
        </w:rPr>
        <w:t xml:space="preserve"> 32, 111-149.</w:t>
      </w:r>
    </w:p>
    <w:p w14:paraId="1B9D9AEF" w14:textId="77777777" w:rsidR="002E7FAF" w:rsidRPr="002E7FAF" w:rsidRDefault="002E7FAF" w:rsidP="002E7FAF">
      <w:pPr>
        <w:pStyle w:val="ListParagraph"/>
        <w:numPr>
          <w:ilvl w:val="0"/>
          <w:numId w:val="2"/>
        </w:numPr>
        <w:rPr>
          <w:rFonts w:ascii="Times New Roman" w:eastAsia="Times New Roman" w:hAnsi="Times New Roman" w:cs="Times New Roman"/>
        </w:rPr>
      </w:pPr>
    </w:p>
    <w:p w14:paraId="5420D1CF" w14:textId="77777777" w:rsidR="00082DA4" w:rsidRPr="003F10FE" w:rsidRDefault="00082DA4" w:rsidP="0017746B">
      <w:pPr>
        <w:spacing w:line="480" w:lineRule="auto"/>
        <w:jc w:val="both"/>
        <w:rPr>
          <w:rFonts w:asciiTheme="majorHAnsi" w:hAnsiTheme="majorHAnsi" w:cstheme="majorHAnsi"/>
          <w:smallCaps/>
        </w:rPr>
      </w:pPr>
    </w:p>
    <w:sectPr w:rsidR="00082DA4" w:rsidRPr="003F10FE" w:rsidSect="008B2368">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A555D4"/>
    <w:multiLevelType w:val="hybridMultilevel"/>
    <w:tmpl w:val="40E63B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5600D2"/>
    <w:multiLevelType w:val="hybridMultilevel"/>
    <w:tmpl w:val="9698B1F0"/>
    <w:lvl w:ilvl="0" w:tplc="046E29D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0F6"/>
    <w:rsid w:val="00011660"/>
    <w:rsid w:val="00082DA4"/>
    <w:rsid w:val="00135059"/>
    <w:rsid w:val="0017148F"/>
    <w:rsid w:val="00172274"/>
    <w:rsid w:val="0017746B"/>
    <w:rsid w:val="001D356C"/>
    <w:rsid w:val="00216471"/>
    <w:rsid w:val="002E7FAF"/>
    <w:rsid w:val="00354331"/>
    <w:rsid w:val="003F10FE"/>
    <w:rsid w:val="003F1DAF"/>
    <w:rsid w:val="00475487"/>
    <w:rsid w:val="00620D75"/>
    <w:rsid w:val="00647846"/>
    <w:rsid w:val="006C40F6"/>
    <w:rsid w:val="007B1230"/>
    <w:rsid w:val="008B2368"/>
    <w:rsid w:val="009279E6"/>
    <w:rsid w:val="009C43F1"/>
    <w:rsid w:val="009F2998"/>
    <w:rsid w:val="00A859A6"/>
    <w:rsid w:val="00B129EA"/>
    <w:rsid w:val="00B14720"/>
    <w:rsid w:val="00B675E3"/>
    <w:rsid w:val="00BA0009"/>
    <w:rsid w:val="00BD082D"/>
    <w:rsid w:val="00CC1AF4"/>
    <w:rsid w:val="00D42E24"/>
    <w:rsid w:val="00DC38AE"/>
    <w:rsid w:val="00E15FA8"/>
    <w:rsid w:val="00EF570C"/>
    <w:rsid w:val="00F73B48"/>
    <w:rsid w:val="00FD1B7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8F02168"/>
  <w15:chartTrackingRefBased/>
  <w15:docId w15:val="{5100F7DF-F919-3148-BC9A-EB859BBFB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0F6"/>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40F6"/>
    <w:pPr>
      <w:ind w:left="720"/>
      <w:contextualSpacing/>
    </w:pPr>
  </w:style>
  <w:style w:type="character" w:styleId="PlaceholderText">
    <w:name w:val="Placeholder Text"/>
    <w:basedOn w:val="DefaultParagraphFont"/>
    <w:uiPriority w:val="99"/>
    <w:semiHidden/>
    <w:rsid w:val="00216471"/>
    <w:rPr>
      <w:color w:val="808080"/>
    </w:rPr>
  </w:style>
  <w:style w:type="table" w:styleId="TableGrid">
    <w:name w:val="Table Grid"/>
    <w:basedOn w:val="TableNormal"/>
    <w:uiPriority w:val="39"/>
    <w:rsid w:val="00DC38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rsid w:val="0017746B"/>
    <w:pPr>
      <w:spacing w:after="120"/>
      <w:jc w:val="both"/>
    </w:pPr>
    <w:rPr>
      <w:rFonts w:ascii="Arial" w:hAnsi="Arial" w:cs="Arial"/>
      <w:sz w:val="20"/>
      <w:szCs w:val="22"/>
      <w:lang w:val="fr-FR" w:eastAsia="fr-FR"/>
    </w:rPr>
  </w:style>
  <w:style w:type="paragraph" w:styleId="NoSpacing">
    <w:name w:val="No Spacing"/>
    <w:uiPriority w:val="1"/>
    <w:qFormat/>
    <w:rsid w:val="0017746B"/>
    <w:rPr>
      <w:rFonts w:eastAsiaTheme="minorEastAsia"/>
      <w:lang w:val="en-US"/>
    </w:rPr>
  </w:style>
  <w:style w:type="character" w:customStyle="1" w:styleId="apple-converted-space">
    <w:name w:val="apple-converted-space"/>
    <w:basedOn w:val="DefaultParagraphFont"/>
    <w:rsid w:val="002E7FAF"/>
  </w:style>
  <w:style w:type="character" w:styleId="Hyperlink">
    <w:name w:val="Hyperlink"/>
    <w:basedOn w:val="DefaultParagraphFont"/>
    <w:uiPriority w:val="99"/>
    <w:semiHidden/>
    <w:unhideWhenUsed/>
    <w:rsid w:val="002E7F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414546">
      <w:bodyDiv w:val="1"/>
      <w:marLeft w:val="0"/>
      <w:marRight w:val="0"/>
      <w:marTop w:val="0"/>
      <w:marBottom w:val="0"/>
      <w:divBdr>
        <w:top w:val="none" w:sz="0" w:space="0" w:color="auto"/>
        <w:left w:val="none" w:sz="0" w:space="0" w:color="auto"/>
        <w:bottom w:val="none" w:sz="0" w:space="0" w:color="auto"/>
        <w:right w:val="none" w:sz="0" w:space="0" w:color="auto"/>
      </w:divBdr>
      <w:divsChild>
        <w:div w:id="1579712449">
          <w:marLeft w:val="0"/>
          <w:marRight w:val="0"/>
          <w:marTop w:val="0"/>
          <w:marBottom w:val="0"/>
          <w:divBdr>
            <w:top w:val="none" w:sz="0" w:space="0" w:color="auto"/>
            <w:left w:val="none" w:sz="0" w:space="0" w:color="auto"/>
            <w:bottom w:val="none" w:sz="0" w:space="0" w:color="auto"/>
            <w:right w:val="none" w:sz="0" w:space="0" w:color="auto"/>
          </w:divBdr>
        </w:div>
        <w:div w:id="1001160697">
          <w:marLeft w:val="0"/>
          <w:marRight w:val="0"/>
          <w:marTop w:val="0"/>
          <w:marBottom w:val="0"/>
          <w:divBdr>
            <w:top w:val="none" w:sz="0" w:space="0" w:color="auto"/>
            <w:left w:val="none" w:sz="0" w:space="0" w:color="auto"/>
            <w:bottom w:val="none" w:sz="0" w:space="0" w:color="auto"/>
            <w:right w:val="none" w:sz="0" w:space="0" w:color="auto"/>
          </w:divBdr>
        </w:div>
        <w:div w:id="528220412">
          <w:marLeft w:val="0"/>
          <w:marRight w:val="0"/>
          <w:marTop w:val="0"/>
          <w:marBottom w:val="0"/>
          <w:divBdr>
            <w:top w:val="none" w:sz="0" w:space="0" w:color="auto"/>
            <w:left w:val="none" w:sz="0" w:space="0" w:color="auto"/>
            <w:bottom w:val="none" w:sz="0" w:space="0" w:color="auto"/>
            <w:right w:val="none" w:sz="0" w:space="0" w:color="auto"/>
          </w:divBdr>
        </w:div>
        <w:div w:id="1225411722">
          <w:marLeft w:val="0"/>
          <w:marRight w:val="0"/>
          <w:marTop w:val="0"/>
          <w:marBottom w:val="0"/>
          <w:divBdr>
            <w:top w:val="none" w:sz="0" w:space="0" w:color="auto"/>
            <w:left w:val="none" w:sz="0" w:space="0" w:color="auto"/>
            <w:bottom w:val="none" w:sz="0" w:space="0" w:color="auto"/>
            <w:right w:val="none" w:sz="0" w:space="0" w:color="auto"/>
          </w:divBdr>
        </w:div>
        <w:div w:id="2011520846">
          <w:marLeft w:val="0"/>
          <w:marRight w:val="0"/>
          <w:marTop w:val="0"/>
          <w:marBottom w:val="0"/>
          <w:divBdr>
            <w:top w:val="none" w:sz="0" w:space="0" w:color="auto"/>
            <w:left w:val="none" w:sz="0" w:space="0" w:color="auto"/>
            <w:bottom w:val="none" w:sz="0" w:space="0" w:color="auto"/>
            <w:right w:val="none" w:sz="0" w:space="0" w:color="auto"/>
          </w:divBdr>
        </w:div>
        <w:div w:id="1522933059">
          <w:marLeft w:val="0"/>
          <w:marRight w:val="0"/>
          <w:marTop w:val="0"/>
          <w:marBottom w:val="0"/>
          <w:divBdr>
            <w:top w:val="none" w:sz="0" w:space="0" w:color="auto"/>
            <w:left w:val="none" w:sz="0" w:space="0" w:color="auto"/>
            <w:bottom w:val="none" w:sz="0" w:space="0" w:color="auto"/>
            <w:right w:val="none" w:sz="0" w:space="0" w:color="auto"/>
          </w:divBdr>
        </w:div>
        <w:div w:id="359628206">
          <w:marLeft w:val="0"/>
          <w:marRight w:val="0"/>
          <w:marTop w:val="0"/>
          <w:marBottom w:val="0"/>
          <w:divBdr>
            <w:top w:val="none" w:sz="0" w:space="0" w:color="auto"/>
            <w:left w:val="none" w:sz="0" w:space="0" w:color="auto"/>
            <w:bottom w:val="none" w:sz="0" w:space="0" w:color="auto"/>
            <w:right w:val="none" w:sz="0" w:space="0" w:color="auto"/>
          </w:divBdr>
        </w:div>
        <w:div w:id="929851485">
          <w:marLeft w:val="0"/>
          <w:marRight w:val="0"/>
          <w:marTop w:val="0"/>
          <w:marBottom w:val="0"/>
          <w:divBdr>
            <w:top w:val="none" w:sz="0" w:space="0" w:color="auto"/>
            <w:left w:val="none" w:sz="0" w:space="0" w:color="auto"/>
            <w:bottom w:val="none" w:sz="0" w:space="0" w:color="auto"/>
            <w:right w:val="none" w:sz="0" w:space="0" w:color="auto"/>
          </w:divBdr>
        </w:div>
        <w:div w:id="1335375041">
          <w:marLeft w:val="0"/>
          <w:marRight w:val="0"/>
          <w:marTop w:val="0"/>
          <w:marBottom w:val="0"/>
          <w:divBdr>
            <w:top w:val="none" w:sz="0" w:space="0" w:color="auto"/>
            <w:left w:val="none" w:sz="0" w:space="0" w:color="auto"/>
            <w:bottom w:val="none" w:sz="0" w:space="0" w:color="auto"/>
            <w:right w:val="none" w:sz="0" w:space="0" w:color="auto"/>
          </w:divBdr>
        </w:div>
        <w:div w:id="1731883350">
          <w:marLeft w:val="0"/>
          <w:marRight w:val="0"/>
          <w:marTop w:val="0"/>
          <w:marBottom w:val="0"/>
          <w:divBdr>
            <w:top w:val="none" w:sz="0" w:space="0" w:color="auto"/>
            <w:left w:val="none" w:sz="0" w:space="0" w:color="auto"/>
            <w:bottom w:val="none" w:sz="0" w:space="0" w:color="auto"/>
            <w:right w:val="none" w:sz="0" w:space="0" w:color="auto"/>
          </w:divBdr>
        </w:div>
        <w:div w:id="621886587">
          <w:marLeft w:val="0"/>
          <w:marRight w:val="0"/>
          <w:marTop w:val="0"/>
          <w:marBottom w:val="0"/>
          <w:divBdr>
            <w:top w:val="none" w:sz="0" w:space="0" w:color="auto"/>
            <w:left w:val="none" w:sz="0" w:space="0" w:color="auto"/>
            <w:bottom w:val="none" w:sz="0" w:space="0" w:color="auto"/>
            <w:right w:val="none" w:sz="0" w:space="0" w:color="auto"/>
          </w:divBdr>
        </w:div>
        <w:div w:id="1110319431">
          <w:marLeft w:val="0"/>
          <w:marRight w:val="0"/>
          <w:marTop w:val="0"/>
          <w:marBottom w:val="0"/>
          <w:divBdr>
            <w:top w:val="none" w:sz="0" w:space="0" w:color="auto"/>
            <w:left w:val="none" w:sz="0" w:space="0" w:color="auto"/>
            <w:bottom w:val="none" w:sz="0" w:space="0" w:color="auto"/>
            <w:right w:val="none" w:sz="0" w:space="0" w:color="auto"/>
          </w:divBdr>
        </w:div>
        <w:div w:id="548765160">
          <w:marLeft w:val="0"/>
          <w:marRight w:val="0"/>
          <w:marTop w:val="0"/>
          <w:marBottom w:val="0"/>
          <w:divBdr>
            <w:top w:val="none" w:sz="0" w:space="0" w:color="auto"/>
            <w:left w:val="none" w:sz="0" w:space="0" w:color="auto"/>
            <w:bottom w:val="none" w:sz="0" w:space="0" w:color="auto"/>
            <w:right w:val="none" w:sz="0" w:space="0" w:color="auto"/>
          </w:divBdr>
        </w:div>
        <w:div w:id="1469665039">
          <w:marLeft w:val="0"/>
          <w:marRight w:val="0"/>
          <w:marTop w:val="0"/>
          <w:marBottom w:val="0"/>
          <w:divBdr>
            <w:top w:val="none" w:sz="0" w:space="0" w:color="auto"/>
            <w:left w:val="none" w:sz="0" w:space="0" w:color="auto"/>
            <w:bottom w:val="none" w:sz="0" w:space="0" w:color="auto"/>
            <w:right w:val="none" w:sz="0" w:space="0" w:color="auto"/>
          </w:divBdr>
        </w:div>
        <w:div w:id="287593921">
          <w:marLeft w:val="0"/>
          <w:marRight w:val="0"/>
          <w:marTop w:val="0"/>
          <w:marBottom w:val="0"/>
          <w:divBdr>
            <w:top w:val="none" w:sz="0" w:space="0" w:color="auto"/>
            <w:left w:val="none" w:sz="0" w:space="0" w:color="auto"/>
            <w:bottom w:val="none" w:sz="0" w:space="0" w:color="auto"/>
            <w:right w:val="none" w:sz="0" w:space="0" w:color="auto"/>
          </w:divBdr>
        </w:div>
        <w:div w:id="1929339641">
          <w:marLeft w:val="0"/>
          <w:marRight w:val="0"/>
          <w:marTop w:val="0"/>
          <w:marBottom w:val="0"/>
          <w:divBdr>
            <w:top w:val="none" w:sz="0" w:space="0" w:color="auto"/>
            <w:left w:val="none" w:sz="0" w:space="0" w:color="auto"/>
            <w:bottom w:val="none" w:sz="0" w:space="0" w:color="auto"/>
            <w:right w:val="none" w:sz="0" w:space="0" w:color="auto"/>
          </w:divBdr>
        </w:div>
        <w:div w:id="436945060">
          <w:marLeft w:val="0"/>
          <w:marRight w:val="0"/>
          <w:marTop w:val="0"/>
          <w:marBottom w:val="0"/>
          <w:divBdr>
            <w:top w:val="none" w:sz="0" w:space="0" w:color="auto"/>
            <w:left w:val="none" w:sz="0" w:space="0" w:color="auto"/>
            <w:bottom w:val="none" w:sz="0" w:space="0" w:color="auto"/>
            <w:right w:val="none" w:sz="0" w:space="0" w:color="auto"/>
          </w:divBdr>
        </w:div>
        <w:div w:id="1819880858">
          <w:marLeft w:val="0"/>
          <w:marRight w:val="0"/>
          <w:marTop w:val="0"/>
          <w:marBottom w:val="0"/>
          <w:divBdr>
            <w:top w:val="none" w:sz="0" w:space="0" w:color="auto"/>
            <w:left w:val="none" w:sz="0" w:space="0" w:color="auto"/>
            <w:bottom w:val="none" w:sz="0" w:space="0" w:color="auto"/>
            <w:right w:val="none" w:sz="0" w:space="0" w:color="auto"/>
          </w:divBdr>
        </w:div>
        <w:div w:id="292516976">
          <w:marLeft w:val="0"/>
          <w:marRight w:val="0"/>
          <w:marTop w:val="0"/>
          <w:marBottom w:val="0"/>
          <w:divBdr>
            <w:top w:val="none" w:sz="0" w:space="0" w:color="auto"/>
            <w:left w:val="none" w:sz="0" w:space="0" w:color="auto"/>
            <w:bottom w:val="none" w:sz="0" w:space="0" w:color="auto"/>
            <w:right w:val="none" w:sz="0" w:space="0" w:color="auto"/>
          </w:divBdr>
        </w:div>
        <w:div w:id="229852668">
          <w:marLeft w:val="0"/>
          <w:marRight w:val="0"/>
          <w:marTop w:val="0"/>
          <w:marBottom w:val="0"/>
          <w:divBdr>
            <w:top w:val="none" w:sz="0" w:space="0" w:color="auto"/>
            <w:left w:val="none" w:sz="0" w:space="0" w:color="auto"/>
            <w:bottom w:val="none" w:sz="0" w:space="0" w:color="auto"/>
            <w:right w:val="none" w:sz="0" w:space="0" w:color="auto"/>
          </w:divBdr>
        </w:div>
        <w:div w:id="1939023660">
          <w:marLeft w:val="0"/>
          <w:marRight w:val="0"/>
          <w:marTop w:val="0"/>
          <w:marBottom w:val="0"/>
          <w:divBdr>
            <w:top w:val="none" w:sz="0" w:space="0" w:color="auto"/>
            <w:left w:val="none" w:sz="0" w:space="0" w:color="auto"/>
            <w:bottom w:val="none" w:sz="0" w:space="0" w:color="auto"/>
            <w:right w:val="none" w:sz="0" w:space="0" w:color="auto"/>
          </w:divBdr>
        </w:div>
        <w:div w:id="1350990099">
          <w:marLeft w:val="0"/>
          <w:marRight w:val="0"/>
          <w:marTop w:val="0"/>
          <w:marBottom w:val="0"/>
          <w:divBdr>
            <w:top w:val="none" w:sz="0" w:space="0" w:color="auto"/>
            <w:left w:val="none" w:sz="0" w:space="0" w:color="auto"/>
            <w:bottom w:val="none" w:sz="0" w:space="0" w:color="auto"/>
            <w:right w:val="none" w:sz="0" w:space="0" w:color="auto"/>
          </w:divBdr>
        </w:div>
      </w:divsChild>
    </w:div>
    <w:div w:id="570627537">
      <w:bodyDiv w:val="1"/>
      <w:marLeft w:val="0"/>
      <w:marRight w:val="0"/>
      <w:marTop w:val="0"/>
      <w:marBottom w:val="0"/>
      <w:divBdr>
        <w:top w:val="none" w:sz="0" w:space="0" w:color="auto"/>
        <w:left w:val="none" w:sz="0" w:space="0" w:color="auto"/>
        <w:bottom w:val="none" w:sz="0" w:space="0" w:color="auto"/>
        <w:right w:val="none" w:sz="0" w:space="0" w:color="auto"/>
      </w:divBdr>
    </w:div>
    <w:div w:id="1006975800">
      <w:bodyDiv w:val="1"/>
      <w:marLeft w:val="0"/>
      <w:marRight w:val="0"/>
      <w:marTop w:val="0"/>
      <w:marBottom w:val="0"/>
      <w:divBdr>
        <w:top w:val="none" w:sz="0" w:space="0" w:color="auto"/>
        <w:left w:val="none" w:sz="0" w:space="0" w:color="auto"/>
        <w:bottom w:val="none" w:sz="0" w:space="0" w:color="auto"/>
        <w:right w:val="none" w:sz="0" w:space="0" w:color="auto"/>
      </w:divBdr>
    </w:div>
    <w:div w:id="1304503481">
      <w:bodyDiv w:val="1"/>
      <w:marLeft w:val="0"/>
      <w:marRight w:val="0"/>
      <w:marTop w:val="0"/>
      <w:marBottom w:val="0"/>
      <w:divBdr>
        <w:top w:val="none" w:sz="0" w:space="0" w:color="auto"/>
        <w:left w:val="none" w:sz="0" w:space="0" w:color="auto"/>
        <w:bottom w:val="none" w:sz="0" w:space="0" w:color="auto"/>
        <w:right w:val="none" w:sz="0" w:space="0" w:color="auto"/>
      </w:divBdr>
    </w:div>
    <w:div w:id="1494881917">
      <w:bodyDiv w:val="1"/>
      <w:marLeft w:val="0"/>
      <w:marRight w:val="0"/>
      <w:marTop w:val="0"/>
      <w:marBottom w:val="0"/>
      <w:divBdr>
        <w:top w:val="none" w:sz="0" w:space="0" w:color="auto"/>
        <w:left w:val="none" w:sz="0" w:space="0" w:color="auto"/>
        <w:bottom w:val="none" w:sz="0" w:space="0" w:color="auto"/>
        <w:right w:val="none" w:sz="0" w:space="0" w:color="auto"/>
      </w:divBdr>
    </w:div>
    <w:div w:id="1625111228">
      <w:bodyDiv w:val="1"/>
      <w:marLeft w:val="0"/>
      <w:marRight w:val="0"/>
      <w:marTop w:val="0"/>
      <w:marBottom w:val="0"/>
      <w:divBdr>
        <w:top w:val="none" w:sz="0" w:space="0" w:color="auto"/>
        <w:left w:val="none" w:sz="0" w:space="0" w:color="auto"/>
        <w:bottom w:val="none" w:sz="0" w:space="0" w:color="auto"/>
        <w:right w:val="none" w:sz="0" w:space="0" w:color="auto"/>
      </w:divBdr>
    </w:div>
    <w:div w:id="1891453073">
      <w:bodyDiv w:val="1"/>
      <w:marLeft w:val="0"/>
      <w:marRight w:val="0"/>
      <w:marTop w:val="0"/>
      <w:marBottom w:val="0"/>
      <w:divBdr>
        <w:top w:val="none" w:sz="0" w:space="0" w:color="auto"/>
        <w:left w:val="none" w:sz="0" w:space="0" w:color="auto"/>
        <w:bottom w:val="none" w:sz="0" w:space="0" w:color="auto"/>
        <w:right w:val="none" w:sz="0" w:space="0" w:color="auto"/>
      </w:divBdr>
    </w:div>
    <w:div w:id="204401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arjournals.annualreviews.org/doi/abs/10.1146/annurev.earth.32.082503.14435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13</Pages>
  <Words>7786</Words>
  <Characters>44381</Characters>
  <Application>Microsoft Office Word</Application>
  <DocSecurity>0</DocSecurity>
  <Lines>369</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Gierz</dc:creator>
  <cp:keywords/>
  <dc:description/>
  <cp:lastModifiedBy>Paul Gierz</cp:lastModifiedBy>
  <cp:revision>19</cp:revision>
  <dcterms:created xsi:type="dcterms:W3CDTF">2018-10-15T05:14:00Z</dcterms:created>
  <dcterms:modified xsi:type="dcterms:W3CDTF">2020-12-18T14:03:00Z</dcterms:modified>
</cp:coreProperties>
</file>