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BCD93" w14:textId="77777777" w:rsidR="00E012B5" w:rsidRDefault="00E012B5" w:rsidP="005E466E">
      <w:pPr>
        <w:bidi w:val="0"/>
        <w:spacing w:line="480" w:lineRule="auto"/>
        <w:jc w:val="center"/>
        <w:rPr>
          <w:rFonts w:asciiTheme="minorBidi" w:hAnsiTheme="minorBidi"/>
          <w:sz w:val="24"/>
          <w:szCs w:val="24"/>
        </w:rPr>
      </w:pPr>
    </w:p>
    <w:p w14:paraId="7E1AC42A" w14:textId="77777777" w:rsidR="00C47661" w:rsidRPr="007268E4" w:rsidRDefault="00C47661" w:rsidP="00C47661">
      <w:pPr>
        <w:bidi w:val="0"/>
        <w:spacing w:line="480" w:lineRule="auto"/>
        <w:jc w:val="both"/>
        <w:rPr>
          <w:rFonts w:asciiTheme="minorBidi" w:hAnsiTheme="minorBidi"/>
          <w:b/>
          <w:bCs/>
          <w:sz w:val="24"/>
          <w:szCs w:val="24"/>
        </w:rPr>
      </w:pPr>
      <w:r w:rsidRPr="007268E4">
        <w:rPr>
          <w:rFonts w:asciiTheme="minorBidi" w:hAnsiTheme="minorBidi"/>
          <w:b/>
          <w:bCs/>
          <w:sz w:val="24"/>
          <w:szCs w:val="24"/>
        </w:rPr>
        <w:t>Machine learning for comprehensive prediction of high risk for Alzheimer’s Disease based on chromatic pupilloperimetry</w:t>
      </w:r>
    </w:p>
    <w:p w14:paraId="63E47A10" w14:textId="77777777" w:rsidR="00C47661" w:rsidRPr="007268E4" w:rsidRDefault="00C47661" w:rsidP="00C47661">
      <w:pPr>
        <w:bidi w:val="0"/>
        <w:spacing w:line="480" w:lineRule="auto"/>
        <w:jc w:val="both"/>
        <w:rPr>
          <w:rFonts w:asciiTheme="minorBidi" w:hAnsiTheme="minorBidi"/>
          <w:sz w:val="24"/>
          <w:szCs w:val="24"/>
          <w:rtl/>
        </w:rPr>
      </w:pPr>
    </w:p>
    <w:p w14:paraId="75D5A6C3" w14:textId="21496C5D" w:rsidR="003668EE" w:rsidRDefault="003668EE" w:rsidP="003668EE">
      <w:pPr>
        <w:bidi w:val="0"/>
        <w:spacing w:line="480" w:lineRule="auto"/>
        <w:jc w:val="both"/>
        <w:rPr>
          <w:rFonts w:asciiTheme="minorBidi" w:hAnsiTheme="minorBidi"/>
          <w:color w:val="222222"/>
          <w:sz w:val="24"/>
          <w:szCs w:val="24"/>
          <w:shd w:val="clear" w:color="auto" w:fill="FFFFFF"/>
        </w:rPr>
      </w:pPr>
      <w:r>
        <w:rPr>
          <w:rFonts w:asciiTheme="minorBidi" w:hAnsiTheme="minorBidi"/>
          <w:color w:val="222222"/>
          <w:sz w:val="24"/>
          <w:szCs w:val="24"/>
          <w:shd w:val="clear" w:color="auto" w:fill="FFFFFF"/>
        </w:rPr>
        <w:t>Yael Lustig-</w:t>
      </w:r>
      <w:proofErr w:type="spellStart"/>
      <w:r>
        <w:rPr>
          <w:rFonts w:asciiTheme="minorBidi" w:hAnsiTheme="minorBidi"/>
          <w:color w:val="222222"/>
          <w:sz w:val="24"/>
          <w:szCs w:val="24"/>
          <w:shd w:val="clear" w:color="auto" w:fill="FFFFFF"/>
        </w:rPr>
        <w:t>Barzelay</w:t>
      </w:r>
      <w:proofErr w:type="spellEnd"/>
      <w:r>
        <w:rPr>
          <w:rFonts w:asciiTheme="minorBidi" w:hAnsiTheme="minorBidi"/>
          <w:color w:val="222222"/>
          <w:sz w:val="24"/>
          <w:szCs w:val="24"/>
          <w:shd w:val="clear" w:color="auto" w:fill="FFFFFF"/>
        </w:rPr>
        <w:t xml:space="preserve">, (1, 2), Ifat Sher (1, 2), </w:t>
      </w:r>
      <w:proofErr w:type="spellStart"/>
      <w:r>
        <w:rPr>
          <w:rFonts w:asciiTheme="minorBidi" w:hAnsiTheme="minorBidi"/>
          <w:color w:val="222222"/>
          <w:sz w:val="24"/>
          <w:szCs w:val="24"/>
          <w:shd w:val="clear" w:color="auto" w:fill="FFFFFF"/>
        </w:rPr>
        <w:t>Inbal</w:t>
      </w:r>
      <w:proofErr w:type="spellEnd"/>
      <w:r>
        <w:rPr>
          <w:rFonts w:asciiTheme="minorBidi" w:hAnsiTheme="minorBidi"/>
          <w:color w:val="222222"/>
          <w:sz w:val="24"/>
          <w:szCs w:val="24"/>
          <w:shd w:val="clear" w:color="auto" w:fill="FFFFFF"/>
        </w:rPr>
        <w:t xml:space="preserve"> </w:t>
      </w:r>
      <w:proofErr w:type="spellStart"/>
      <w:r>
        <w:rPr>
          <w:rFonts w:asciiTheme="minorBidi" w:hAnsiTheme="minorBidi"/>
          <w:color w:val="222222"/>
          <w:sz w:val="24"/>
          <w:szCs w:val="24"/>
          <w:shd w:val="clear" w:color="auto" w:fill="FFFFFF"/>
        </w:rPr>
        <w:t>Sharvit-Ginon</w:t>
      </w:r>
      <w:proofErr w:type="spellEnd"/>
      <w:r>
        <w:rPr>
          <w:rFonts w:asciiTheme="minorBidi" w:hAnsiTheme="minorBidi"/>
          <w:color w:val="222222"/>
          <w:sz w:val="24"/>
          <w:szCs w:val="24"/>
          <w:shd w:val="clear" w:color="auto" w:fill="FFFFFF"/>
        </w:rPr>
        <w:t xml:space="preserve"> (3,4), Yael Feldman (1,2), Michael </w:t>
      </w:r>
      <w:proofErr w:type="spellStart"/>
      <w:r>
        <w:rPr>
          <w:rFonts w:asciiTheme="minorBidi" w:hAnsiTheme="minorBidi"/>
          <w:color w:val="222222"/>
          <w:sz w:val="24"/>
          <w:szCs w:val="24"/>
          <w:shd w:val="clear" w:color="auto" w:fill="FFFFFF"/>
        </w:rPr>
        <w:t>Mrejen</w:t>
      </w:r>
      <w:proofErr w:type="spellEnd"/>
      <w:r>
        <w:rPr>
          <w:rFonts w:asciiTheme="minorBidi" w:hAnsiTheme="minorBidi"/>
          <w:color w:val="222222"/>
          <w:sz w:val="24"/>
          <w:szCs w:val="24"/>
          <w:shd w:val="clear" w:color="auto" w:fill="FFFFFF"/>
        </w:rPr>
        <w:t xml:space="preserve"> (5), Abigail </w:t>
      </w:r>
      <w:proofErr w:type="spellStart"/>
      <w:r>
        <w:rPr>
          <w:rFonts w:asciiTheme="minorBidi" w:hAnsiTheme="minorBidi"/>
          <w:color w:val="222222"/>
          <w:sz w:val="24"/>
          <w:szCs w:val="24"/>
          <w:shd w:val="clear" w:color="auto" w:fill="FFFFFF"/>
        </w:rPr>
        <w:t>Livny</w:t>
      </w:r>
      <w:proofErr w:type="spellEnd"/>
      <w:r>
        <w:rPr>
          <w:rFonts w:asciiTheme="minorBidi" w:hAnsiTheme="minorBidi"/>
          <w:color w:val="222222"/>
          <w:sz w:val="24"/>
          <w:szCs w:val="24"/>
          <w:shd w:val="clear" w:color="auto" w:fill="FFFFFF"/>
        </w:rPr>
        <w:t xml:space="preserve"> (2,3,6,7), Michal </w:t>
      </w:r>
      <w:proofErr w:type="spellStart"/>
      <w:r>
        <w:rPr>
          <w:rFonts w:asciiTheme="minorBidi" w:hAnsiTheme="minorBidi"/>
          <w:color w:val="222222"/>
          <w:sz w:val="24"/>
          <w:szCs w:val="24"/>
          <w:shd w:val="clear" w:color="auto" w:fill="FFFFFF"/>
        </w:rPr>
        <w:t>Schnaider-Beeri</w:t>
      </w:r>
      <w:proofErr w:type="spellEnd"/>
      <w:r>
        <w:rPr>
          <w:rFonts w:asciiTheme="minorBidi" w:hAnsiTheme="minorBidi"/>
          <w:color w:val="222222"/>
          <w:sz w:val="24"/>
          <w:szCs w:val="24"/>
          <w:shd w:val="clear" w:color="auto" w:fill="FFFFFF"/>
        </w:rPr>
        <w:t xml:space="preserve"> (3,8), Aron Weller (4,9), </w:t>
      </w:r>
      <w:proofErr w:type="spellStart"/>
      <w:r>
        <w:rPr>
          <w:rFonts w:asciiTheme="minorBidi" w:hAnsiTheme="minorBidi"/>
          <w:color w:val="222222"/>
          <w:sz w:val="24"/>
          <w:szCs w:val="24"/>
          <w:shd w:val="clear" w:color="auto" w:fill="FFFFFF"/>
        </w:rPr>
        <w:t>Ramit</w:t>
      </w:r>
      <w:proofErr w:type="spellEnd"/>
      <w:r>
        <w:rPr>
          <w:rFonts w:asciiTheme="minorBidi" w:hAnsiTheme="minorBidi"/>
          <w:color w:val="222222"/>
          <w:sz w:val="24"/>
          <w:szCs w:val="24"/>
          <w:shd w:val="clear" w:color="auto" w:fill="FFFFFF"/>
        </w:rPr>
        <w:t xml:space="preserve"> </w:t>
      </w:r>
      <w:proofErr w:type="spellStart"/>
      <w:r>
        <w:rPr>
          <w:rFonts w:asciiTheme="minorBidi" w:hAnsiTheme="minorBidi"/>
          <w:color w:val="222222"/>
          <w:sz w:val="24"/>
          <w:szCs w:val="24"/>
          <w:shd w:val="clear" w:color="auto" w:fill="FFFFFF"/>
        </w:rPr>
        <w:t>Ravona</w:t>
      </w:r>
      <w:proofErr w:type="spellEnd"/>
      <w:r>
        <w:rPr>
          <w:rFonts w:asciiTheme="minorBidi" w:hAnsiTheme="minorBidi"/>
          <w:color w:val="222222"/>
          <w:sz w:val="24"/>
          <w:szCs w:val="24"/>
          <w:shd w:val="clear" w:color="auto" w:fill="FFFFFF"/>
        </w:rPr>
        <w:t xml:space="preserve">-Springer (2,3,10), </w:t>
      </w:r>
      <w:proofErr w:type="spellStart"/>
      <w:r>
        <w:rPr>
          <w:rFonts w:asciiTheme="minorBidi" w:hAnsiTheme="minorBidi"/>
          <w:color w:val="222222"/>
          <w:sz w:val="24"/>
          <w:szCs w:val="24"/>
          <w:shd w:val="clear" w:color="auto" w:fill="FFFFFF"/>
        </w:rPr>
        <w:t>Ygal</w:t>
      </w:r>
      <w:proofErr w:type="spellEnd"/>
      <w:r>
        <w:rPr>
          <w:rFonts w:asciiTheme="minorBidi" w:hAnsiTheme="minorBidi"/>
          <w:color w:val="222222"/>
          <w:sz w:val="24"/>
          <w:szCs w:val="24"/>
          <w:shd w:val="clear" w:color="auto" w:fill="FFFFFF"/>
        </w:rPr>
        <w:t xml:space="preserve"> </w:t>
      </w:r>
      <w:proofErr w:type="spellStart"/>
      <w:r>
        <w:rPr>
          <w:rFonts w:asciiTheme="minorBidi" w:hAnsiTheme="minorBidi"/>
          <w:color w:val="222222"/>
          <w:sz w:val="24"/>
          <w:szCs w:val="24"/>
          <w:shd w:val="clear" w:color="auto" w:fill="FFFFFF"/>
        </w:rPr>
        <w:t>Rotenstreich</w:t>
      </w:r>
      <w:proofErr w:type="spellEnd"/>
      <w:r>
        <w:rPr>
          <w:rFonts w:asciiTheme="minorBidi" w:hAnsiTheme="minorBidi"/>
          <w:color w:val="222222"/>
          <w:sz w:val="24"/>
          <w:szCs w:val="24"/>
          <w:shd w:val="clear" w:color="auto" w:fill="FFFFFF"/>
        </w:rPr>
        <w:t xml:space="preserve"> (1,2,7)</w:t>
      </w:r>
    </w:p>
    <w:p w14:paraId="29CD5A85" w14:textId="492BBC83" w:rsidR="005E466E" w:rsidRPr="007F7F05" w:rsidRDefault="005E466E" w:rsidP="00E012B5">
      <w:pPr>
        <w:bidi w:val="0"/>
        <w:spacing w:line="480" w:lineRule="auto"/>
        <w:jc w:val="center"/>
        <w:rPr>
          <w:rFonts w:asciiTheme="minorBidi" w:hAnsiTheme="minorBidi"/>
          <w:b/>
          <w:bCs/>
          <w:sz w:val="28"/>
          <w:szCs w:val="28"/>
        </w:rPr>
      </w:pPr>
      <w:r w:rsidRPr="007F7F05">
        <w:rPr>
          <w:rFonts w:asciiTheme="minorBidi" w:hAnsiTheme="minorBidi"/>
          <w:b/>
          <w:bCs/>
          <w:sz w:val="28"/>
          <w:szCs w:val="28"/>
        </w:rPr>
        <w:t>Supplementary</w:t>
      </w:r>
    </w:p>
    <w:p w14:paraId="6449C432" w14:textId="77777777" w:rsidR="00C47661" w:rsidRDefault="00C47661" w:rsidP="005E466E">
      <w:pPr>
        <w:bidi w:val="0"/>
        <w:spacing w:line="480" w:lineRule="auto"/>
        <w:ind w:left="-284"/>
        <w:jc w:val="both"/>
        <w:rPr>
          <w:rFonts w:asciiTheme="minorBidi" w:hAnsiTheme="minorBidi"/>
          <w:b/>
          <w:bCs/>
          <w:sz w:val="24"/>
          <w:szCs w:val="24"/>
        </w:rPr>
      </w:pPr>
    </w:p>
    <w:p w14:paraId="7E5435C5" w14:textId="3AC3C7F4" w:rsidR="005E466E" w:rsidRPr="007F7F05" w:rsidRDefault="005D45F3" w:rsidP="00C47661">
      <w:pPr>
        <w:bidi w:val="0"/>
        <w:spacing w:line="480" w:lineRule="auto"/>
        <w:ind w:left="-284"/>
        <w:jc w:val="both"/>
        <w:rPr>
          <w:rFonts w:asciiTheme="minorBidi" w:hAnsiTheme="minorBidi"/>
          <w:b/>
          <w:bCs/>
          <w:sz w:val="24"/>
          <w:szCs w:val="24"/>
        </w:rPr>
      </w:pPr>
      <w:r>
        <w:rPr>
          <w:rFonts w:asciiTheme="minorBidi" w:hAnsiTheme="minorBidi"/>
          <w:b/>
          <w:bCs/>
          <w:sz w:val="24"/>
          <w:szCs w:val="24"/>
        </w:rPr>
        <w:t xml:space="preserve">Supplementary </w:t>
      </w:r>
      <w:r w:rsidR="005E466E" w:rsidRPr="007F7F05">
        <w:rPr>
          <w:rFonts w:asciiTheme="minorBidi" w:hAnsiTheme="minorBidi"/>
          <w:b/>
          <w:bCs/>
          <w:sz w:val="24"/>
          <w:szCs w:val="24"/>
        </w:rPr>
        <w:t>Method 1:</w:t>
      </w:r>
    </w:p>
    <w:p w14:paraId="2A937741" w14:textId="34227ACA" w:rsidR="001A696E" w:rsidRPr="00EE75ED" w:rsidRDefault="001A696E" w:rsidP="005E466E">
      <w:pPr>
        <w:bidi w:val="0"/>
        <w:spacing w:line="480" w:lineRule="auto"/>
        <w:ind w:left="-284"/>
        <w:jc w:val="both"/>
        <w:rPr>
          <w:rFonts w:asciiTheme="minorBidi" w:hAnsiTheme="minorBidi"/>
        </w:rPr>
      </w:pPr>
      <w:r w:rsidRPr="00EE75ED">
        <w:rPr>
          <w:rFonts w:asciiTheme="minorBidi" w:hAnsiTheme="minorBidi"/>
        </w:rPr>
        <w:t>1. Percentage of Maximal Pupil Contraction (PPC) in %, calculated as:</w:t>
      </w:r>
    </w:p>
    <w:p w14:paraId="7652B441" w14:textId="77777777" w:rsidR="001A696E" w:rsidRPr="00EE75ED" w:rsidRDefault="001A696E" w:rsidP="001A696E">
      <w:pPr>
        <w:shd w:val="clear" w:color="auto" w:fill="FFFFFF"/>
        <w:bidi w:val="0"/>
        <w:spacing w:after="0" w:line="240" w:lineRule="auto"/>
        <w:rPr>
          <w:rFonts w:asciiTheme="minorBidi" w:eastAsia="Times New Roman" w:hAnsiTheme="minorBidi"/>
        </w:rPr>
      </w:pPr>
      <m:oMathPara>
        <m:oMath>
          <m:r>
            <w:rPr>
              <w:rFonts w:ascii="Cambria Math" w:hAnsi="Cambria Math"/>
              <w:color w:val="000000" w:themeColor="text1"/>
            </w:rPr>
            <m:t>PPC=</m:t>
          </m:r>
          <m:f>
            <m:fPr>
              <m:ctrlPr>
                <w:rPr>
                  <w:rFonts w:ascii="Cambria Math" w:hAnsi="Cambria Math"/>
                  <w:i/>
                  <w:color w:val="000000" w:themeColor="text1"/>
                  <w:lang w:bidi="ar-SA"/>
                </w:rPr>
              </m:ctrlPr>
            </m:fPr>
            <m:num>
              <m:r>
                <w:rPr>
                  <w:rFonts w:ascii="Cambria Math" w:hAnsi="Cambria Math"/>
                  <w:color w:val="000000" w:themeColor="text1"/>
                </w:rPr>
                <m:t>Initial Pupil Diameter-Minimum Pupil Diamater</m:t>
              </m:r>
            </m:num>
            <m:den>
              <m:r>
                <w:rPr>
                  <w:rFonts w:ascii="Cambria Math" w:hAnsi="Cambria Math"/>
                  <w:color w:val="000000" w:themeColor="text1"/>
                </w:rPr>
                <m:t>Initial Pupil Diameter</m:t>
              </m:r>
            </m:den>
          </m:f>
          <m:r>
            <w:rPr>
              <w:rFonts w:ascii="Cambria Math" w:hAnsi="Cambria Math"/>
              <w:color w:val="000000" w:themeColor="text1"/>
              <w:lang w:bidi="ar-SA"/>
            </w:rPr>
            <m:t xml:space="preserve"> x 100</m:t>
          </m:r>
        </m:oMath>
      </m:oMathPara>
    </w:p>
    <w:p w14:paraId="5DDA11EE" w14:textId="77777777" w:rsidR="001A696E" w:rsidRPr="00EE75ED" w:rsidRDefault="001A696E" w:rsidP="001A696E">
      <w:pPr>
        <w:bidi w:val="0"/>
        <w:spacing w:line="480" w:lineRule="auto"/>
        <w:jc w:val="both"/>
        <w:rPr>
          <w:rFonts w:asciiTheme="minorBidi" w:hAnsiTheme="minorBidi"/>
        </w:rPr>
      </w:pPr>
    </w:p>
    <w:p w14:paraId="11EEBC18" w14:textId="2880C021"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 xml:space="preserve">2. Latency of Maximal Pupil Response (LMP, measured from the time of light onset to time of minimum pupil diameter, in seconds); </w:t>
      </w:r>
    </w:p>
    <w:p w14:paraId="0EB29606"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3. Maximal Contraction Velocity (MCV in pixel/second, calculated as detailed in references</w:t>
      </w:r>
      <w:r w:rsidRPr="00EE75ED">
        <w:rPr>
          <w:rFonts w:asciiTheme="minorBidi" w:hAnsiTheme="minorBidi"/>
        </w:rPr>
        <w:fldChar w:fldCharType="begin"/>
      </w:r>
      <w:r w:rsidRPr="00EE75ED">
        <w:rPr>
          <w:rFonts w:asciiTheme="minorBidi" w:hAnsiTheme="minorBidi"/>
        </w:rPr>
        <w:instrText>ADDIN F1000_CSL_CITATION&lt;~#@#~&gt;[{"title":"Effect of Stimulus Intensity and Visual Field Location on Rod- and Cone-Mediated Pupil Response to Focal Light Stimuli.","id":"8890725","ArticleId":"734675131","page":"6027-6035","type":"article-journal","volume":"59","issue":"15","author":[{"family":"Haj Yahia","given":"Soad"},{"family":"Hamburg","given":"Amit"},{"family":"Sher","given":"Ifat"},{"family":"Ben Ner","given":"Daniel"},{"family":"Yassin","given":"Saeed"},{"family":"Chibel","given":"Ron"},{"family":"Mimouni","given":"Michael"},{"family":"Derazne","given":"Estela"},{"family":"Belkin","given":"Michael"},{"family":"Rotenstreich","given":"Ygal"}],"issued":{"date-parts":[["2018","12","3"]]},"container-title":"Investigative Ophthalmology &amp; Visual Science","container-title-short":"Invest. Ophthalmol. Vis. Sci.","journalAbbreviation":"Invest. Ophthalmol. Vis. Sci.","DOI":"10.1167/iovs.18-23767","PMID":"30574657","citation-label":"8890725","Abstract":"&lt;strong&gt;Purpose:&lt;/strong&gt; To assess the effect of stimulus intensity on rod- and cone-mediated pupil light reflex (PLR) to small stimuli presented at central and peripheral visual field (VF) locations.&lt;br&gt;&lt;br&gt;&lt;strong&gt;Methods:&lt;/strong&gt; The PLR to small (0.43°) chromatic stimuli was tested in the right eye of healthy subjects. Blue (485 ± 20 nm) and red (625 ± 15 nm) stimuli were presented at incremental light intensities (0.5-3.75 log cd/m2) at peripheral (21.21°) and central (4.24°) VF locations using a chromatic pupilloperimeter under mesopic or blue light adaptation conditions. The percentage of pupil contraction (PPC), maximal pupil contraction velocity (MCV), latency of MCV (LMCV) and the ratio of central to peripheral responses for PPC (QPPC value) were determined.&lt;br&gt;&lt;br&gt;&lt;strong&gt;Results:&lt;/strong&gt; Under mesopic light adaptation conditions, the mean PPC recorded in response to red stimuli was lower than blue stimuli in all VF locations and light intensities, and the QPPC values were higher in response to red compared with blue light stimuli across the light intensity range tested. With blue background light, the pupil responses for red and blue light stimuli were approximately the same in the peripheral VF. LMCV was nearly constant in all VF locations for blue and red stimuli, respectively.&lt;br&gt;&lt;br&gt;&lt;strong&gt;Conclusions:&lt;/strong&gt; The chromatic pupilloperimeter enables the assessment of rod- and cone- contribution to the PLR in different VF locations. The optimal light intensities determined here for the assessment of focal activation of the two photoreceptor systems may be used for clinical evaluation of photoreceptor health.","CleanAbstract":"Purpose: To assess the effect of stimulus intensity on rod- and cone-mediated pupil light reflex (PLR) to small stimuli presented at central and peripheral visual field (VF) locations.Methods: The PLR to small (0.43°) chromatic stimuli was tested in the right eye of healthy subjects. Blue (485 ± 20 nm) and red (625 ± 15 nm) stimuli were presented at incremental light intensities (0.5-3.75 log cd/m2) at peripheral (21.21°) and central (4.24°) VF locations using a chromatic pupilloperimeter under mesopic or blue light adaptation conditions. The percentage of pupil contraction (PPC), maximal pupil contraction velocity (MCV), latency of MCV (LMCV) and the ratio of central to peripheral responses for PPC (QPPC value) were determined.Results: Under mesopic light adaptation conditions, the mean PPC recorded in response to red stimuli was lower than blue stimuli in all VF locations and light intensities, and the QPPC values were higher in response to red compared with blue light stimuli across the light intensity range tested. With blue background light, the pupil responses for red and blue light stimuli were approximately the same in the peripheral VF. LMCV was nearly constant in all VF locations for blue and red stimuli, respectively.Conclusions: The chromatic pupilloperimeter enables the assessment of rod- and cone- contribution to the PLR in different VF locations. The optimal light intensities determined here for the assessment of focal activation of the two photoreceptor systems may be used for clinical evaluation of photoreceptor health."},{"title":"Chromatic pupilloperimetry for objective diagnosis of Best vitelliform macular dystrophy.","id":"9359844","ArticleId":"738034850","page":"465-475","type":"article-journal","volume":"13","author":[{"family":"Ben Ner","given":"Daniel"},{"family":"Sher","given":"Ifat"},{"family":"Hamburg","given":"Amit"},{"family":"Mhajna","given":"Mohamad O"},{"family":"Chibel","given":"Ron"},{"family":"Derazne","given":"Estela"},{"family":"Sharvit-Ginon","given":"Inbal"},{"family":"Pras","given":"Eran"},{"family":"Newman","given":"Hadas"},{"family":"Levy","given":"Jaime"},{"family":"Khateb","given":"Samer"},{"family":"Sharon","given":"Dror"},{"family":"Rotenstreich","given":"Ygal"}],"issued":{"date-parts":[["2019","3","5"]]},"container-title":"Clinical Ophthalmology","container-title-short":"Clin. Ophthalmol.","journalAbbreviation":"Clin. Ophthalmol.","DOI":"10.2147/OPTH.S191486","PMID":"30880907","PMCID":"PMC6407903","citation-label":"9359844","Abstract":"&lt;strong&gt;Purpose:&lt;/strong&gt; To determine the pupil response of Best vitelliform macular dystrophy (BVMD) patients for focal blue and red light stimuli presented at 76 test points in a 16.2° visual field (VF) using a chromatic pupilloperimeter.&lt;br&gt;&lt;br&gt;&lt;strong&gt;Methods:&lt;/strong&gt; An observational study was conducted in 16 participants: 7 BVMD patients with a heterozygous BEST1 mutation and 9 similar-aged controls. All participants were tested for best-corrected visual acuity, chromatic pupilloperimetry and Humphrey perimetry. Percentage of pupil contraction (PPC), maximal pupil contraction velocity (MCV) and latency of MCV (LMCV) were determined.&lt;br&gt;&lt;br&gt;&lt;strong&gt;Results:&lt;/strong&gt; The mean PPC and MCV recorded in BVMD patients in response to red stimuli were lower by &gt;2 standard errors (SEs) from the mean of controls in 47% and 43% of VF test points, respectively. The mean PPC and MCV recorded in the patients in response to blue stimuli were lower by &gt;2 SEs from the mean of controls in 36% and 24% of VF test points, respectively. The patients' mean and median MCV recorded in response to red light correlated with their Humphrey mean deviation score (r=-0.714, P=0.071 and r=-0.821, P=0.023, respectively) and visual acuity (r=0.709, P=0.074 and r=0.655, P=0.111, respectively). A substantially shorter mean LMCV was recorded in BVMD patients compared to controls in 54% and 93% of VF test points in response to red and blue light, respectively. Receiver operating characteristic analysis for LMCV in response to red light identified a test point at the center of the VF with high diagnostic accuracy (area under the curve of 0.94).&lt;br&gt;&lt;br&gt;&lt;strong&gt;Conclusion:&lt;/strong&gt; Chromatic pupilloperimetry may potentially be used for objective noninvasive assessment of rod and cone cell function in different locations of the retina in BVMD patients.","CleanAbstract":"Purpose: To determine the pupil response of Best vitelliform macular dystrophy (BVMD) patients for focal blue and red light stimuli presented at 76 test points in a 16.2° visual field (VF) using a chromatic pupilloperimeter.Methods: An observational study was conducted in 16 participants: 7 BVMD patients with a heterozygous BEST1 mutation and 9 similar-aged controls. All participants were tested for best-corrected visual acuity, chromatic pupilloperimetry and Humphrey perimetry. Percentage of pupil contraction (PPC), maximal pupil contraction velocity (MCV) and latency of MCV (LMCV) were determined.Results: The mean PPC and MCV recorded in BVMD patients in response to red stimuli were lower by &gt;2 standard errors (SEs) from the mean of controls in 47% and 43% of VF test points, respectively. The mean PPC and MCV recorded in the patients in response to blue stimuli were lower by &gt;2 SEs from the mean of controls in 36% and 24% of VF test points, respectively. The patients' mean and median MCV recorded in response to red light correlated with their Humphrey mean deviation score (r=-0.714, P=0.071 and r=-0.821, P=0.023, respectively) and visual acuity (r=0.709, P=0.074 and r=0.655, P=0.111, respectively). A substantially shorter mean LMCV was recorded in BVMD patients compared to controls in 54% and 93% of VF test points in response to red and blue light, respectively. Receiver operating characteristic analysis for LMCV in response to red light identified a test point at the center of the VF with high diagnostic accuracy (area under the curve of 0.94).Conclusion: Chromatic pupilloperimetry may potentially be used for objective noninvasive assessment of rod and cone cell function in different locations of the retina in BVMD patients."},{"title":"Chromatic Multifocal Pupillometer for Objective Perimetry and Diagnosis of Patients with Retinitis Pigmentosa.","id":"8891215","ArticleId":"726560039","page":"1898-1911","type":"article-journal","volume":"123","issue":"9","author":[{"family":"Chibel","given":"Ron"},{"family":"Sher","given":"Ifat"},{"family":"Ben Ner","given":"Daniel"},{"family":"Mhajna","given":"Mohamad O"},{"family":"Achiron","given":"Asaf"},{"family":"Hajyahia","given":"Soad"},{"family":"Skaat","given":"Alon"},{"family":"Berchenko","given":"Yakir"},{"family":"Oberman","given":"Bernice"},{"family":"Kalter-Leibovici","given":"Ofra"},{"family":"Freedman","given":"Laurence"},{"family":"Rotenstreich","given":"Ygal"}],"issued":{"date-parts":[["2016","7","16"]]},"container-title":"Ophthalmology","container-title-short":"Ophthalmology","journalAbbreviation":"Ophthalmology","DOI":"10.1016/j.ophtha.2016.05.038","PMID":"27432203","citation-label":"8891215","Abstract":"&lt;strong&gt;PURPOSE:&lt;/strong&gt; To assess visual field (VF) defects and retinal function objectively in healthy participants and patients with retinitis pigmentosa (RP) using a chromatic multifocal pupillometer.&lt;br&gt;&lt;br&gt;&lt;strong&gt;DESIGN:&lt;/strong&gt; Cross-sectional study.&lt;br&gt;&lt;br&gt;&lt;strong&gt;PARTICIPANTS:&lt;/strong&gt; The right eyes of 16 healthy participants and 13 RP patients.&lt;br&gt;&lt;br&gt;&lt;strong&gt;METHODS:&lt;/strong&gt; Pupil responses to red and blue light (peak, 485 and 625 nm, respectively) presented by 76 light-emitting diodes, 1.8-mm spot size at different locations of a 16.2° VF were recorded. Subjective VFs of RP patients were determined using chromatic dark-adapted Goldmann VFs (CDA-GVFs). Six healthy participants underwent 2 pupillometer examinations to determine test-retest reliability.&lt;br&gt;&lt;br&gt;&lt;strong&gt;MAIN OUTCOME MEASURES:&lt;/strong&gt; Three parameters of pupil contraction were determined automatically: percentage of change of pupil size (PPC), maximum contraction velocity (MCV; in pixels per second), and latency of MCV (LMCV; in seconds). The fraction of functional VF was determined by CDA-GVF.&lt;br&gt;&lt;br&gt;&lt;strong&gt;RESULTS:&lt;/strong&gt; In healthy participants, higher PPC and MCV were measured in response to blue compared with red light. The LMCV in response to blue light was relatively constant throughout the VF. Healthy participants demonstrated higher PPC and MCV and shorter LMCV in central compared with peripheral test points in response to red light. Test-retest correlation coefficients were 0.7 for PPC and 0.5 for MCV. In RP patients, test point in which the PPC and MCV were lower than 4 standard errors from the mean of healthy participants correlated with areas that were indicated as nonseeing by CDA-GVF. The mean absolute deviation in LMCV parameter in response to the red light between different test point was significantly higher in RP patients (range, 0.16-0.47) than in healthy participants (range, 0.02-0.16; P &lt;  0.0001) and indicated its usefulness as a diagnostic tool with high sensitivity and specificity (area under the receiver operating characteristic curve (AUC), 0.97, Mann-Whitney-Wilcoxon analysis). Randomly reducing the number of test points to a total of 15 points did not significantly reduce the AUC in RP diagnosis based on this parameter.&lt;br&gt;&lt;br&gt;&lt;strong&gt;CONCLUSIONS:&lt;/strong&gt; This study demonstrates the feasibility of using a chromatic multifocal pupillometer for objective diagnosis of RP and assessment of VF defects.&lt;br&gt;&lt;br&gt;Copyright © 2016 American Academy of Ophthalmology. Published by Elsevier Inc. All rights reserved.","CleanAbstract":"PURPOSE: To assess visual field (VF) defects and retinal function objectively in healthy participants and patients with retinitis pigmentosa (RP) using a chromatic multifocal pupillometer.DESIGN: Cross-sectional study.PARTICIPANTS: The right eyes of 16 healthy participants and 13 RP patients.METHODS: Pupil responses to red and blue light (peak, 485 and 625 nm, respectively) presented by 76 light-emitting diodes, 1.8-mm spot size at different locations of a 16.2° VF were recorded. Subjective VFs of RP patients were determined using chromatic dark-adapted Goldmann VFs (CDA-GVFs). Six healthy participants underwent 2 pupillometer examinations to determine test-retest reliability.MAIN OUTCOME MEASURES: Three parameters of pupil contraction were determined automatically: percentage of change of pupil size (PPC), maximum contraction velocity (MCV; in pixels per second), and latency of MCV (LMCV; in seconds). The fraction of functional VF was determined by CDA-GVF.RESULTS: In healthy participants, higher PPC and MCV were measured in response to blue compared with red light. The LMCV in response to blue light was relatively constant throughout the VF. Healthy participants demonstrated higher PPC and MCV and shorter LMCV in central compared with peripheral test points in response to red light. Test-retest correlation coefficients were 0.7 for PPC and 0.5 for MCV. In RP patients, test point in which the PPC and MCV were lower than 4 standard errors from the mean of healthy participants correlated with areas that were indicated as nonseeing by CDA-GVF. The mean absolute deviation in LMCV parameter in response to the red light between different test point was significantly higher in RP patients (range, 0.16-0.47) than in healthy participants (range, 0.02-0.16; P CONCLUSIONS: This study demonstrates the feasibility of using a chromatic multifocal pupillometer for objective diagnosis of RP and assessment of VF defects.Copyright © 2016 American Academy of Ophthalmology. Published by Elsevier Inc. All rights reserved."},{"title":"Chromatic pupilloperimetry measures correlate with visual acuity and visual field defects in retinitis pigmentosa patients.","id":"8890839","page":"10","type":"article-journal","volume":"9","issue":"8","author":[{"family":"Sher","given":"I"},{"family":"Tucker","given":"Y"},{"family":"Gurevich","given":"M"},{"family":"Hamburg","given":"A"},{"family":"Bubis","given":"E"},{"family":"Kfir","given":"J"},{"family":"Zorani","given":"S"},{"family":"Derazne","given":"E"},{"family":"Skaat","given":"A"},{"family":"Rotenstreich","given":"Y"}],"issued":{"date-parts":[["2020","7","8"]]},"container-title":"Translational Vision Science &amp; Technology July 2020, Vol.9, 10","container-title-short":"Trans. Vis. Sci. Tech.","journalAbbreviation":"Trans. Vis. Sci. Tech.","citation-label":"8890839","CleanAbstract":"No abstract available"}]</w:instrText>
      </w:r>
      <w:r w:rsidRPr="00EE75ED">
        <w:rPr>
          <w:rFonts w:asciiTheme="minorBidi" w:hAnsiTheme="minorBidi"/>
        </w:rPr>
        <w:fldChar w:fldCharType="separate"/>
      </w:r>
      <w:r w:rsidRPr="00EE75ED">
        <w:rPr>
          <w:rFonts w:asciiTheme="minorBidi" w:hAnsiTheme="minorBidi"/>
          <w:vertAlign w:val="superscript"/>
        </w:rPr>
        <w:t>33–36</w:t>
      </w:r>
      <w:r w:rsidRPr="00EE75ED">
        <w:rPr>
          <w:rFonts w:asciiTheme="minorBidi" w:hAnsiTheme="minorBidi"/>
        </w:rPr>
        <w:fldChar w:fldCharType="end"/>
      </w:r>
      <w:r w:rsidRPr="00EE75ED">
        <w:rPr>
          <w:rFonts w:asciiTheme="minorBidi" w:hAnsiTheme="minorBidi"/>
        </w:rPr>
        <w:t xml:space="preserve">); </w:t>
      </w:r>
    </w:p>
    <w:p w14:paraId="74322B95"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4. Latency of MCV (LMCV, measured from the time of light onset to time of MCV, in seconds in seconds, as detailed in references</w:t>
      </w:r>
      <w:r w:rsidRPr="00EE75ED">
        <w:rPr>
          <w:rFonts w:asciiTheme="minorBidi" w:hAnsiTheme="minorBidi"/>
        </w:rPr>
        <w:fldChar w:fldCharType="begin"/>
      </w:r>
      <w:r w:rsidRPr="00EE75ED">
        <w:rPr>
          <w:rFonts w:asciiTheme="minorBidi" w:hAnsiTheme="minorBidi"/>
        </w:rPr>
        <w:instrText>ADDIN F1000_CSL_CITATION&lt;~#@#~&gt;[{"title":"Effect of Stimulus Intensity and Visual Field Location on Rod- and Cone-Mediated Pupil Response to Focal Light Stimuli.","id":"8890725","ArticleId":"734675131","page":"6027-6035","type":"article-journal","volume":"59","issue":"15","author":[{"family":"Haj Yahia","given":"Soad"},{"family":"Hamburg","given":"Amit"},{"family":"Sher","given":"Ifat"},{"family":"Ben Ner","given":"Daniel"},{"family":"Yassin","given":"Saeed"},{"family":"Chibel","given":"Ron"},{"family":"Mimouni","given":"Michael"},{"family":"Derazne","given":"Estela"},{"family":"Belkin","given":"Michael"},{"family":"Rotenstreich","given":"Ygal"}],"issued":{"date-parts":[["2018","12","3"]]},"container-title":"Investigative Ophthalmology &amp; Visual Science","container-title-short":"Invest. Ophthalmol. Vis. Sci.","journalAbbreviation":"Invest. Ophthalmol. Vis. Sci.","DOI":"10.1167/iovs.18-23767","PMID":"30574657","citation-label":"8890725","Abstract":"&lt;strong&gt;Purpose:&lt;/strong&gt; To assess the effect of stimulus intensity on rod- and cone-mediated pupil light reflex (PLR) to small stimuli presented at central and peripheral visual field (VF) locations.&lt;br&gt;&lt;br&gt;&lt;strong&gt;Methods:&lt;/strong&gt; The PLR to small (0.43°) chromatic stimuli was tested in the right eye of healthy subjects. Blue (485 ± 20 nm) and red (625 ± 15 nm) stimuli were presented at incremental light intensities (0.5-3.75 log cd/m2) at peripheral (21.21°) and central (4.24°) VF locations using a chromatic pupilloperimeter under mesopic or blue light adaptation conditions. The percentage of pupil contraction (PPC), maximal pupil contraction velocity (MCV), latency of MCV (LMCV) and the ratio of central to peripheral responses for PPC (QPPC value) were determined.&lt;br&gt;&lt;br&gt;&lt;strong&gt;Results:&lt;/strong&gt; Under mesopic light adaptation conditions, the mean PPC recorded in response to red stimuli was lower than blue stimuli in all VF locations and light intensities, and the QPPC values were higher in response to red compared with blue light stimuli across the light intensity range tested. With blue background light, the pupil responses for red and blue light stimuli were approximately the same in the peripheral VF. LMCV was nearly constant in all VF locations for blue and red stimuli, respectively.&lt;br&gt;&lt;br&gt;&lt;strong&gt;Conclusions:&lt;/strong&gt; The chromatic pupilloperimeter enables the assessment of rod- and cone- contribution to the PLR in different VF locations. The optimal light intensities determined here for the assessment of focal activation of the two photoreceptor systems may be used for clinical evaluation of photoreceptor health.","CleanAbstract":"Purpose: To assess the effect of stimulus intensity on rod- and cone-mediated pupil light reflex (PLR) to small stimuli presented at central and peripheral visual field (VF) locations.Methods: The PLR to small (0.43°) chromatic stimuli was tested in the right eye of healthy subjects. Blue (485 ± 20 nm) and red (625 ± 15 nm) stimuli were presented at incremental light intensities (0.5-3.75 log cd/m2) at peripheral (21.21°) and central (4.24°) VF locations using a chromatic pupilloperimeter under mesopic or blue light adaptation conditions. The percentage of pupil contraction (PPC), maximal pupil contraction velocity (MCV), latency of MCV (LMCV) and the ratio of central to peripheral responses for PPC (QPPC value) were determined.Results: Under mesopic light adaptation conditions, the mean PPC recorded in response to red stimuli was lower than blue stimuli in all VF locations and light intensities, and the QPPC values were higher in response to red compared with blue light stimuli across the light intensity range tested. With blue background light, the pupil responses for red and blue light stimuli were approximately the same in the peripheral VF. LMCV was nearly constant in all VF locations for blue and red stimuli, respectively.Conclusions: The chromatic pupilloperimeter enables the assessment of rod- and cone- contribution to the PLR in different VF locations. The optimal light intensities determined here for the assessment of focal activation of the two photoreceptor systems may be used for clinical evaluation of photoreceptor health."},{"title":"Chromatic pupilloperimetry for objective diagnosis of Best vitelliform macular dystrophy.","id":"9359844","ArticleId":"738034850","page":"465-475","type":"article-journal","volume":"13","author":[{"family":"Ben Ner","given":"Daniel"},{"family":"Sher","given":"Ifat"},{"family":"Hamburg","given":"Amit"},{"family":"Mhajna","given":"Mohamad O"},{"family":"Chibel","given":"Ron"},{"family":"Derazne","given":"Estela"},{"family":"Sharvit-Ginon","given":"Inbal"},{"family":"Pras","given":"Eran"},{"family":"Newman","given":"Hadas"},{"family":"Levy","given":"Jaime"},{"family":"Khateb","given":"Samer"},{"family":"Sharon","given":"Dror"},{"family":"Rotenstreich","given":"Ygal"}],"issued":{"date-parts":[["2019","3","5"]]},"container-title":"Clinical Ophthalmology","container-title-short":"Clin. Ophthalmol.","journalAbbreviation":"Clin. Ophthalmol.","DOI":"10.2147/OPTH.S191486","PMID":"30880907","PMCID":"PMC6407903","citation-label":"9359844","Abstract":"&lt;strong&gt;Purpose:&lt;/strong&gt; To determine the pupil response of Best vitelliform macular dystrophy (BVMD) patients for focal blue and red light stimuli presented at 76 test points in a 16.2° visual field (VF) using a chromatic pupilloperimeter.&lt;br&gt;&lt;br&gt;&lt;strong&gt;Methods:&lt;/strong&gt; An observational study was conducted in 16 participants: 7 BVMD patients with a heterozygous BEST1 mutation and 9 similar-aged controls. All participants were tested for best-corrected visual acuity, chromatic pupilloperimetry and Humphrey perimetry. Percentage of pupil contraction (PPC), maximal pupil contraction velocity (MCV) and latency of MCV (LMCV) were determined.&lt;br&gt;&lt;br&gt;&lt;strong&gt;Results:&lt;/strong&gt; The mean PPC and MCV recorded in BVMD patients in response to red stimuli were lower by &gt;2 standard errors (SEs) from the mean of controls in 47% and 43% of VF test points, respectively. The mean PPC and MCV recorded in the patients in response to blue stimuli were lower by &gt;2 SEs from the mean of controls in 36% and 24% of VF test points, respectively. The patients' mean and median MCV recorded in response to red light correlated with their Humphrey mean deviation score (r=-0.714, P=0.071 and r=-0.821, P=0.023, respectively) and visual acuity (r=0.709, P=0.074 and r=0.655, P=0.111, respectively). A substantially shorter mean LMCV was recorded in BVMD patients compared to controls in 54% and 93% of VF test points in response to red and blue light, respectively. Receiver operating characteristic analysis for LMCV in response to red light identified a test point at the center of the VF with high diagnostic accuracy (area under the curve of 0.94).&lt;br&gt;&lt;br&gt;&lt;strong&gt;Conclusion:&lt;/strong&gt; Chromatic pupilloperimetry may potentially be used for objective noninvasive assessment of rod and cone cell function in different locations of the retina in BVMD patients.","CleanAbstract":"Purpose: To determine the pupil response of Best vitelliform macular dystrophy (BVMD) patients for focal blue and red light stimuli presented at 76 test points in a 16.2° visual field (VF) using a chromatic pupilloperimeter.Methods: An observational study was conducted in 16 participants: 7 BVMD patients with a heterozygous BEST1 mutation and 9 similar-aged controls. All participants were tested for best-corrected visual acuity, chromatic pupilloperimetry and Humphrey perimetry. Percentage of pupil contraction (PPC), maximal pupil contraction velocity (MCV) and latency of MCV (LMCV) were determined.Results: The mean PPC and MCV recorded in BVMD patients in response to red stimuli were lower by &gt;2 standard errors (SEs) from the mean of controls in 47% and 43% of VF test points, respectively. The mean PPC and MCV recorded in the patients in response to blue stimuli were lower by &gt;2 SEs from the mean of controls in 36% and 24% of VF test points, respectively. The patients' mean and median MCV recorded in response to red light correlated with their Humphrey mean deviation score (r=-0.714, P=0.071 and r=-0.821, P=0.023, respectively) and visual acuity (r=0.709, P=0.074 and r=0.655, P=0.111, respectively). A substantially shorter mean LMCV was recorded in BVMD patients compared to controls in 54% and 93% of VF test points in response to red and blue light, respectively. Receiver operating characteristic analysis for LMCV in response to red light identified a test point at the center of the VF with high diagnostic accuracy (area under the curve of 0.94).Conclusion: Chromatic pupilloperimetry may potentially be used for objective noninvasive assessment of rod and cone cell function in different locations of the retina in BVMD patients."},{"title":"Chromatic Multifocal Pupillometer for Objective Perimetry and Diagnosis of Patients with Retinitis Pigmentosa.","id":"8891215","ArticleId":"726560039","page":"1898-1911","type":"article-journal","volume":"123","issue":"9","author":[{"family":"Chibel","given":"Ron"},{"family":"Sher","given":"Ifat"},{"family":"Ben Ner","given":"Daniel"},{"family":"Mhajna","given":"Mohamad O"},{"family":"Achiron","given":"Asaf"},{"family":"Hajyahia","given":"Soad"},{"family":"Skaat","given":"Alon"},{"family":"Berchenko","given":"Yakir"},{"family":"Oberman","given":"Bernice"},{"family":"Kalter-Leibovici","given":"Ofra"},{"family":"Freedman","given":"Laurence"},{"family":"Rotenstreich","given":"Ygal"}],"issued":{"date-parts":[["2016","7","16"]]},"container-title":"Ophthalmology","container-title-short":"Ophthalmology","journalAbbreviation":"Ophthalmology","DOI":"10.1016/j.ophtha.2016.05.038","PMID":"27432203","citation-label":"8891215","Abstract":"&lt;strong&gt;PURPOSE:&lt;/strong&gt; To assess visual field (VF) defects and retinal function objectively in healthy participants and patients with retinitis pigmentosa (RP) using a chromatic multifocal pupillometer.&lt;br&gt;&lt;br&gt;&lt;strong&gt;DESIGN:&lt;/strong&gt; Cross-sectional study.&lt;br&gt;&lt;br&gt;&lt;strong&gt;PARTICIPANTS:&lt;/strong&gt; The right eyes of 16 healthy participants and 13 RP patients.&lt;br&gt;&lt;br&gt;&lt;strong&gt;METHODS:&lt;/strong&gt; Pupil responses to red and blue light (peak, 485 and 625 nm, respectively) presented by 76 light-emitting diodes, 1.8-mm spot size at different locations of a 16.2° VF were recorded. Subjective VFs of RP patients were determined using chromatic dark-adapted Goldmann VFs (CDA-GVFs). Six healthy participants underwent 2 pupillometer examinations to determine test-retest reliability.&lt;br&gt;&lt;br&gt;&lt;strong&gt;MAIN OUTCOME MEASURES:&lt;/strong&gt; Three parameters of pupil contraction were determined automatically: percentage of change of pupil size (PPC), maximum contraction velocity (MCV; in pixels per second), and latency of MCV (LMCV; in seconds). The fraction of functional VF was determined by CDA-GVF.&lt;br&gt;&lt;br&gt;&lt;strong&gt;RESULTS:&lt;/strong&gt; In healthy participants, higher PPC and MCV were measured in response to blue compared with red light. The LMCV in response to blue light was relatively constant throughout the VF. Healthy participants demonstrated higher PPC and MCV and shorter LMCV in central compared with peripheral test points in response to red light. Test-retest correlation coefficients were 0.7 for PPC and 0.5 for MCV. In RP patients, test point in which the PPC and MCV were lower than 4 standard errors from the mean of healthy participants correlated with areas that were indicated as nonseeing by CDA-GVF. The mean absolute deviation in LMCV parameter in response to the red light between different test point was significantly higher in RP patients (range, 0.16-0.47) than in healthy participants (range, 0.02-0.16; P &lt;  0.0001) and indicated its usefulness as a diagnostic tool with high sensitivity and specificity (area under the receiver operating characteristic curve (AUC), 0.97, Mann-Whitney-Wilcoxon analysis). Randomly reducing the number of test points to a total of 15 points did not significantly reduce the AUC in RP diagnosis based on this parameter.&lt;br&gt;&lt;br&gt;&lt;strong&gt;CONCLUSIONS:&lt;/strong&gt; This study demonstrates the feasibility of using a chromatic multifocal pupillometer for objective diagnosis of RP and assessment of VF defects.&lt;br&gt;&lt;br&gt;Copyright © 2016 American Academy of Ophthalmology. Published by Elsevier Inc. All rights reserved.","CleanAbstract":"PURPOSE: To assess visual field (VF) defects and retinal function objectively in healthy participants and patients with retinitis pigmentosa (RP) using a chromatic multifocal pupillometer.DESIGN: Cross-sectional study.PARTICIPANTS: The right eyes of 16 healthy participants and 13 RP patients.METHODS: Pupil responses to red and blue light (peak, 485 and 625 nm, respectively) presented by 76 light-emitting diodes, 1.8-mm spot size at different locations of a 16.2° VF were recorded. Subjective VFs of RP patients were determined using chromatic dark-adapted Goldmann VFs (CDA-GVFs). Six healthy participants underwent 2 pupillometer examinations to determine test-retest reliability.MAIN OUTCOME MEASURES: Three parameters of pupil contraction were determined automatically: percentage of change of pupil size (PPC), maximum contraction velocity (MCV; in pixels per second), and latency of MCV (LMCV; in seconds). The fraction of functional VF was determined by CDA-GVF.RESULTS: In healthy participants, higher PPC and MCV were measured in response to blue compared with red light. The LMCV in response to blue light was relatively constant throughout the VF. Healthy participants demonstrated higher PPC and MCV and shorter LMCV in central compared with peripheral test points in response to red light. Test-retest correlation coefficients were 0.7 for PPC and 0.5 for MCV. In RP patients, test point in which the PPC and MCV were lower than 4 standard errors from the mean of healthy participants correlated with areas that were indicated as nonseeing by CDA-GVF. The mean absolute deviation in LMCV parameter in response to the red light between different test point was significantly higher in RP patients (range, 0.16-0.47) than in healthy participants (range, 0.02-0.16; P CONCLUSIONS: This study demonstrates the feasibility of using a chromatic multifocal pupillometer for objective diagnosis of RP and assessment of VF defects.Copyright © 2016 American Academy of Ophthalmology. Published by Elsevier Inc. All rights reserved."},{"title":"Chromatic pupilloperimetry measures correlate with visual acuity and visual field defects in retinitis pigmentosa patients.","id":"8890839","page":"10","type":"article-journal","volume":"9","issue":"8","author":[{"family":"Sher","given":"I"},{"family":"Tucker","given":"Y"},{"family":"Gurevich","given":"M"},{"family":"Hamburg","given":"A"},{"family":"Bubis","given":"E"},{"family":"Kfir","given":"J"},{"family":"Zorani","given":"S"},{"family":"Derazne","given":"E"},{"family":"Skaat","given":"A"},{"family":"Rotenstreich","given":"Y"}],"issued":{"date-parts":[["2020","7","8"]]},"container-title":"Translational Vision Science &amp; Technology July 2020, Vol.9, 10","container-title-short":"Trans. Vis. Sci. Tech.","journalAbbreviation":"Trans. Vis. Sci. Tech.","citation-label":"8890839","CleanAbstract":"No abstract available"}]</w:instrText>
      </w:r>
      <w:r w:rsidRPr="00EE75ED">
        <w:rPr>
          <w:rFonts w:asciiTheme="minorBidi" w:hAnsiTheme="minorBidi"/>
        </w:rPr>
        <w:fldChar w:fldCharType="separate"/>
      </w:r>
      <w:r w:rsidRPr="00EE75ED">
        <w:rPr>
          <w:rFonts w:asciiTheme="minorBidi" w:hAnsiTheme="minorBidi"/>
          <w:vertAlign w:val="superscript"/>
        </w:rPr>
        <w:t>33–36</w:t>
      </w:r>
      <w:r w:rsidRPr="00EE75ED">
        <w:rPr>
          <w:rFonts w:asciiTheme="minorBidi" w:hAnsiTheme="minorBidi"/>
        </w:rPr>
        <w:fldChar w:fldCharType="end"/>
      </w:r>
      <w:r w:rsidRPr="00EE75ED">
        <w:rPr>
          <w:rFonts w:asciiTheme="minorBidi" w:hAnsiTheme="minorBidi"/>
        </w:rPr>
        <w:t xml:space="preserve">); </w:t>
      </w:r>
    </w:p>
    <w:p w14:paraId="43BEF74D"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5. Maximal Contraction Acceleration (MCA, in pixel/second</w:t>
      </w:r>
      <w:r w:rsidRPr="00EE75ED">
        <w:rPr>
          <w:rFonts w:asciiTheme="minorBidi" w:hAnsiTheme="minorBidi"/>
          <w:vertAlign w:val="superscript"/>
        </w:rPr>
        <w:t>2</w:t>
      </w:r>
      <w:r w:rsidRPr="00EE75ED">
        <w:rPr>
          <w:rFonts w:asciiTheme="minorBidi" w:hAnsiTheme="minorBidi"/>
        </w:rPr>
        <w:t xml:space="preserve">); </w:t>
      </w:r>
    </w:p>
    <w:p w14:paraId="10222EB3"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lastRenderedPageBreak/>
        <w:t xml:space="preserve">6. Latency of MCA (LMCA, measured from the time of light onset to time of MCA, in seconds); </w:t>
      </w:r>
    </w:p>
    <w:p w14:paraId="0A6647D2"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7. Maximal Contraction Deceleration (MCD, in pixel/second</w:t>
      </w:r>
      <w:r w:rsidRPr="00EE75ED">
        <w:rPr>
          <w:rFonts w:asciiTheme="minorBidi" w:hAnsiTheme="minorBidi"/>
          <w:vertAlign w:val="superscript"/>
        </w:rPr>
        <w:t>2</w:t>
      </w:r>
      <w:r w:rsidRPr="00EE75ED">
        <w:rPr>
          <w:rFonts w:asciiTheme="minorBidi" w:hAnsiTheme="minorBidi"/>
        </w:rPr>
        <w:t xml:space="preserve">); </w:t>
      </w:r>
    </w:p>
    <w:p w14:paraId="10DDFF03"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 xml:space="preserve">8. Latency of MCD (LMCD, measured from the time of light onset to time of MCD, in seconds); </w:t>
      </w:r>
    </w:p>
    <w:p w14:paraId="2F8CC0A7"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9. Maximal Relaxation Acceleration (MRA, in pixel/second</w:t>
      </w:r>
      <w:r w:rsidRPr="00EE75ED">
        <w:rPr>
          <w:rFonts w:asciiTheme="minorBidi" w:hAnsiTheme="minorBidi"/>
          <w:vertAlign w:val="superscript"/>
        </w:rPr>
        <w:t>2</w:t>
      </w:r>
      <w:r w:rsidRPr="00EE75ED">
        <w:rPr>
          <w:rFonts w:asciiTheme="minorBidi" w:hAnsiTheme="minorBidi"/>
        </w:rPr>
        <w:t xml:space="preserve">); </w:t>
      </w:r>
    </w:p>
    <w:p w14:paraId="45C780BD"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 xml:space="preserve">10. Latency of MRA (LMRA, in seconds); </w:t>
      </w:r>
    </w:p>
    <w:p w14:paraId="11A2A3BC"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 xml:space="preserve">11. Maximal Relaxation Velocity (MRV, in pixel/second); </w:t>
      </w:r>
    </w:p>
    <w:p w14:paraId="27702B4E"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 xml:space="preserve">12. Latency of MRV (LMRV, measured from the time of light onset to time of MRV, in seconds); </w:t>
      </w:r>
    </w:p>
    <w:p w14:paraId="153A182B"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13. Maximal Relaxation Deceleration (MRD, in pixel/second</w:t>
      </w:r>
      <w:r w:rsidRPr="00EE75ED">
        <w:rPr>
          <w:rFonts w:asciiTheme="minorBidi" w:hAnsiTheme="minorBidi"/>
          <w:vertAlign w:val="superscript"/>
        </w:rPr>
        <w:t>2</w:t>
      </w:r>
      <w:r w:rsidRPr="00EE75ED">
        <w:rPr>
          <w:rFonts w:asciiTheme="minorBidi" w:hAnsiTheme="minorBidi"/>
        </w:rPr>
        <w:t xml:space="preserve">); </w:t>
      </w:r>
    </w:p>
    <w:p w14:paraId="70BDF260"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 xml:space="preserve">14. Latency of Maximal Relaxation Deceleration (LMRD, measured from the time of light onset to time of MRD, in seconds); </w:t>
      </w:r>
    </w:p>
    <w:p w14:paraId="42083507"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 xml:space="preserve">15. Pupil Response Latency (PRL, measured from the time of light onset to time of onset of pupil contraction, in seconds); </w:t>
      </w:r>
    </w:p>
    <w:p w14:paraId="4FE7139A" w14:textId="77777777" w:rsidR="001A696E" w:rsidRPr="00EE75ED" w:rsidRDefault="001A696E" w:rsidP="001A696E">
      <w:pPr>
        <w:bidi w:val="0"/>
        <w:spacing w:line="480" w:lineRule="auto"/>
        <w:ind w:left="-284"/>
        <w:jc w:val="both"/>
        <w:rPr>
          <w:rFonts w:asciiTheme="minorBidi" w:hAnsiTheme="minorBidi"/>
        </w:rPr>
      </w:pPr>
      <w:r w:rsidRPr="00EE75ED">
        <w:rPr>
          <w:rFonts w:asciiTheme="minorBidi" w:hAnsiTheme="minorBidi"/>
        </w:rPr>
        <w:t xml:space="preserve">16. Percentage of Pupil Recovery (PPR) was measured at 3.7 seconds following light onset, in % using the formula: </w:t>
      </w:r>
    </w:p>
    <w:p w14:paraId="6EE7CE6A" w14:textId="77777777" w:rsidR="001A696E" w:rsidRPr="00EE75ED" w:rsidRDefault="001A696E" w:rsidP="001A696E">
      <w:pPr>
        <w:shd w:val="clear" w:color="auto" w:fill="FFFFFF"/>
        <w:bidi w:val="0"/>
        <w:spacing w:after="0" w:line="240" w:lineRule="auto"/>
        <w:rPr>
          <w:rFonts w:asciiTheme="minorBidi" w:eastAsia="Times New Roman" w:hAnsiTheme="minorBidi"/>
        </w:rPr>
      </w:pPr>
      <m:oMathPara>
        <m:oMathParaPr>
          <m:jc m:val="left"/>
        </m:oMathParaPr>
        <m:oMath>
          <m:r>
            <w:rPr>
              <w:rFonts w:ascii="Cambria Math" w:hAnsi="Cambria Math"/>
              <w:color w:val="000000" w:themeColor="text1"/>
            </w:rPr>
            <m:t>PPR=</m:t>
          </m:r>
          <m:f>
            <m:fPr>
              <m:ctrlPr>
                <w:rPr>
                  <w:rFonts w:ascii="Cambria Math" w:hAnsi="Cambria Math"/>
                  <w:i/>
                  <w:color w:val="000000" w:themeColor="text1"/>
                  <w:lang w:bidi="ar-SA"/>
                </w:rPr>
              </m:ctrlPr>
            </m:fPr>
            <m:num>
              <m:r>
                <w:rPr>
                  <w:rFonts w:ascii="Cambria Math" w:hAnsi="Cambria Math"/>
                  <w:color w:val="000000" w:themeColor="text1"/>
                </w:rPr>
                <m:t>Pupil Diameter at 3.7</m:t>
              </m:r>
              <m:func>
                <m:funcPr>
                  <m:ctrlPr>
                    <w:rPr>
                      <w:rFonts w:ascii="Cambria Math" w:hAnsi="Cambria Math"/>
                      <w:i/>
                      <w:color w:val="000000" w:themeColor="text1"/>
                    </w:rPr>
                  </m:ctrlPr>
                </m:funcPr>
                <m:fName>
                  <m:r>
                    <m:rPr>
                      <m:sty m:val="p"/>
                    </m:rPr>
                    <w:rPr>
                      <w:rFonts w:ascii="Cambria Math" w:hAnsi="Cambria Math"/>
                      <w:color w:val="000000" w:themeColor="text1"/>
                    </w:rPr>
                    <m:t>sec post light onset</m:t>
                  </m:r>
                </m:fName>
                <m:e>
                  <m:r>
                    <w:rPr>
                      <w:rFonts w:ascii="Cambria Math" w:hAnsi="Cambria Math"/>
                      <w:color w:val="000000" w:themeColor="text1"/>
                    </w:rPr>
                    <m:t>x100</m:t>
                  </m:r>
                </m:e>
              </m:func>
            </m:num>
            <m:den>
              <m:r>
                <w:rPr>
                  <w:rFonts w:ascii="Cambria Math" w:hAnsi="Cambria Math"/>
                  <w:color w:val="000000" w:themeColor="text1"/>
                </w:rPr>
                <m:t>Initial Pupil Diameter</m:t>
              </m:r>
            </m:den>
          </m:f>
        </m:oMath>
      </m:oMathPara>
    </w:p>
    <w:p w14:paraId="4DE69FAF" w14:textId="77777777" w:rsidR="001A696E" w:rsidRPr="00EE75ED" w:rsidRDefault="001A696E" w:rsidP="001A696E">
      <w:pPr>
        <w:bidi w:val="0"/>
        <w:spacing w:line="480" w:lineRule="auto"/>
        <w:ind w:left="-284"/>
        <w:jc w:val="both"/>
        <w:rPr>
          <w:rFonts w:asciiTheme="minorBidi" w:hAnsiTheme="minorBidi"/>
        </w:rPr>
      </w:pPr>
    </w:p>
    <w:p w14:paraId="46046634" w14:textId="4A1E0A15" w:rsidR="00984C13" w:rsidRPr="0015634B" w:rsidRDefault="001A696E" w:rsidP="0015634B">
      <w:pPr>
        <w:bidi w:val="0"/>
        <w:spacing w:line="480" w:lineRule="auto"/>
        <w:ind w:left="-284"/>
        <w:jc w:val="both"/>
        <w:rPr>
          <w:rFonts w:asciiTheme="minorBidi" w:hAnsiTheme="minorBidi"/>
          <w:rtl/>
        </w:rPr>
      </w:pPr>
      <w:r w:rsidRPr="00EE75ED">
        <w:rPr>
          <w:rFonts w:asciiTheme="minorBidi" w:hAnsiTheme="minorBidi"/>
        </w:rPr>
        <w:t xml:space="preserve">17. Area of the Curve of the PLR waveform (AC); </w:t>
      </w:r>
    </w:p>
    <w:p w14:paraId="5DA2A141" w14:textId="77777777" w:rsidR="0015634B" w:rsidRDefault="0015634B">
      <w:pPr>
        <w:bidi w:val="0"/>
        <w:rPr>
          <w:rFonts w:asciiTheme="minorBidi" w:hAnsiTheme="minorBidi"/>
          <w:b/>
          <w:bCs/>
          <w:i/>
          <w:iCs/>
          <w:sz w:val="24"/>
          <w:szCs w:val="24"/>
        </w:rPr>
      </w:pPr>
      <w:r>
        <w:rPr>
          <w:rFonts w:asciiTheme="minorBidi" w:hAnsiTheme="minorBidi"/>
          <w:b/>
          <w:bCs/>
          <w:i/>
          <w:iCs/>
          <w:sz w:val="24"/>
          <w:szCs w:val="24"/>
        </w:rPr>
        <w:br w:type="page"/>
      </w:r>
    </w:p>
    <w:p w14:paraId="769083B6" w14:textId="3AD377AB" w:rsidR="00B121DE" w:rsidRDefault="00B121DE">
      <w:pPr>
        <w:bidi w:val="0"/>
        <w:rPr>
          <w:rFonts w:asciiTheme="minorBidi" w:hAnsiTheme="minorBidi"/>
          <w:i/>
          <w:iCs/>
          <w:sz w:val="24"/>
          <w:szCs w:val="24"/>
        </w:rPr>
      </w:pPr>
      <w:r>
        <w:rPr>
          <w:rFonts w:asciiTheme="minorBidi" w:hAnsiTheme="minorBidi"/>
          <w:b/>
          <w:bCs/>
          <w:i/>
          <w:iCs/>
          <w:sz w:val="24"/>
          <w:szCs w:val="24"/>
        </w:rPr>
        <w:lastRenderedPageBreak/>
        <w:t xml:space="preserve">Supplementary </w:t>
      </w:r>
      <w:r w:rsidRPr="00775422">
        <w:rPr>
          <w:rFonts w:asciiTheme="minorBidi" w:hAnsiTheme="minorBidi"/>
          <w:b/>
          <w:bCs/>
          <w:i/>
          <w:iCs/>
          <w:sz w:val="24"/>
          <w:szCs w:val="24"/>
        </w:rPr>
        <w:t xml:space="preserve">Table </w:t>
      </w:r>
      <w:r>
        <w:rPr>
          <w:rFonts w:asciiTheme="minorBidi" w:hAnsiTheme="minorBidi"/>
          <w:b/>
          <w:bCs/>
          <w:i/>
          <w:iCs/>
          <w:sz w:val="24"/>
          <w:szCs w:val="24"/>
        </w:rPr>
        <w:t>1</w:t>
      </w:r>
      <w:r w:rsidRPr="00775422">
        <w:rPr>
          <w:rFonts w:asciiTheme="minorBidi" w:hAnsiTheme="minorBidi"/>
          <w:b/>
          <w:bCs/>
          <w:i/>
          <w:iCs/>
          <w:sz w:val="24"/>
          <w:szCs w:val="24"/>
        </w:rPr>
        <w:t xml:space="preserve">: </w:t>
      </w:r>
      <w:r>
        <w:rPr>
          <w:rFonts w:asciiTheme="minorBidi" w:hAnsiTheme="minorBidi"/>
          <w:b/>
          <w:bCs/>
          <w:i/>
          <w:iCs/>
          <w:sz w:val="24"/>
          <w:szCs w:val="24"/>
        </w:rPr>
        <w:t>Cognitive factors by AD family history (z scores)</w:t>
      </w:r>
      <w:r w:rsidRPr="00775422">
        <w:rPr>
          <w:rFonts w:asciiTheme="minorBidi" w:hAnsiTheme="minorBidi"/>
          <w:b/>
          <w:bCs/>
          <w:i/>
          <w:iCs/>
          <w:sz w:val="24"/>
          <w:szCs w:val="24"/>
        </w:rPr>
        <w:t>.</w:t>
      </w:r>
      <w:r w:rsidRPr="00775422">
        <w:rPr>
          <w:rFonts w:asciiTheme="minorBidi" w:hAnsiTheme="minorBidi"/>
          <w:i/>
          <w:iCs/>
          <w:sz w:val="24"/>
          <w:szCs w:val="24"/>
        </w:rPr>
        <w:t xml:space="preserve"> </w:t>
      </w:r>
    </w:p>
    <w:p w14:paraId="2119E0D8" w14:textId="77777777" w:rsidR="00B121DE" w:rsidRDefault="00B121DE" w:rsidP="00B121DE">
      <w:pPr>
        <w:autoSpaceDE w:val="0"/>
        <w:autoSpaceDN w:val="0"/>
        <w:bidi w:val="0"/>
        <w:adjustRightInd w:val="0"/>
        <w:spacing w:before="240" w:line="480" w:lineRule="auto"/>
        <w:jc w:val="both"/>
        <w:rPr>
          <w:rFonts w:asciiTheme="minorBidi" w:hAnsiTheme="minorBidi"/>
          <w:i/>
          <w:iCs/>
          <w:sz w:val="24"/>
          <w:szCs w:val="24"/>
        </w:rPr>
      </w:pPr>
    </w:p>
    <w:tbl>
      <w:tblPr>
        <w:tblStyle w:val="TableGrid"/>
        <w:tblW w:w="0" w:type="auto"/>
        <w:tblInd w:w="-572" w:type="dxa"/>
        <w:tblLook w:val="04A0" w:firstRow="1" w:lastRow="0" w:firstColumn="1" w:lastColumn="0" w:noHBand="0" w:noVBand="1"/>
      </w:tblPr>
      <w:tblGrid>
        <w:gridCol w:w="1890"/>
        <w:gridCol w:w="1353"/>
        <w:gridCol w:w="1561"/>
        <w:gridCol w:w="1438"/>
        <w:gridCol w:w="1313"/>
        <w:gridCol w:w="1313"/>
      </w:tblGrid>
      <w:tr w:rsidR="00B121DE" w:rsidRPr="00984C13" w14:paraId="22A79191" w14:textId="77777777" w:rsidTr="003254F8">
        <w:tc>
          <w:tcPr>
            <w:tcW w:w="1890" w:type="dxa"/>
          </w:tcPr>
          <w:p w14:paraId="78D37E88"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Model</w:t>
            </w:r>
          </w:p>
        </w:tc>
        <w:tc>
          <w:tcPr>
            <w:tcW w:w="1353" w:type="dxa"/>
          </w:tcPr>
          <w:p w14:paraId="64AA0CDB"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Cognitive factor</w:t>
            </w:r>
          </w:p>
        </w:tc>
        <w:tc>
          <w:tcPr>
            <w:tcW w:w="1561" w:type="dxa"/>
          </w:tcPr>
          <w:p w14:paraId="6ABC2BA9"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FH</w:t>
            </w:r>
            <w:r w:rsidRPr="00984C13">
              <w:rPr>
                <w:rFonts w:asciiTheme="minorBidi" w:hAnsiTheme="minorBidi"/>
                <w:vertAlign w:val="superscript"/>
              </w:rPr>
              <w:t>+</w:t>
            </w:r>
            <w:r w:rsidRPr="00984C13">
              <w:rPr>
                <w:rFonts w:asciiTheme="minorBidi" w:hAnsiTheme="minorBidi"/>
              </w:rPr>
              <w:t xml:space="preserve"> (n=125)</w:t>
            </w:r>
          </w:p>
        </w:tc>
        <w:tc>
          <w:tcPr>
            <w:tcW w:w="1438" w:type="dxa"/>
          </w:tcPr>
          <w:p w14:paraId="4FE3E722"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FH</w:t>
            </w:r>
            <w:r w:rsidRPr="00984C13">
              <w:rPr>
                <w:rFonts w:asciiTheme="minorBidi" w:hAnsiTheme="minorBidi"/>
                <w:vertAlign w:val="superscript"/>
              </w:rPr>
              <w:t>-</w:t>
            </w:r>
            <w:r w:rsidRPr="00984C13">
              <w:rPr>
                <w:rFonts w:asciiTheme="minorBidi" w:hAnsiTheme="minorBidi"/>
              </w:rPr>
              <w:t xml:space="preserve"> (n=61)</w:t>
            </w:r>
          </w:p>
        </w:tc>
        <w:tc>
          <w:tcPr>
            <w:tcW w:w="1313" w:type="dxa"/>
          </w:tcPr>
          <w:p w14:paraId="7526DD0A"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F</w:t>
            </w:r>
          </w:p>
        </w:tc>
        <w:tc>
          <w:tcPr>
            <w:tcW w:w="1313" w:type="dxa"/>
          </w:tcPr>
          <w:p w14:paraId="6EFAB2BB" w14:textId="77777777" w:rsidR="00B121DE" w:rsidRPr="00984C13" w:rsidRDefault="00B121DE" w:rsidP="003254F8">
            <w:pPr>
              <w:pStyle w:val="NoSpacing"/>
              <w:bidi w:val="0"/>
              <w:jc w:val="center"/>
              <w:rPr>
                <w:rFonts w:asciiTheme="minorBidi" w:hAnsiTheme="minorBidi"/>
                <w:i/>
                <w:iCs/>
              </w:rPr>
            </w:pPr>
            <w:r w:rsidRPr="00984C13">
              <w:rPr>
                <w:rFonts w:asciiTheme="minorBidi" w:hAnsiTheme="minorBidi"/>
                <w:i/>
                <w:iCs/>
              </w:rPr>
              <w:t>p</w:t>
            </w:r>
          </w:p>
        </w:tc>
      </w:tr>
      <w:tr w:rsidR="00B121DE" w:rsidRPr="00984C13" w14:paraId="7B180D19" w14:textId="77777777" w:rsidTr="003254F8">
        <w:tc>
          <w:tcPr>
            <w:tcW w:w="1890" w:type="dxa"/>
            <w:vMerge w:val="restart"/>
          </w:tcPr>
          <w:p w14:paraId="1188353B"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 xml:space="preserve">I: </w:t>
            </w:r>
            <w:r w:rsidRPr="00984C13">
              <w:rPr>
                <w:rFonts w:asciiTheme="minorBidi" w:hAnsiTheme="minorBidi" w:hint="cs"/>
              </w:rPr>
              <w:t>U</w:t>
            </w:r>
            <w:r w:rsidRPr="00984C13">
              <w:rPr>
                <w:rFonts w:asciiTheme="minorBidi" w:hAnsiTheme="minorBidi"/>
              </w:rPr>
              <w:t>nadjusted</w:t>
            </w:r>
          </w:p>
        </w:tc>
        <w:tc>
          <w:tcPr>
            <w:tcW w:w="1353" w:type="dxa"/>
          </w:tcPr>
          <w:p w14:paraId="316ECBD6"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EM</w:t>
            </w:r>
          </w:p>
        </w:tc>
        <w:tc>
          <w:tcPr>
            <w:tcW w:w="1561" w:type="dxa"/>
          </w:tcPr>
          <w:p w14:paraId="028E9B73"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0.032±0.067</w:t>
            </w:r>
          </w:p>
        </w:tc>
        <w:tc>
          <w:tcPr>
            <w:tcW w:w="1438" w:type="dxa"/>
          </w:tcPr>
          <w:p w14:paraId="33EE41ED"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0.145±0.096</w:t>
            </w:r>
          </w:p>
        </w:tc>
        <w:tc>
          <w:tcPr>
            <w:tcW w:w="1313" w:type="dxa"/>
          </w:tcPr>
          <w:p w14:paraId="5663EEF3"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0.942</w:t>
            </w:r>
          </w:p>
        </w:tc>
        <w:tc>
          <w:tcPr>
            <w:tcW w:w="1313" w:type="dxa"/>
          </w:tcPr>
          <w:p w14:paraId="52D2C68E"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0.333</w:t>
            </w:r>
          </w:p>
        </w:tc>
      </w:tr>
      <w:tr w:rsidR="00B121DE" w:rsidRPr="00984C13" w14:paraId="2AF2D088" w14:textId="77777777" w:rsidTr="003254F8">
        <w:tc>
          <w:tcPr>
            <w:tcW w:w="1890" w:type="dxa"/>
            <w:vMerge/>
          </w:tcPr>
          <w:p w14:paraId="64BB7E47" w14:textId="77777777" w:rsidR="00B121DE" w:rsidRPr="00984C13" w:rsidRDefault="00B121DE" w:rsidP="003254F8">
            <w:pPr>
              <w:pStyle w:val="NoSpacing"/>
              <w:bidi w:val="0"/>
              <w:jc w:val="center"/>
              <w:rPr>
                <w:rFonts w:asciiTheme="minorBidi" w:hAnsiTheme="minorBidi"/>
              </w:rPr>
            </w:pPr>
          </w:p>
        </w:tc>
        <w:tc>
          <w:tcPr>
            <w:tcW w:w="1353" w:type="dxa"/>
          </w:tcPr>
          <w:p w14:paraId="07E84FED"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WM</w:t>
            </w:r>
          </w:p>
        </w:tc>
        <w:tc>
          <w:tcPr>
            <w:tcW w:w="1561" w:type="dxa"/>
          </w:tcPr>
          <w:p w14:paraId="764EDA50" w14:textId="77777777" w:rsidR="00B121DE" w:rsidRPr="00984C13" w:rsidRDefault="00B121DE" w:rsidP="003254F8">
            <w:pPr>
              <w:pStyle w:val="NoSpacing"/>
              <w:bidi w:val="0"/>
              <w:rPr>
                <w:rFonts w:asciiTheme="minorBidi" w:hAnsiTheme="minorBidi"/>
              </w:rPr>
            </w:pPr>
            <w:r w:rsidRPr="00984C13">
              <w:rPr>
                <w:rFonts w:asciiTheme="minorBidi" w:hAnsiTheme="minorBidi"/>
              </w:rPr>
              <w:t>-0.008±0.079</w:t>
            </w:r>
          </w:p>
        </w:tc>
        <w:tc>
          <w:tcPr>
            <w:tcW w:w="1438" w:type="dxa"/>
          </w:tcPr>
          <w:p w14:paraId="4A1A1723"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0.171±0.113</w:t>
            </w:r>
          </w:p>
        </w:tc>
        <w:tc>
          <w:tcPr>
            <w:tcW w:w="1313" w:type="dxa"/>
          </w:tcPr>
          <w:p w14:paraId="65F67F17"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1.686</w:t>
            </w:r>
          </w:p>
        </w:tc>
        <w:tc>
          <w:tcPr>
            <w:tcW w:w="1313" w:type="dxa"/>
          </w:tcPr>
          <w:p w14:paraId="3C768C58"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0.196</w:t>
            </w:r>
          </w:p>
        </w:tc>
      </w:tr>
      <w:tr w:rsidR="00B121DE" w:rsidRPr="00984C13" w14:paraId="1DE4124D" w14:textId="77777777" w:rsidTr="003254F8">
        <w:tc>
          <w:tcPr>
            <w:tcW w:w="1890" w:type="dxa"/>
            <w:vMerge/>
          </w:tcPr>
          <w:p w14:paraId="4036AC9A" w14:textId="77777777" w:rsidR="00B121DE" w:rsidRPr="00984C13" w:rsidRDefault="00B121DE" w:rsidP="003254F8">
            <w:pPr>
              <w:pStyle w:val="NoSpacing"/>
              <w:bidi w:val="0"/>
              <w:jc w:val="center"/>
              <w:rPr>
                <w:rFonts w:asciiTheme="minorBidi" w:hAnsiTheme="minorBidi"/>
              </w:rPr>
            </w:pPr>
          </w:p>
        </w:tc>
        <w:tc>
          <w:tcPr>
            <w:tcW w:w="1353" w:type="dxa"/>
          </w:tcPr>
          <w:p w14:paraId="0C885675"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EF</w:t>
            </w:r>
          </w:p>
        </w:tc>
        <w:tc>
          <w:tcPr>
            <w:tcW w:w="1561" w:type="dxa"/>
          </w:tcPr>
          <w:p w14:paraId="6569770E" w14:textId="77777777" w:rsidR="00B121DE" w:rsidRPr="00984C13" w:rsidRDefault="00B121DE" w:rsidP="003254F8">
            <w:pPr>
              <w:pStyle w:val="NoSpacing"/>
              <w:bidi w:val="0"/>
              <w:jc w:val="center"/>
              <w:rPr>
                <w:rFonts w:asciiTheme="minorBidi" w:hAnsiTheme="minorBidi"/>
                <w:u w:val="single"/>
              </w:rPr>
            </w:pPr>
            <w:r w:rsidRPr="00984C13">
              <w:rPr>
                <w:rFonts w:asciiTheme="minorBidi" w:hAnsiTheme="minorBidi"/>
              </w:rPr>
              <w:t>0.064±0.064</w:t>
            </w:r>
          </w:p>
        </w:tc>
        <w:tc>
          <w:tcPr>
            <w:tcW w:w="1438" w:type="dxa"/>
          </w:tcPr>
          <w:p w14:paraId="1A0948E7"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0.055±0.092</w:t>
            </w:r>
          </w:p>
        </w:tc>
        <w:tc>
          <w:tcPr>
            <w:tcW w:w="1313" w:type="dxa"/>
          </w:tcPr>
          <w:p w14:paraId="713E8036"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0.007</w:t>
            </w:r>
          </w:p>
        </w:tc>
        <w:tc>
          <w:tcPr>
            <w:tcW w:w="1313" w:type="dxa"/>
          </w:tcPr>
          <w:p w14:paraId="05C97D99"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0.936</w:t>
            </w:r>
          </w:p>
        </w:tc>
      </w:tr>
      <w:tr w:rsidR="00B121DE" w:rsidRPr="00984C13" w14:paraId="4A425911" w14:textId="77777777" w:rsidTr="003254F8">
        <w:tc>
          <w:tcPr>
            <w:tcW w:w="1890" w:type="dxa"/>
            <w:vMerge w:val="restart"/>
          </w:tcPr>
          <w:p w14:paraId="519EE4E5"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 xml:space="preserve">II: </w:t>
            </w:r>
            <w:r w:rsidRPr="00984C13">
              <w:rPr>
                <w:rFonts w:asciiTheme="minorBidi" w:hAnsiTheme="minorBidi" w:hint="cs"/>
              </w:rPr>
              <w:t>A</w:t>
            </w:r>
            <w:r w:rsidRPr="00984C13">
              <w:rPr>
                <w:rFonts w:asciiTheme="minorBidi" w:hAnsiTheme="minorBidi"/>
              </w:rPr>
              <w:t>djusted for age, sex, and education</w:t>
            </w:r>
          </w:p>
        </w:tc>
        <w:tc>
          <w:tcPr>
            <w:tcW w:w="1353" w:type="dxa"/>
          </w:tcPr>
          <w:p w14:paraId="57C0059F"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EM</w:t>
            </w:r>
          </w:p>
        </w:tc>
        <w:tc>
          <w:tcPr>
            <w:tcW w:w="1561" w:type="dxa"/>
          </w:tcPr>
          <w:p w14:paraId="7CA49C32" w14:textId="77777777" w:rsidR="00B121DE" w:rsidRPr="00984C13" w:rsidRDefault="00B121DE" w:rsidP="003254F8">
            <w:pPr>
              <w:pStyle w:val="NoSpacing"/>
              <w:bidi w:val="0"/>
              <w:rPr>
                <w:rFonts w:asciiTheme="minorBidi" w:hAnsiTheme="minorBidi"/>
              </w:rPr>
            </w:pPr>
            <w:r w:rsidRPr="00984C13">
              <w:rPr>
                <w:rFonts w:asciiTheme="minorBidi" w:hAnsiTheme="minorBidi"/>
              </w:rPr>
              <w:t>0.059±0.063</w:t>
            </w:r>
          </w:p>
        </w:tc>
        <w:tc>
          <w:tcPr>
            <w:tcW w:w="1438" w:type="dxa"/>
          </w:tcPr>
          <w:p w14:paraId="52091888"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0.088±0.091</w:t>
            </w:r>
          </w:p>
        </w:tc>
        <w:tc>
          <w:tcPr>
            <w:tcW w:w="1313" w:type="dxa"/>
          </w:tcPr>
          <w:p w14:paraId="41FF08AD"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0.68</w:t>
            </w:r>
          </w:p>
        </w:tc>
        <w:tc>
          <w:tcPr>
            <w:tcW w:w="1313" w:type="dxa"/>
          </w:tcPr>
          <w:p w14:paraId="6FFCA492"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0.795</w:t>
            </w:r>
          </w:p>
        </w:tc>
      </w:tr>
      <w:tr w:rsidR="00B121DE" w:rsidRPr="00984C13" w14:paraId="4D2EB180" w14:textId="77777777" w:rsidTr="003254F8">
        <w:tc>
          <w:tcPr>
            <w:tcW w:w="1890" w:type="dxa"/>
            <w:vMerge/>
          </w:tcPr>
          <w:p w14:paraId="6E5FCDE5" w14:textId="77777777" w:rsidR="00B121DE" w:rsidRPr="00984C13" w:rsidRDefault="00B121DE" w:rsidP="003254F8">
            <w:pPr>
              <w:pStyle w:val="NoSpacing"/>
              <w:bidi w:val="0"/>
              <w:jc w:val="center"/>
              <w:rPr>
                <w:rFonts w:asciiTheme="minorBidi" w:hAnsiTheme="minorBidi"/>
              </w:rPr>
            </w:pPr>
          </w:p>
        </w:tc>
        <w:tc>
          <w:tcPr>
            <w:tcW w:w="1353" w:type="dxa"/>
          </w:tcPr>
          <w:p w14:paraId="6C6AB988"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WM</w:t>
            </w:r>
          </w:p>
        </w:tc>
        <w:tc>
          <w:tcPr>
            <w:tcW w:w="1561" w:type="dxa"/>
          </w:tcPr>
          <w:p w14:paraId="555C939C"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-0.003±0.078</w:t>
            </w:r>
          </w:p>
        </w:tc>
        <w:tc>
          <w:tcPr>
            <w:tcW w:w="1438" w:type="dxa"/>
          </w:tcPr>
          <w:p w14:paraId="5B97B597"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0.159±0.113</w:t>
            </w:r>
          </w:p>
        </w:tc>
        <w:tc>
          <w:tcPr>
            <w:tcW w:w="1313" w:type="dxa"/>
          </w:tcPr>
          <w:p w14:paraId="661E4D9A"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1.353</w:t>
            </w:r>
          </w:p>
        </w:tc>
        <w:tc>
          <w:tcPr>
            <w:tcW w:w="1313" w:type="dxa"/>
          </w:tcPr>
          <w:p w14:paraId="3393EE6E"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0.246</w:t>
            </w:r>
          </w:p>
        </w:tc>
      </w:tr>
      <w:tr w:rsidR="00B121DE" w:rsidRPr="00984C13" w14:paraId="70AFF028" w14:textId="77777777" w:rsidTr="003254F8">
        <w:tc>
          <w:tcPr>
            <w:tcW w:w="1890" w:type="dxa"/>
            <w:vMerge/>
          </w:tcPr>
          <w:p w14:paraId="135C568A" w14:textId="77777777" w:rsidR="00B121DE" w:rsidRPr="00984C13" w:rsidRDefault="00B121DE" w:rsidP="003254F8">
            <w:pPr>
              <w:pStyle w:val="NoSpacing"/>
              <w:bidi w:val="0"/>
              <w:jc w:val="center"/>
              <w:rPr>
                <w:rFonts w:asciiTheme="minorBidi" w:hAnsiTheme="minorBidi"/>
              </w:rPr>
            </w:pPr>
          </w:p>
        </w:tc>
        <w:tc>
          <w:tcPr>
            <w:tcW w:w="1353" w:type="dxa"/>
          </w:tcPr>
          <w:p w14:paraId="5870BA35"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EF</w:t>
            </w:r>
          </w:p>
        </w:tc>
        <w:tc>
          <w:tcPr>
            <w:tcW w:w="1561" w:type="dxa"/>
          </w:tcPr>
          <w:p w14:paraId="77A4676E"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0.08±0.06</w:t>
            </w:r>
          </w:p>
        </w:tc>
        <w:tc>
          <w:tcPr>
            <w:tcW w:w="1438" w:type="dxa"/>
          </w:tcPr>
          <w:p w14:paraId="7920E18A"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0.021±0.087</w:t>
            </w:r>
          </w:p>
        </w:tc>
        <w:tc>
          <w:tcPr>
            <w:tcW w:w="1313" w:type="dxa"/>
          </w:tcPr>
          <w:p w14:paraId="7D7971A0"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0.308</w:t>
            </w:r>
          </w:p>
        </w:tc>
        <w:tc>
          <w:tcPr>
            <w:tcW w:w="1313" w:type="dxa"/>
          </w:tcPr>
          <w:p w14:paraId="37090920" w14:textId="77777777" w:rsidR="00B121DE" w:rsidRPr="00984C13" w:rsidRDefault="00B121DE" w:rsidP="003254F8">
            <w:pPr>
              <w:pStyle w:val="NoSpacing"/>
              <w:bidi w:val="0"/>
              <w:jc w:val="center"/>
              <w:rPr>
                <w:rFonts w:asciiTheme="minorBidi" w:hAnsiTheme="minorBidi"/>
              </w:rPr>
            </w:pPr>
            <w:r w:rsidRPr="00984C13">
              <w:rPr>
                <w:rFonts w:asciiTheme="minorBidi" w:hAnsiTheme="minorBidi"/>
              </w:rPr>
              <w:t>0.579</w:t>
            </w:r>
          </w:p>
        </w:tc>
      </w:tr>
    </w:tbl>
    <w:p w14:paraId="016176C8" w14:textId="1C392173" w:rsidR="0015634B" w:rsidRPr="0015634B" w:rsidRDefault="00B121DE" w:rsidP="0015634B">
      <w:pPr>
        <w:autoSpaceDE w:val="0"/>
        <w:autoSpaceDN w:val="0"/>
        <w:bidi w:val="0"/>
        <w:adjustRightInd w:val="0"/>
        <w:spacing w:before="240" w:line="480" w:lineRule="auto"/>
        <w:jc w:val="both"/>
        <w:rPr>
          <w:rFonts w:asciiTheme="minorBidi" w:hAnsiTheme="minorBidi"/>
          <w:i/>
          <w:iCs/>
        </w:rPr>
      </w:pPr>
      <w:r w:rsidRPr="00EE75ED">
        <w:rPr>
          <w:rFonts w:asciiTheme="minorBidi" w:hAnsiTheme="minorBidi"/>
          <w:i/>
          <w:iCs/>
        </w:rPr>
        <w:t>Data are resented as the Mean ± Standard Deviation (SD) for each one of the groups, F, and p-value. EM (Episodic Memory), WM (Working Memory), EF (Executive functions).</w:t>
      </w:r>
      <w:r w:rsidR="0015634B">
        <w:rPr>
          <w:rFonts w:asciiTheme="minorBidi" w:hAnsiTheme="minorBidi"/>
          <w:b/>
          <w:bCs/>
          <w:i/>
          <w:iCs/>
          <w:sz w:val="24"/>
          <w:szCs w:val="24"/>
        </w:rPr>
        <w:br w:type="page"/>
      </w:r>
    </w:p>
    <w:p w14:paraId="0F545DC3" w14:textId="4311150D" w:rsidR="00E012B5" w:rsidRDefault="00C47661" w:rsidP="0015634B">
      <w:pPr>
        <w:bidi w:val="0"/>
        <w:rPr>
          <w:rtl/>
        </w:rPr>
      </w:pPr>
      <w:r>
        <w:rPr>
          <w:rFonts w:asciiTheme="minorBidi" w:hAnsiTheme="minorBidi"/>
          <w:b/>
          <w:bCs/>
          <w:i/>
          <w:iCs/>
          <w:sz w:val="24"/>
          <w:szCs w:val="24"/>
        </w:rPr>
        <w:lastRenderedPageBreak/>
        <w:t xml:space="preserve">Supplementary </w:t>
      </w:r>
      <w:r w:rsidRPr="00775422">
        <w:rPr>
          <w:rFonts w:asciiTheme="minorBidi" w:hAnsiTheme="minorBidi"/>
          <w:b/>
          <w:bCs/>
          <w:i/>
          <w:iCs/>
          <w:sz w:val="24"/>
          <w:szCs w:val="24"/>
        </w:rPr>
        <w:t xml:space="preserve">Table </w:t>
      </w:r>
      <w:r w:rsidR="00B121DE">
        <w:rPr>
          <w:rFonts w:asciiTheme="minorBidi" w:hAnsiTheme="minorBidi" w:hint="cs"/>
          <w:b/>
          <w:bCs/>
          <w:i/>
          <w:iCs/>
          <w:sz w:val="24"/>
          <w:szCs w:val="24"/>
          <w:rtl/>
        </w:rPr>
        <w:t>2</w:t>
      </w:r>
      <w:r w:rsidRPr="00775422">
        <w:rPr>
          <w:rFonts w:asciiTheme="minorBidi" w:hAnsiTheme="minorBidi"/>
          <w:b/>
          <w:bCs/>
          <w:i/>
          <w:iCs/>
          <w:sz w:val="24"/>
          <w:szCs w:val="24"/>
        </w:rPr>
        <w:t xml:space="preserve">: Performance values of all classification models based on single PLR parameters in response to illumination with </w:t>
      </w:r>
      <w:r>
        <w:rPr>
          <w:rFonts w:asciiTheme="minorBidi" w:hAnsiTheme="minorBidi"/>
          <w:b/>
          <w:bCs/>
          <w:i/>
          <w:iCs/>
          <w:sz w:val="24"/>
          <w:szCs w:val="24"/>
        </w:rPr>
        <w:t>bright</w:t>
      </w:r>
      <w:r w:rsidRPr="00775422">
        <w:rPr>
          <w:rFonts w:asciiTheme="minorBidi" w:hAnsiTheme="minorBidi"/>
          <w:b/>
          <w:bCs/>
          <w:i/>
          <w:iCs/>
          <w:sz w:val="24"/>
          <w:szCs w:val="24"/>
        </w:rPr>
        <w:t xml:space="preserve"> blue</w:t>
      </w:r>
      <w:r>
        <w:rPr>
          <w:rFonts w:asciiTheme="minorBidi" w:hAnsiTheme="minorBidi"/>
          <w:b/>
          <w:bCs/>
          <w:i/>
          <w:iCs/>
          <w:sz w:val="24"/>
          <w:szCs w:val="24"/>
        </w:rPr>
        <w:t xml:space="preserve"> a</w:t>
      </w:r>
      <w:r w:rsidR="003F0450">
        <w:rPr>
          <w:rFonts w:asciiTheme="minorBidi" w:hAnsiTheme="minorBidi"/>
          <w:b/>
          <w:bCs/>
          <w:i/>
          <w:iCs/>
          <w:sz w:val="24"/>
          <w:szCs w:val="24"/>
        </w:rPr>
        <w:t>n</w:t>
      </w:r>
      <w:r>
        <w:rPr>
          <w:rFonts w:asciiTheme="minorBidi" w:hAnsiTheme="minorBidi"/>
          <w:b/>
          <w:bCs/>
          <w:i/>
          <w:iCs/>
          <w:sz w:val="24"/>
          <w:szCs w:val="24"/>
        </w:rPr>
        <w:t>d bright red</w:t>
      </w:r>
      <w:r w:rsidR="003F0450">
        <w:rPr>
          <w:rFonts w:asciiTheme="minorBidi" w:hAnsiTheme="minorBidi"/>
          <w:b/>
          <w:bCs/>
          <w:i/>
          <w:iCs/>
          <w:sz w:val="24"/>
          <w:szCs w:val="24"/>
        </w:rPr>
        <w:t xml:space="preserve"> light stimuli</w:t>
      </w:r>
      <w:r w:rsidRPr="00775422">
        <w:rPr>
          <w:rFonts w:asciiTheme="minorBidi" w:hAnsiTheme="minorBidi"/>
          <w:b/>
          <w:bCs/>
          <w:i/>
          <w:iCs/>
          <w:sz w:val="24"/>
          <w:szCs w:val="24"/>
        </w:rPr>
        <w:t>.</w:t>
      </w:r>
    </w:p>
    <w:tbl>
      <w:tblPr>
        <w:tblStyle w:val="PlainTable2"/>
        <w:tblW w:w="9781" w:type="dxa"/>
        <w:jc w:val="center"/>
        <w:tblLook w:val="04A0" w:firstRow="1" w:lastRow="0" w:firstColumn="1" w:lastColumn="0" w:noHBand="0" w:noVBand="1"/>
      </w:tblPr>
      <w:tblGrid>
        <w:gridCol w:w="1134"/>
        <w:gridCol w:w="1587"/>
        <w:gridCol w:w="1629"/>
        <w:gridCol w:w="1479"/>
        <w:gridCol w:w="1777"/>
        <w:gridCol w:w="1608"/>
        <w:gridCol w:w="567"/>
      </w:tblGrid>
      <w:tr w:rsidR="00E012B5" w:rsidRPr="00984C13" w14:paraId="36D8619C" w14:textId="77777777" w:rsidTr="00C476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1" w:type="dxa"/>
            <w:gridSpan w:val="2"/>
          </w:tcPr>
          <w:p w14:paraId="0D57504B" w14:textId="77777777" w:rsidR="00E012B5" w:rsidRPr="00984C13" w:rsidRDefault="00E012B5" w:rsidP="00EE75ED">
            <w:pPr>
              <w:autoSpaceDE w:val="0"/>
              <w:autoSpaceDN w:val="0"/>
              <w:bidi w:val="0"/>
              <w:adjustRightInd w:val="0"/>
              <w:jc w:val="both"/>
              <w:rPr>
                <w:rFonts w:asciiTheme="minorBidi" w:hAnsiTheme="minorBidi"/>
              </w:rPr>
            </w:pPr>
          </w:p>
        </w:tc>
        <w:tc>
          <w:tcPr>
            <w:tcW w:w="3108" w:type="dxa"/>
            <w:gridSpan w:val="2"/>
            <w:tcBorders>
              <w:top w:val="single" w:sz="4" w:space="0" w:color="7F7F7F" w:themeColor="text1" w:themeTint="80"/>
              <w:bottom w:val="single" w:sz="4" w:space="0" w:color="auto"/>
            </w:tcBorders>
          </w:tcPr>
          <w:p w14:paraId="69B014F3" w14:textId="77777777" w:rsidR="00E012B5" w:rsidRPr="00984C13" w:rsidRDefault="00E012B5" w:rsidP="00EE75ED">
            <w:pPr>
              <w:autoSpaceDE w:val="0"/>
              <w:autoSpaceDN w:val="0"/>
              <w:bidi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984C13">
              <w:rPr>
                <w:rFonts w:asciiTheme="minorBidi" w:hAnsiTheme="minorBidi"/>
              </w:rPr>
              <w:t xml:space="preserve">Left Eye </w:t>
            </w:r>
          </w:p>
        </w:tc>
        <w:tc>
          <w:tcPr>
            <w:tcW w:w="3952" w:type="dxa"/>
            <w:gridSpan w:val="3"/>
            <w:tcBorders>
              <w:top w:val="single" w:sz="4" w:space="0" w:color="7F7F7F" w:themeColor="text1" w:themeTint="80"/>
              <w:bottom w:val="single" w:sz="4" w:space="0" w:color="auto"/>
            </w:tcBorders>
          </w:tcPr>
          <w:p w14:paraId="2320A7F7" w14:textId="77777777" w:rsidR="00E012B5" w:rsidRPr="00984C13" w:rsidRDefault="00E012B5" w:rsidP="00EE75ED">
            <w:pPr>
              <w:autoSpaceDE w:val="0"/>
              <w:autoSpaceDN w:val="0"/>
              <w:bidi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984C13">
              <w:rPr>
                <w:rFonts w:asciiTheme="minorBidi" w:hAnsiTheme="minorBidi"/>
              </w:rPr>
              <w:t xml:space="preserve">Right Eye </w:t>
            </w:r>
          </w:p>
        </w:tc>
      </w:tr>
      <w:tr w:rsidR="00E012B5" w:rsidRPr="00984C13" w14:paraId="0C1B55CE" w14:textId="77777777" w:rsidTr="00C47661">
        <w:trPr>
          <w:gridAfter w:val="1"/>
          <w:cnfStyle w:val="000000100000" w:firstRow="0" w:lastRow="0" w:firstColumn="0" w:lastColumn="0" w:oddVBand="0" w:evenVBand="0" w:oddHBand="1" w:evenHBand="0" w:firstRowFirstColumn="0" w:firstRowLastColumn="0" w:lastRowFirstColumn="0" w:lastRowLastColumn="0"/>
          <w:wAfter w:w="567" w:type="dxa"/>
          <w:jc w:val="center"/>
        </w:trPr>
        <w:tc>
          <w:tcPr>
            <w:cnfStyle w:val="001000000000" w:firstRow="0" w:lastRow="0" w:firstColumn="1" w:lastColumn="0" w:oddVBand="0" w:evenVBand="0" w:oddHBand="0" w:evenHBand="0" w:firstRowFirstColumn="0" w:firstRowLastColumn="0" w:lastRowFirstColumn="0" w:lastRowLastColumn="0"/>
            <w:tcW w:w="2721" w:type="dxa"/>
            <w:gridSpan w:val="2"/>
          </w:tcPr>
          <w:p w14:paraId="26255DF6" w14:textId="77777777" w:rsidR="00E012B5" w:rsidRPr="00984C13" w:rsidRDefault="00E012B5" w:rsidP="00EE75ED">
            <w:pPr>
              <w:autoSpaceDE w:val="0"/>
              <w:autoSpaceDN w:val="0"/>
              <w:bidi w:val="0"/>
              <w:adjustRightInd w:val="0"/>
              <w:jc w:val="both"/>
              <w:rPr>
                <w:rFonts w:asciiTheme="minorBidi" w:hAnsiTheme="minorBidi"/>
                <w:b w:val="0"/>
                <w:bCs w:val="0"/>
              </w:rPr>
            </w:pPr>
            <w:r w:rsidRPr="00984C13">
              <w:rPr>
                <w:rFonts w:asciiTheme="minorBidi" w:hAnsiTheme="minorBidi"/>
                <w:b w:val="0"/>
                <w:bCs w:val="0"/>
              </w:rPr>
              <w:t>PLR parameter</w:t>
            </w:r>
          </w:p>
        </w:tc>
        <w:tc>
          <w:tcPr>
            <w:tcW w:w="1629" w:type="dxa"/>
            <w:tcBorders>
              <w:top w:val="single" w:sz="4" w:space="0" w:color="auto"/>
            </w:tcBorders>
          </w:tcPr>
          <w:p w14:paraId="02927A5E" w14:textId="77777777" w:rsidR="00E012B5" w:rsidRPr="00984C13" w:rsidRDefault="00E012B5" w:rsidP="00EE75ED">
            <w:pPr>
              <w:autoSpaceDE w:val="0"/>
              <w:autoSpaceDN w:val="0"/>
              <w:bidi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Theme="minorBidi" w:hAnsiTheme="minorBidi"/>
              </w:rPr>
              <w:t>AUC-ROC</w:t>
            </w:r>
          </w:p>
          <w:p w14:paraId="486D0D03" w14:textId="77777777" w:rsidR="00E012B5" w:rsidRPr="00984C13" w:rsidRDefault="00E012B5" w:rsidP="00EE75ED">
            <w:pPr>
              <w:autoSpaceDE w:val="0"/>
              <w:autoSpaceDN w:val="0"/>
              <w:bidi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Theme="minorBidi" w:hAnsiTheme="minorBidi"/>
              </w:rPr>
              <w:t>95% CI</w:t>
            </w:r>
          </w:p>
        </w:tc>
        <w:tc>
          <w:tcPr>
            <w:tcW w:w="1479" w:type="dxa"/>
            <w:tcBorders>
              <w:top w:val="single" w:sz="4" w:space="0" w:color="auto"/>
              <w:right w:val="single" w:sz="4" w:space="0" w:color="auto"/>
            </w:tcBorders>
          </w:tcPr>
          <w:p w14:paraId="1A991405" w14:textId="77777777" w:rsidR="00E012B5" w:rsidRPr="00984C13" w:rsidRDefault="00E012B5" w:rsidP="00EE75ED">
            <w:pPr>
              <w:autoSpaceDE w:val="0"/>
              <w:autoSpaceDN w:val="0"/>
              <w:bidi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Theme="minorBidi" w:hAnsiTheme="minorBidi"/>
              </w:rPr>
              <w:t>AUC-ROC:</w:t>
            </w:r>
          </w:p>
          <w:p w14:paraId="7DA1CBD2" w14:textId="108B1665" w:rsidR="00E012B5" w:rsidRPr="00984C13" w:rsidRDefault="00E012B5" w:rsidP="00EE75ED">
            <w:pPr>
              <w:autoSpaceDE w:val="0"/>
              <w:autoSpaceDN w:val="0"/>
              <w:bidi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Theme="minorBidi" w:hAnsiTheme="minorBidi"/>
              </w:rPr>
              <w:t xml:space="preserve">Mean ± </w:t>
            </w:r>
            <w:r w:rsidR="00FF67A9" w:rsidRPr="00984C13">
              <w:rPr>
                <w:rFonts w:asciiTheme="minorBidi" w:hAnsiTheme="minorBidi"/>
              </w:rPr>
              <w:t>SD</w:t>
            </w:r>
          </w:p>
        </w:tc>
        <w:tc>
          <w:tcPr>
            <w:tcW w:w="1777" w:type="dxa"/>
            <w:tcBorders>
              <w:top w:val="single" w:sz="4" w:space="0" w:color="auto"/>
              <w:left w:val="single" w:sz="4" w:space="0" w:color="auto"/>
            </w:tcBorders>
          </w:tcPr>
          <w:p w14:paraId="4315267C" w14:textId="77777777" w:rsidR="00E012B5" w:rsidRPr="00984C13" w:rsidRDefault="00E012B5" w:rsidP="00EE75ED">
            <w:pPr>
              <w:autoSpaceDE w:val="0"/>
              <w:autoSpaceDN w:val="0"/>
              <w:bidi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Theme="minorBidi" w:hAnsiTheme="minorBidi"/>
              </w:rPr>
              <w:t>AUC-ROC</w:t>
            </w:r>
          </w:p>
          <w:p w14:paraId="1D722BCE" w14:textId="77777777" w:rsidR="00E012B5" w:rsidRPr="00984C13" w:rsidRDefault="00E012B5" w:rsidP="00EE75ED">
            <w:pPr>
              <w:autoSpaceDE w:val="0"/>
              <w:autoSpaceDN w:val="0"/>
              <w:bidi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Theme="minorBidi" w:hAnsiTheme="minorBidi"/>
              </w:rPr>
              <w:t>95% CI</w:t>
            </w:r>
          </w:p>
        </w:tc>
        <w:tc>
          <w:tcPr>
            <w:tcW w:w="1608" w:type="dxa"/>
            <w:tcBorders>
              <w:top w:val="single" w:sz="4" w:space="0" w:color="auto"/>
            </w:tcBorders>
          </w:tcPr>
          <w:p w14:paraId="40073FA0" w14:textId="77777777" w:rsidR="00E012B5" w:rsidRPr="00984C13" w:rsidRDefault="00E012B5" w:rsidP="00EE75ED">
            <w:pPr>
              <w:autoSpaceDE w:val="0"/>
              <w:autoSpaceDN w:val="0"/>
              <w:bidi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Theme="minorBidi" w:hAnsiTheme="minorBidi"/>
              </w:rPr>
              <w:t>AUC-ROC:</w:t>
            </w:r>
          </w:p>
          <w:p w14:paraId="7120A308" w14:textId="42E6EB78" w:rsidR="00E012B5" w:rsidRPr="00984C13" w:rsidRDefault="00E012B5" w:rsidP="00EE75ED">
            <w:pPr>
              <w:autoSpaceDE w:val="0"/>
              <w:autoSpaceDN w:val="0"/>
              <w:bidi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Theme="minorBidi" w:hAnsiTheme="minorBidi"/>
              </w:rPr>
              <w:t xml:space="preserve">Mean ± </w:t>
            </w:r>
            <w:r w:rsidR="00FF67A9" w:rsidRPr="00984C13">
              <w:rPr>
                <w:rFonts w:asciiTheme="minorBidi" w:hAnsiTheme="minorBidi"/>
              </w:rPr>
              <w:t>SD</w:t>
            </w:r>
          </w:p>
        </w:tc>
      </w:tr>
      <w:tr w:rsidR="00E012B5" w:rsidRPr="00984C13" w14:paraId="6AFAC772" w14:textId="77777777" w:rsidTr="00C47661">
        <w:trPr>
          <w:gridAfter w:val="1"/>
          <w:wAfter w:w="567" w:type="dxa"/>
          <w:jc w:val="center"/>
        </w:trPr>
        <w:tc>
          <w:tcPr>
            <w:cnfStyle w:val="001000000000" w:firstRow="0" w:lastRow="0" w:firstColumn="1" w:lastColumn="0" w:oddVBand="0" w:evenVBand="0" w:oddHBand="0" w:evenHBand="0" w:firstRowFirstColumn="0" w:firstRowLastColumn="0" w:lastRowFirstColumn="0" w:lastRowLastColumn="0"/>
            <w:tcW w:w="1134" w:type="dxa"/>
            <w:vMerge w:val="restart"/>
            <w:vAlign w:val="bottom"/>
          </w:tcPr>
          <w:p w14:paraId="0FB788E5" w14:textId="77777777" w:rsidR="00E012B5" w:rsidRPr="00984C13" w:rsidRDefault="00E012B5" w:rsidP="00EE75ED">
            <w:pPr>
              <w:autoSpaceDE w:val="0"/>
              <w:autoSpaceDN w:val="0"/>
              <w:bidi w:val="0"/>
              <w:adjustRightInd w:val="0"/>
              <w:jc w:val="both"/>
              <w:rPr>
                <w:rFonts w:asciiTheme="minorBidi" w:hAnsiTheme="minorBidi"/>
                <w:b w:val="0"/>
                <w:bCs w:val="0"/>
              </w:rPr>
            </w:pPr>
          </w:p>
          <w:p w14:paraId="0F0B707E" w14:textId="77777777" w:rsidR="00E012B5" w:rsidRPr="00984C13" w:rsidRDefault="00E012B5" w:rsidP="00EE75ED">
            <w:pPr>
              <w:autoSpaceDE w:val="0"/>
              <w:autoSpaceDN w:val="0"/>
              <w:bidi w:val="0"/>
              <w:adjustRightInd w:val="0"/>
              <w:jc w:val="both"/>
              <w:rPr>
                <w:rFonts w:asciiTheme="minorBidi" w:hAnsiTheme="minorBidi"/>
                <w:b w:val="0"/>
                <w:bCs w:val="0"/>
              </w:rPr>
            </w:pPr>
          </w:p>
          <w:p w14:paraId="44E74733" w14:textId="77777777" w:rsidR="00E012B5" w:rsidRPr="00984C13" w:rsidRDefault="00E012B5" w:rsidP="00EE75ED">
            <w:pPr>
              <w:autoSpaceDE w:val="0"/>
              <w:autoSpaceDN w:val="0"/>
              <w:bidi w:val="0"/>
              <w:adjustRightInd w:val="0"/>
              <w:jc w:val="both"/>
              <w:rPr>
                <w:rFonts w:asciiTheme="minorBidi" w:hAnsiTheme="minorBidi"/>
                <w:b w:val="0"/>
                <w:bCs w:val="0"/>
              </w:rPr>
            </w:pPr>
          </w:p>
          <w:p w14:paraId="77A3368E" w14:textId="77777777" w:rsidR="00E012B5" w:rsidRPr="00984C13" w:rsidRDefault="00E012B5" w:rsidP="00EE75ED">
            <w:pPr>
              <w:autoSpaceDE w:val="0"/>
              <w:autoSpaceDN w:val="0"/>
              <w:bidi w:val="0"/>
              <w:adjustRightInd w:val="0"/>
              <w:jc w:val="both"/>
              <w:rPr>
                <w:rFonts w:asciiTheme="minorBidi" w:hAnsiTheme="minorBidi"/>
                <w:b w:val="0"/>
                <w:bCs w:val="0"/>
              </w:rPr>
            </w:pPr>
          </w:p>
          <w:p w14:paraId="4B70ED48" w14:textId="77777777" w:rsidR="00E012B5" w:rsidRPr="00984C13" w:rsidRDefault="00E012B5" w:rsidP="00EE75ED">
            <w:pPr>
              <w:autoSpaceDE w:val="0"/>
              <w:autoSpaceDN w:val="0"/>
              <w:bidi w:val="0"/>
              <w:adjustRightInd w:val="0"/>
              <w:jc w:val="both"/>
              <w:rPr>
                <w:rFonts w:asciiTheme="minorBidi" w:hAnsiTheme="minorBidi"/>
                <w:b w:val="0"/>
                <w:bCs w:val="0"/>
              </w:rPr>
            </w:pPr>
          </w:p>
          <w:p w14:paraId="464BBB32" w14:textId="77777777" w:rsidR="00E012B5" w:rsidRPr="00984C13" w:rsidRDefault="00E012B5" w:rsidP="00EE75ED">
            <w:pPr>
              <w:autoSpaceDE w:val="0"/>
              <w:autoSpaceDN w:val="0"/>
              <w:bidi w:val="0"/>
              <w:adjustRightInd w:val="0"/>
              <w:jc w:val="both"/>
              <w:rPr>
                <w:rFonts w:asciiTheme="minorBidi" w:hAnsiTheme="minorBidi"/>
                <w:b w:val="0"/>
                <w:bCs w:val="0"/>
              </w:rPr>
            </w:pPr>
          </w:p>
          <w:p w14:paraId="62595769" w14:textId="77777777" w:rsidR="00E012B5" w:rsidRPr="00984C13" w:rsidRDefault="00E012B5" w:rsidP="00EE75ED">
            <w:pPr>
              <w:autoSpaceDE w:val="0"/>
              <w:autoSpaceDN w:val="0"/>
              <w:bidi w:val="0"/>
              <w:adjustRightInd w:val="0"/>
              <w:jc w:val="both"/>
              <w:rPr>
                <w:rFonts w:asciiTheme="minorBidi" w:hAnsiTheme="minorBidi"/>
                <w:b w:val="0"/>
                <w:bCs w:val="0"/>
              </w:rPr>
            </w:pPr>
          </w:p>
          <w:p w14:paraId="187B46B7" w14:textId="77777777" w:rsidR="00E012B5" w:rsidRPr="00984C13" w:rsidRDefault="00E012B5" w:rsidP="00EE75ED">
            <w:pPr>
              <w:autoSpaceDE w:val="0"/>
              <w:autoSpaceDN w:val="0"/>
              <w:bidi w:val="0"/>
              <w:adjustRightInd w:val="0"/>
              <w:jc w:val="both"/>
              <w:rPr>
                <w:rFonts w:asciiTheme="minorBidi" w:hAnsiTheme="minorBidi"/>
                <w:b w:val="0"/>
                <w:bCs w:val="0"/>
              </w:rPr>
            </w:pPr>
          </w:p>
          <w:p w14:paraId="4C549FB7" w14:textId="77777777" w:rsidR="00E012B5" w:rsidRPr="00984C13" w:rsidRDefault="00E012B5" w:rsidP="00EE75ED">
            <w:pPr>
              <w:autoSpaceDE w:val="0"/>
              <w:autoSpaceDN w:val="0"/>
              <w:bidi w:val="0"/>
              <w:adjustRightInd w:val="0"/>
              <w:jc w:val="both"/>
              <w:rPr>
                <w:rFonts w:asciiTheme="minorBidi" w:hAnsiTheme="minorBidi"/>
                <w:b w:val="0"/>
                <w:bCs w:val="0"/>
              </w:rPr>
            </w:pPr>
            <w:r w:rsidRPr="00984C13">
              <w:rPr>
                <w:rFonts w:asciiTheme="minorBidi" w:hAnsiTheme="minorBidi"/>
                <w:b w:val="0"/>
                <w:bCs w:val="0"/>
                <w:color w:val="000000"/>
              </w:rPr>
              <w:t xml:space="preserve">Bright Blue </w:t>
            </w:r>
          </w:p>
          <w:p w14:paraId="65800306" w14:textId="77777777" w:rsidR="00E012B5" w:rsidRPr="00984C13" w:rsidRDefault="00E012B5" w:rsidP="00EE75ED">
            <w:pPr>
              <w:autoSpaceDE w:val="0"/>
              <w:autoSpaceDN w:val="0"/>
              <w:bidi w:val="0"/>
              <w:adjustRightInd w:val="0"/>
              <w:jc w:val="both"/>
              <w:rPr>
                <w:rFonts w:asciiTheme="minorBidi" w:hAnsiTheme="minorBidi"/>
                <w:b w:val="0"/>
                <w:bCs w:val="0"/>
              </w:rPr>
            </w:pPr>
          </w:p>
          <w:p w14:paraId="7B00EB52" w14:textId="77777777" w:rsidR="00E012B5" w:rsidRPr="00984C13" w:rsidRDefault="00E012B5" w:rsidP="00EE75ED">
            <w:pPr>
              <w:autoSpaceDE w:val="0"/>
              <w:autoSpaceDN w:val="0"/>
              <w:bidi w:val="0"/>
              <w:adjustRightInd w:val="0"/>
              <w:jc w:val="both"/>
              <w:rPr>
                <w:rFonts w:asciiTheme="minorBidi" w:hAnsiTheme="minorBidi"/>
                <w:b w:val="0"/>
                <w:bCs w:val="0"/>
              </w:rPr>
            </w:pPr>
          </w:p>
          <w:p w14:paraId="6D50A970" w14:textId="77777777" w:rsidR="00E012B5" w:rsidRPr="00984C13" w:rsidRDefault="00E012B5" w:rsidP="00EE75ED">
            <w:pPr>
              <w:autoSpaceDE w:val="0"/>
              <w:autoSpaceDN w:val="0"/>
              <w:bidi w:val="0"/>
              <w:adjustRightInd w:val="0"/>
              <w:jc w:val="both"/>
              <w:rPr>
                <w:rFonts w:asciiTheme="minorBidi" w:hAnsiTheme="minorBidi"/>
                <w:b w:val="0"/>
                <w:bCs w:val="0"/>
              </w:rPr>
            </w:pPr>
          </w:p>
          <w:p w14:paraId="4A81293E" w14:textId="77777777" w:rsidR="00E012B5" w:rsidRPr="00984C13" w:rsidRDefault="00E012B5" w:rsidP="00EE75ED">
            <w:pPr>
              <w:autoSpaceDE w:val="0"/>
              <w:autoSpaceDN w:val="0"/>
              <w:bidi w:val="0"/>
              <w:adjustRightInd w:val="0"/>
              <w:jc w:val="both"/>
              <w:rPr>
                <w:rFonts w:asciiTheme="minorBidi" w:hAnsiTheme="minorBidi"/>
                <w:b w:val="0"/>
                <w:bCs w:val="0"/>
              </w:rPr>
            </w:pPr>
          </w:p>
          <w:p w14:paraId="58181D98" w14:textId="77777777" w:rsidR="00E012B5" w:rsidRPr="00984C13" w:rsidRDefault="00E012B5" w:rsidP="00EE75ED">
            <w:pPr>
              <w:autoSpaceDE w:val="0"/>
              <w:autoSpaceDN w:val="0"/>
              <w:bidi w:val="0"/>
              <w:adjustRightInd w:val="0"/>
              <w:jc w:val="both"/>
              <w:rPr>
                <w:rFonts w:asciiTheme="minorBidi" w:hAnsiTheme="minorBidi"/>
                <w:b w:val="0"/>
                <w:bCs w:val="0"/>
              </w:rPr>
            </w:pPr>
          </w:p>
          <w:p w14:paraId="3034238A" w14:textId="77777777" w:rsidR="00E012B5" w:rsidRPr="00984C13" w:rsidRDefault="00E012B5" w:rsidP="00EE75ED">
            <w:pPr>
              <w:autoSpaceDE w:val="0"/>
              <w:autoSpaceDN w:val="0"/>
              <w:bidi w:val="0"/>
              <w:adjustRightInd w:val="0"/>
              <w:jc w:val="both"/>
              <w:rPr>
                <w:rFonts w:asciiTheme="minorBidi" w:hAnsiTheme="minorBidi"/>
                <w:b w:val="0"/>
                <w:bCs w:val="0"/>
              </w:rPr>
            </w:pPr>
          </w:p>
          <w:p w14:paraId="5B443E5F" w14:textId="77777777" w:rsidR="00E012B5" w:rsidRPr="00984C13" w:rsidRDefault="00E012B5" w:rsidP="00EE75ED">
            <w:pPr>
              <w:autoSpaceDE w:val="0"/>
              <w:autoSpaceDN w:val="0"/>
              <w:bidi w:val="0"/>
              <w:adjustRightInd w:val="0"/>
              <w:jc w:val="both"/>
              <w:rPr>
                <w:rFonts w:asciiTheme="minorBidi" w:hAnsiTheme="minorBidi"/>
                <w:b w:val="0"/>
                <w:bCs w:val="0"/>
              </w:rPr>
            </w:pPr>
          </w:p>
          <w:p w14:paraId="6419A929"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477B8441"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PRL</w:t>
            </w:r>
          </w:p>
        </w:tc>
        <w:tc>
          <w:tcPr>
            <w:tcW w:w="1629" w:type="dxa"/>
            <w:vAlign w:val="bottom"/>
          </w:tcPr>
          <w:p w14:paraId="688D7CD7"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[0.40,0.66]</w:t>
            </w:r>
          </w:p>
        </w:tc>
        <w:tc>
          <w:tcPr>
            <w:tcW w:w="1479" w:type="dxa"/>
            <w:tcBorders>
              <w:right w:val="single" w:sz="4" w:space="0" w:color="auto"/>
            </w:tcBorders>
            <w:vAlign w:val="bottom"/>
          </w:tcPr>
          <w:p w14:paraId="16FB2C09"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0.54 ± 0.068</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3CD50646"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[0.42,0.68]</w:t>
            </w:r>
          </w:p>
        </w:tc>
        <w:tc>
          <w:tcPr>
            <w:tcW w:w="1608" w:type="dxa"/>
            <w:vAlign w:val="bottom"/>
          </w:tcPr>
          <w:p w14:paraId="535E7D53"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0.55 ± 0.066</w:t>
            </w:r>
          </w:p>
        </w:tc>
      </w:tr>
      <w:tr w:rsidR="00E012B5" w:rsidRPr="00984C13" w14:paraId="7EDAE927" w14:textId="77777777" w:rsidTr="00C47661">
        <w:trPr>
          <w:gridAfter w:val="1"/>
          <w:cnfStyle w:val="000000100000" w:firstRow="0" w:lastRow="0" w:firstColumn="0" w:lastColumn="0" w:oddVBand="0" w:evenVBand="0" w:oddHBand="1" w:evenHBand="0" w:firstRowFirstColumn="0" w:firstRowLastColumn="0" w:lastRowFirstColumn="0" w:lastRowLastColumn="0"/>
          <w:wAfter w:w="567" w:type="dxa"/>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31C248A4"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05698889"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LMCA</w:t>
            </w:r>
          </w:p>
        </w:tc>
        <w:tc>
          <w:tcPr>
            <w:tcW w:w="1629" w:type="dxa"/>
            <w:vAlign w:val="bottom"/>
          </w:tcPr>
          <w:p w14:paraId="3CA791CA"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[0.34,0.60]</w:t>
            </w:r>
          </w:p>
        </w:tc>
        <w:tc>
          <w:tcPr>
            <w:tcW w:w="1479" w:type="dxa"/>
            <w:tcBorders>
              <w:right w:val="single" w:sz="4" w:space="0" w:color="auto"/>
            </w:tcBorders>
            <w:vAlign w:val="bottom"/>
          </w:tcPr>
          <w:p w14:paraId="0390B7B2"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0.48 ± 0.066</w:t>
            </w:r>
          </w:p>
        </w:tc>
        <w:tc>
          <w:tcPr>
            <w:tcW w:w="1777" w:type="dxa"/>
            <w:tcBorders>
              <w:left w:val="single" w:sz="4" w:space="0" w:color="auto"/>
            </w:tcBorders>
            <w:vAlign w:val="bottom"/>
          </w:tcPr>
          <w:p w14:paraId="61E3DBD0"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[0.30,0.56]</w:t>
            </w:r>
          </w:p>
        </w:tc>
        <w:tc>
          <w:tcPr>
            <w:tcW w:w="1608" w:type="dxa"/>
            <w:vAlign w:val="bottom"/>
          </w:tcPr>
          <w:p w14:paraId="7D74A495"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0.43 ± 0.066</w:t>
            </w:r>
          </w:p>
        </w:tc>
      </w:tr>
      <w:tr w:rsidR="00E012B5" w:rsidRPr="00984C13" w14:paraId="0F53A8C0" w14:textId="77777777" w:rsidTr="00C47661">
        <w:trPr>
          <w:gridAfter w:val="1"/>
          <w:wAfter w:w="567" w:type="dxa"/>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2F2F7548"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4AB3053A"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proofErr w:type="spellStart"/>
            <w:r w:rsidRPr="00984C13">
              <w:rPr>
                <w:rFonts w:ascii="Arial" w:hAnsi="Arial" w:cs="Arial"/>
                <w:color w:val="000000"/>
              </w:rPr>
              <w:t>Max_PC</w:t>
            </w:r>
            <w:proofErr w:type="spellEnd"/>
          </w:p>
        </w:tc>
        <w:tc>
          <w:tcPr>
            <w:tcW w:w="1629" w:type="dxa"/>
            <w:vAlign w:val="bottom"/>
          </w:tcPr>
          <w:p w14:paraId="50DC5324"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[0.37,0.63]</w:t>
            </w:r>
          </w:p>
        </w:tc>
        <w:tc>
          <w:tcPr>
            <w:tcW w:w="1479" w:type="dxa"/>
            <w:tcBorders>
              <w:right w:val="single" w:sz="4" w:space="0" w:color="auto"/>
            </w:tcBorders>
            <w:vAlign w:val="bottom"/>
          </w:tcPr>
          <w:p w14:paraId="2F6E7A73"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0.50 ± 0.065</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3C5C569C"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[0.39,0.66]</w:t>
            </w:r>
          </w:p>
        </w:tc>
        <w:tc>
          <w:tcPr>
            <w:tcW w:w="1608" w:type="dxa"/>
            <w:vAlign w:val="bottom"/>
          </w:tcPr>
          <w:p w14:paraId="3D73676D"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0.53 ± 0.069</w:t>
            </w:r>
          </w:p>
        </w:tc>
      </w:tr>
      <w:tr w:rsidR="00E012B5" w:rsidRPr="00984C13" w14:paraId="6DB340AF" w14:textId="77777777" w:rsidTr="00C47661">
        <w:trPr>
          <w:gridAfter w:val="1"/>
          <w:cnfStyle w:val="000000100000" w:firstRow="0" w:lastRow="0" w:firstColumn="0" w:lastColumn="0" w:oddVBand="0" w:evenVBand="0" w:oddHBand="1" w:evenHBand="0" w:firstRowFirstColumn="0" w:firstRowLastColumn="0" w:lastRowFirstColumn="0" w:lastRowLastColumn="0"/>
          <w:wAfter w:w="567" w:type="dxa"/>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177D93A9"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47967FEE"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MCA</w:t>
            </w:r>
          </w:p>
        </w:tc>
        <w:tc>
          <w:tcPr>
            <w:tcW w:w="1629" w:type="dxa"/>
            <w:vAlign w:val="bottom"/>
          </w:tcPr>
          <w:p w14:paraId="73B69683"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[0.37,0.64]</w:t>
            </w:r>
          </w:p>
        </w:tc>
        <w:tc>
          <w:tcPr>
            <w:tcW w:w="1479" w:type="dxa"/>
            <w:tcBorders>
              <w:right w:val="single" w:sz="4" w:space="0" w:color="auto"/>
            </w:tcBorders>
            <w:vAlign w:val="bottom"/>
          </w:tcPr>
          <w:p w14:paraId="3EB9239D"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0.51 ± 0.068</w:t>
            </w:r>
          </w:p>
        </w:tc>
        <w:tc>
          <w:tcPr>
            <w:tcW w:w="1777" w:type="dxa"/>
            <w:tcBorders>
              <w:left w:val="single" w:sz="4" w:space="0" w:color="auto"/>
            </w:tcBorders>
            <w:vAlign w:val="bottom"/>
          </w:tcPr>
          <w:p w14:paraId="5F9819F8"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[0.33,0.61]</w:t>
            </w:r>
          </w:p>
        </w:tc>
        <w:tc>
          <w:tcPr>
            <w:tcW w:w="1608" w:type="dxa"/>
            <w:vAlign w:val="bottom"/>
          </w:tcPr>
          <w:p w14:paraId="69293A6C"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0.48 ± 0.068</w:t>
            </w:r>
          </w:p>
        </w:tc>
      </w:tr>
      <w:tr w:rsidR="00E012B5" w:rsidRPr="00984C13" w14:paraId="22AD36AB" w14:textId="77777777" w:rsidTr="00C47661">
        <w:trPr>
          <w:gridAfter w:val="1"/>
          <w:wAfter w:w="567" w:type="dxa"/>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10C578A8"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02B27AE9"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MCD</w:t>
            </w:r>
          </w:p>
        </w:tc>
        <w:tc>
          <w:tcPr>
            <w:tcW w:w="1629" w:type="dxa"/>
            <w:vAlign w:val="bottom"/>
          </w:tcPr>
          <w:p w14:paraId="1421E0C3"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[0.34,0.60]</w:t>
            </w:r>
          </w:p>
        </w:tc>
        <w:tc>
          <w:tcPr>
            <w:tcW w:w="1479" w:type="dxa"/>
            <w:tcBorders>
              <w:right w:val="single" w:sz="4" w:space="0" w:color="auto"/>
            </w:tcBorders>
            <w:vAlign w:val="bottom"/>
          </w:tcPr>
          <w:p w14:paraId="72B86172"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0.47 ± 0.065</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267F43A2"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[0.43,0.70]</w:t>
            </w:r>
          </w:p>
        </w:tc>
        <w:tc>
          <w:tcPr>
            <w:tcW w:w="1608" w:type="dxa"/>
            <w:vAlign w:val="bottom"/>
          </w:tcPr>
          <w:p w14:paraId="7B526302"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0.57 ± 0.073</w:t>
            </w:r>
          </w:p>
        </w:tc>
      </w:tr>
      <w:tr w:rsidR="00E012B5" w:rsidRPr="00984C13" w14:paraId="4F7022D9" w14:textId="77777777" w:rsidTr="00C47661">
        <w:trPr>
          <w:gridAfter w:val="1"/>
          <w:cnfStyle w:val="000000100000" w:firstRow="0" w:lastRow="0" w:firstColumn="0" w:lastColumn="0" w:oddVBand="0" w:evenVBand="0" w:oddHBand="1" w:evenHBand="0" w:firstRowFirstColumn="0" w:firstRowLastColumn="0" w:lastRowFirstColumn="0" w:lastRowLastColumn="0"/>
          <w:wAfter w:w="567" w:type="dxa"/>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6A170A2C"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10EE21D7"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AC</w:t>
            </w:r>
          </w:p>
        </w:tc>
        <w:tc>
          <w:tcPr>
            <w:tcW w:w="1629" w:type="dxa"/>
            <w:vAlign w:val="bottom"/>
          </w:tcPr>
          <w:p w14:paraId="1A94DF25"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[0.35,0.61]</w:t>
            </w:r>
          </w:p>
        </w:tc>
        <w:tc>
          <w:tcPr>
            <w:tcW w:w="1479" w:type="dxa"/>
            <w:tcBorders>
              <w:right w:val="single" w:sz="4" w:space="0" w:color="auto"/>
            </w:tcBorders>
            <w:vAlign w:val="bottom"/>
          </w:tcPr>
          <w:p w14:paraId="5C413E18"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0.48 ± 0.066</w:t>
            </w:r>
          </w:p>
        </w:tc>
        <w:tc>
          <w:tcPr>
            <w:tcW w:w="1777" w:type="dxa"/>
            <w:tcBorders>
              <w:left w:val="single" w:sz="4" w:space="0" w:color="auto"/>
            </w:tcBorders>
            <w:vAlign w:val="bottom"/>
          </w:tcPr>
          <w:p w14:paraId="4DF80CA3"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[0.39,0.65]</w:t>
            </w:r>
          </w:p>
        </w:tc>
        <w:tc>
          <w:tcPr>
            <w:tcW w:w="1608" w:type="dxa"/>
            <w:vAlign w:val="bottom"/>
          </w:tcPr>
          <w:p w14:paraId="4009B4F6"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0.52 ± 0.065</w:t>
            </w:r>
          </w:p>
        </w:tc>
      </w:tr>
      <w:tr w:rsidR="00E012B5" w:rsidRPr="00984C13" w14:paraId="7646A9E8" w14:textId="77777777" w:rsidTr="00C47661">
        <w:trPr>
          <w:gridAfter w:val="1"/>
          <w:wAfter w:w="567" w:type="dxa"/>
          <w:trHeight w:val="22"/>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1BF5C4BD"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3E893B56"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LMRD</w:t>
            </w:r>
          </w:p>
        </w:tc>
        <w:tc>
          <w:tcPr>
            <w:tcW w:w="1629" w:type="dxa"/>
            <w:vAlign w:val="bottom"/>
          </w:tcPr>
          <w:p w14:paraId="31B62052"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[0.43,0.70]</w:t>
            </w:r>
          </w:p>
        </w:tc>
        <w:tc>
          <w:tcPr>
            <w:tcW w:w="1479" w:type="dxa"/>
            <w:tcBorders>
              <w:right w:val="single" w:sz="4" w:space="0" w:color="auto"/>
            </w:tcBorders>
            <w:vAlign w:val="bottom"/>
          </w:tcPr>
          <w:p w14:paraId="3302A79B"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0.57 ± 0.068</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07E4B988"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[0.33,0.59]</w:t>
            </w:r>
          </w:p>
        </w:tc>
        <w:tc>
          <w:tcPr>
            <w:tcW w:w="1608" w:type="dxa"/>
            <w:vAlign w:val="bottom"/>
          </w:tcPr>
          <w:p w14:paraId="6CAE502C"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0.46 ± 0.066</w:t>
            </w:r>
          </w:p>
        </w:tc>
      </w:tr>
      <w:tr w:rsidR="00E012B5" w:rsidRPr="00984C13" w14:paraId="209B15CB" w14:textId="77777777" w:rsidTr="00C476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0FF1284A"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31A34DDD"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LMRV</w:t>
            </w:r>
          </w:p>
        </w:tc>
        <w:tc>
          <w:tcPr>
            <w:tcW w:w="1629" w:type="dxa"/>
            <w:vAlign w:val="bottom"/>
          </w:tcPr>
          <w:p w14:paraId="60EEECDA"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[0.40,0.67]</w:t>
            </w:r>
          </w:p>
        </w:tc>
        <w:tc>
          <w:tcPr>
            <w:tcW w:w="1479" w:type="dxa"/>
            <w:tcBorders>
              <w:right w:val="single" w:sz="4" w:space="0" w:color="auto"/>
            </w:tcBorders>
            <w:vAlign w:val="bottom"/>
          </w:tcPr>
          <w:p w14:paraId="490151AB"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0.54 ± 0.069</w:t>
            </w:r>
          </w:p>
        </w:tc>
        <w:tc>
          <w:tcPr>
            <w:tcW w:w="1777" w:type="dxa"/>
            <w:tcBorders>
              <w:left w:val="single" w:sz="4" w:space="0" w:color="auto"/>
            </w:tcBorders>
            <w:vAlign w:val="bottom"/>
          </w:tcPr>
          <w:p w14:paraId="52A6EB3B"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[0.43,0.68]</w:t>
            </w:r>
          </w:p>
        </w:tc>
        <w:tc>
          <w:tcPr>
            <w:tcW w:w="2175" w:type="dxa"/>
            <w:gridSpan w:val="2"/>
            <w:vAlign w:val="bottom"/>
          </w:tcPr>
          <w:p w14:paraId="689B15AA"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0.56 ± 0.065</w:t>
            </w:r>
          </w:p>
        </w:tc>
      </w:tr>
      <w:tr w:rsidR="00E012B5" w:rsidRPr="00984C13" w14:paraId="09C1B1E5" w14:textId="77777777" w:rsidTr="00C47661">
        <w:trPr>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789FC9F6"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2513CB92"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LMP</w:t>
            </w:r>
          </w:p>
        </w:tc>
        <w:tc>
          <w:tcPr>
            <w:tcW w:w="1629" w:type="dxa"/>
            <w:vAlign w:val="bottom"/>
          </w:tcPr>
          <w:p w14:paraId="0375546B"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[0.44,0.72]</w:t>
            </w:r>
          </w:p>
        </w:tc>
        <w:tc>
          <w:tcPr>
            <w:tcW w:w="1479" w:type="dxa"/>
            <w:tcBorders>
              <w:right w:val="single" w:sz="4" w:space="0" w:color="auto"/>
            </w:tcBorders>
            <w:vAlign w:val="bottom"/>
          </w:tcPr>
          <w:p w14:paraId="47343F13"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0.58 ± 0.072</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3A648A34"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[0.34,0.59]</w:t>
            </w:r>
          </w:p>
        </w:tc>
        <w:tc>
          <w:tcPr>
            <w:tcW w:w="2175" w:type="dxa"/>
            <w:gridSpan w:val="2"/>
            <w:vAlign w:val="bottom"/>
          </w:tcPr>
          <w:p w14:paraId="3E16BF9D"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0.47 ± 0.065</w:t>
            </w:r>
          </w:p>
        </w:tc>
      </w:tr>
      <w:tr w:rsidR="00E012B5" w:rsidRPr="00984C13" w14:paraId="6395413C" w14:textId="77777777" w:rsidTr="00C476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66D25915"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2EB071FE"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LMRA</w:t>
            </w:r>
          </w:p>
        </w:tc>
        <w:tc>
          <w:tcPr>
            <w:tcW w:w="1629" w:type="dxa"/>
            <w:vAlign w:val="bottom"/>
          </w:tcPr>
          <w:p w14:paraId="4211DE50"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[0.45,0.70]</w:t>
            </w:r>
          </w:p>
        </w:tc>
        <w:tc>
          <w:tcPr>
            <w:tcW w:w="1479" w:type="dxa"/>
            <w:tcBorders>
              <w:right w:val="single" w:sz="4" w:space="0" w:color="auto"/>
            </w:tcBorders>
            <w:vAlign w:val="bottom"/>
          </w:tcPr>
          <w:p w14:paraId="428A7004"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0.58 ± 0.065</w:t>
            </w:r>
          </w:p>
        </w:tc>
        <w:tc>
          <w:tcPr>
            <w:tcW w:w="1777" w:type="dxa"/>
            <w:tcBorders>
              <w:left w:val="single" w:sz="4" w:space="0" w:color="auto"/>
            </w:tcBorders>
            <w:vAlign w:val="bottom"/>
          </w:tcPr>
          <w:p w14:paraId="53F811D5"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[0.38,0.63]</w:t>
            </w:r>
          </w:p>
        </w:tc>
        <w:tc>
          <w:tcPr>
            <w:tcW w:w="2175" w:type="dxa"/>
            <w:gridSpan w:val="2"/>
            <w:vAlign w:val="bottom"/>
          </w:tcPr>
          <w:p w14:paraId="6ED1040C"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0.51 ± 0.064</w:t>
            </w:r>
          </w:p>
        </w:tc>
      </w:tr>
      <w:tr w:rsidR="00E012B5" w:rsidRPr="00984C13" w14:paraId="7976800B" w14:textId="77777777" w:rsidTr="00C47661">
        <w:trPr>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6FF484D1"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129846F5"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MRA</w:t>
            </w:r>
          </w:p>
        </w:tc>
        <w:tc>
          <w:tcPr>
            <w:tcW w:w="1629" w:type="dxa"/>
            <w:vAlign w:val="bottom"/>
          </w:tcPr>
          <w:p w14:paraId="76E6D062"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[0.35,0.61]</w:t>
            </w:r>
          </w:p>
        </w:tc>
        <w:tc>
          <w:tcPr>
            <w:tcW w:w="1479" w:type="dxa"/>
            <w:tcBorders>
              <w:right w:val="single" w:sz="4" w:space="0" w:color="auto"/>
            </w:tcBorders>
            <w:vAlign w:val="bottom"/>
          </w:tcPr>
          <w:p w14:paraId="0FD54653"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0.48 ± 0.065</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03F7A869"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[0.38,0.63]</w:t>
            </w:r>
          </w:p>
        </w:tc>
        <w:tc>
          <w:tcPr>
            <w:tcW w:w="2175" w:type="dxa"/>
            <w:gridSpan w:val="2"/>
            <w:vAlign w:val="bottom"/>
          </w:tcPr>
          <w:p w14:paraId="4F0477D8"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0.51 ± 0.062</w:t>
            </w:r>
          </w:p>
        </w:tc>
      </w:tr>
      <w:tr w:rsidR="00E012B5" w:rsidRPr="00984C13" w14:paraId="0BBE7939" w14:textId="77777777" w:rsidTr="00C476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521B1963"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74A9BA50"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MCV</w:t>
            </w:r>
          </w:p>
        </w:tc>
        <w:tc>
          <w:tcPr>
            <w:tcW w:w="1629" w:type="dxa"/>
            <w:vAlign w:val="bottom"/>
          </w:tcPr>
          <w:p w14:paraId="2E5D769D"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[0.32,0.57]</w:t>
            </w:r>
          </w:p>
        </w:tc>
        <w:tc>
          <w:tcPr>
            <w:tcW w:w="1479" w:type="dxa"/>
            <w:tcBorders>
              <w:right w:val="single" w:sz="4" w:space="0" w:color="auto"/>
            </w:tcBorders>
            <w:vAlign w:val="bottom"/>
          </w:tcPr>
          <w:p w14:paraId="529C4012"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0.44 ± 0.064</w:t>
            </w:r>
          </w:p>
        </w:tc>
        <w:tc>
          <w:tcPr>
            <w:tcW w:w="1777" w:type="dxa"/>
            <w:tcBorders>
              <w:left w:val="single" w:sz="4" w:space="0" w:color="auto"/>
            </w:tcBorders>
            <w:vAlign w:val="bottom"/>
          </w:tcPr>
          <w:p w14:paraId="4F52E6FA"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[0.36,0.63]</w:t>
            </w:r>
          </w:p>
        </w:tc>
        <w:tc>
          <w:tcPr>
            <w:tcW w:w="2175" w:type="dxa"/>
            <w:gridSpan w:val="2"/>
            <w:vAlign w:val="bottom"/>
          </w:tcPr>
          <w:p w14:paraId="3A73E900"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0.50 ± 0.066</w:t>
            </w:r>
          </w:p>
        </w:tc>
      </w:tr>
      <w:tr w:rsidR="00E012B5" w:rsidRPr="00984C13" w14:paraId="769D44CF" w14:textId="77777777" w:rsidTr="00C47661">
        <w:trPr>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253D397B"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38D2D8E2"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MRV</w:t>
            </w:r>
          </w:p>
        </w:tc>
        <w:tc>
          <w:tcPr>
            <w:tcW w:w="1629" w:type="dxa"/>
            <w:vAlign w:val="bottom"/>
          </w:tcPr>
          <w:p w14:paraId="0BD72E98"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[0.34,0.58]</w:t>
            </w:r>
          </w:p>
        </w:tc>
        <w:tc>
          <w:tcPr>
            <w:tcW w:w="1479" w:type="dxa"/>
            <w:tcBorders>
              <w:right w:val="single" w:sz="4" w:space="0" w:color="auto"/>
            </w:tcBorders>
            <w:vAlign w:val="bottom"/>
          </w:tcPr>
          <w:p w14:paraId="5923448D"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0.47 ± 0.064</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3909AC11"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[0.36,0.63]</w:t>
            </w:r>
          </w:p>
        </w:tc>
        <w:tc>
          <w:tcPr>
            <w:tcW w:w="2175" w:type="dxa"/>
            <w:gridSpan w:val="2"/>
            <w:vAlign w:val="bottom"/>
          </w:tcPr>
          <w:p w14:paraId="431ACFA8"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0.50 ± 0.068</w:t>
            </w:r>
          </w:p>
        </w:tc>
      </w:tr>
      <w:tr w:rsidR="00E012B5" w:rsidRPr="00984C13" w14:paraId="15BAFCE1" w14:textId="77777777" w:rsidTr="00C47661">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0A659ECE"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778A03FF"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PRP</w:t>
            </w:r>
          </w:p>
        </w:tc>
        <w:tc>
          <w:tcPr>
            <w:tcW w:w="1629" w:type="dxa"/>
            <w:vAlign w:val="bottom"/>
          </w:tcPr>
          <w:p w14:paraId="04C85290"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[0.42,0.69]</w:t>
            </w:r>
          </w:p>
        </w:tc>
        <w:tc>
          <w:tcPr>
            <w:tcW w:w="1479" w:type="dxa"/>
            <w:tcBorders>
              <w:right w:val="single" w:sz="4" w:space="0" w:color="auto"/>
            </w:tcBorders>
            <w:vAlign w:val="bottom"/>
          </w:tcPr>
          <w:p w14:paraId="14141AC8"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0.56 ± 0.071</w:t>
            </w:r>
          </w:p>
        </w:tc>
        <w:tc>
          <w:tcPr>
            <w:tcW w:w="1777" w:type="dxa"/>
            <w:tcBorders>
              <w:left w:val="single" w:sz="4" w:space="0" w:color="auto"/>
            </w:tcBorders>
            <w:vAlign w:val="bottom"/>
          </w:tcPr>
          <w:p w14:paraId="62543489"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[0.33,0.59]</w:t>
            </w:r>
          </w:p>
        </w:tc>
        <w:tc>
          <w:tcPr>
            <w:tcW w:w="2175" w:type="dxa"/>
            <w:gridSpan w:val="2"/>
            <w:vAlign w:val="bottom"/>
          </w:tcPr>
          <w:p w14:paraId="5370495B"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0.46 ± 0.065</w:t>
            </w:r>
          </w:p>
        </w:tc>
      </w:tr>
      <w:tr w:rsidR="00E012B5" w:rsidRPr="00984C13" w14:paraId="3A3409DC" w14:textId="77777777" w:rsidTr="00C47661">
        <w:trPr>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41840EE4"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023C21CA"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LMCD</w:t>
            </w:r>
          </w:p>
        </w:tc>
        <w:tc>
          <w:tcPr>
            <w:tcW w:w="1629" w:type="dxa"/>
            <w:vAlign w:val="bottom"/>
          </w:tcPr>
          <w:p w14:paraId="57E8F781"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[0.32,0.57]</w:t>
            </w:r>
          </w:p>
        </w:tc>
        <w:tc>
          <w:tcPr>
            <w:tcW w:w="1479" w:type="dxa"/>
            <w:tcBorders>
              <w:right w:val="single" w:sz="4" w:space="0" w:color="auto"/>
            </w:tcBorders>
            <w:vAlign w:val="bottom"/>
          </w:tcPr>
          <w:p w14:paraId="1F6C07C1"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0.45 ± 0.064</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0E723336"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[0.32,0.59]</w:t>
            </w:r>
          </w:p>
        </w:tc>
        <w:tc>
          <w:tcPr>
            <w:tcW w:w="2175" w:type="dxa"/>
            <w:gridSpan w:val="2"/>
            <w:vAlign w:val="bottom"/>
          </w:tcPr>
          <w:p w14:paraId="4E2345A7"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0.47 ± 0.068</w:t>
            </w:r>
          </w:p>
        </w:tc>
      </w:tr>
      <w:tr w:rsidR="00E012B5" w:rsidRPr="00984C13" w14:paraId="12E251D2" w14:textId="77777777" w:rsidTr="00C476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796B0FDD"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1B4C946A"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LMCV</w:t>
            </w:r>
          </w:p>
        </w:tc>
        <w:tc>
          <w:tcPr>
            <w:tcW w:w="1629" w:type="dxa"/>
            <w:vAlign w:val="bottom"/>
          </w:tcPr>
          <w:p w14:paraId="63E65530"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[0.34,0.62]</w:t>
            </w:r>
          </w:p>
        </w:tc>
        <w:tc>
          <w:tcPr>
            <w:tcW w:w="1479" w:type="dxa"/>
            <w:tcBorders>
              <w:right w:val="single" w:sz="4" w:space="0" w:color="auto"/>
            </w:tcBorders>
            <w:vAlign w:val="bottom"/>
          </w:tcPr>
          <w:p w14:paraId="165EF280"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0.49 ± 0.071</w:t>
            </w:r>
          </w:p>
        </w:tc>
        <w:tc>
          <w:tcPr>
            <w:tcW w:w="1777" w:type="dxa"/>
            <w:tcBorders>
              <w:left w:val="single" w:sz="4" w:space="0" w:color="auto"/>
            </w:tcBorders>
            <w:vAlign w:val="bottom"/>
          </w:tcPr>
          <w:p w14:paraId="5389C6BB"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[0.42,0.67]</w:t>
            </w:r>
          </w:p>
        </w:tc>
        <w:tc>
          <w:tcPr>
            <w:tcW w:w="2175" w:type="dxa"/>
            <w:gridSpan w:val="2"/>
            <w:vAlign w:val="bottom"/>
          </w:tcPr>
          <w:p w14:paraId="6799D08B"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0.55 ± 0.062</w:t>
            </w:r>
          </w:p>
        </w:tc>
      </w:tr>
      <w:tr w:rsidR="00E012B5" w:rsidRPr="00984C13" w14:paraId="64A77477" w14:textId="77777777" w:rsidTr="00C47661">
        <w:trPr>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0F69994B"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612A87F8"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MRD</w:t>
            </w:r>
          </w:p>
        </w:tc>
        <w:tc>
          <w:tcPr>
            <w:tcW w:w="1629" w:type="dxa"/>
            <w:vAlign w:val="bottom"/>
          </w:tcPr>
          <w:p w14:paraId="37AF1800"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[0.40,0.65]</w:t>
            </w:r>
          </w:p>
        </w:tc>
        <w:tc>
          <w:tcPr>
            <w:tcW w:w="1479" w:type="dxa"/>
            <w:tcBorders>
              <w:right w:val="single" w:sz="4" w:space="0" w:color="auto"/>
            </w:tcBorders>
            <w:vAlign w:val="bottom"/>
          </w:tcPr>
          <w:p w14:paraId="533888D9"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0.53 ± 0.065</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3AE6C64C"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[0.38,0.65]</w:t>
            </w:r>
          </w:p>
        </w:tc>
        <w:tc>
          <w:tcPr>
            <w:tcW w:w="2175" w:type="dxa"/>
            <w:gridSpan w:val="2"/>
            <w:vAlign w:val="bottom"/>
          </w:tcPr>
          <w:p w14:paraId="425226CE"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0.52 ± 0.067</w:t>
            </w:r>
          </w:p>
        </w:tc>
      </w:tr>
      <w:tr w:rsidR="00E012B5" w:rsidRPr="00984C13" w14:paraId="2FB4611C" w14:textId="77777777" w:rsidTr="00C476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restart"/>
            <w:vAlign w:val="bottom"/>
          </w:tcPr>
          <w:p w14:paraId="072BEBF3" w14:textId="77777777" w:rsidR="00E012B5" w:rsidRPr="00984C13" w:rsidRDefault="00E012B5" w:rsidP="00EE75ED">
            <w:pPr>
              <w:autoSpaceDE w:val="0"/>
              <w:autoSpaceDN w:val="0"/>
              <w:bidi w:val="0"/>
              <w:adjustRightInd w:val="0"/>
              <w:jc w:val="both"/>
              <w:rPr>
                <w:rFonts w:asciiTheme="minorBidi" w:hAnsiTheme="minorBidi"/>
                <w:b w:val="0"/>
                <w:bCs w:val="0"/>
              </w:rPr>
            </w:pPr>
          </w:p>
          <w:p w14:paraId="3B078046" w14:textId="77777777" w:rsidR="00E012B5" w:rsidRPr="00984C13" w:rsidRDefault="00E012B5" w:rsidP="00EE75ED">
            <w:pPr>
              <w:autoSpaceDE w:val="0"/>
              <w:autoSpaceDN w:val="0"/>
              <w:bidi w:val="0"/>
              <w:adjustRightInd w:val="0"/>
              <w:jc w:val="both"/>
              <w:rPr>
                <w:rFonts w:asciiTheme="minorBidi" w:hAnsiTheme="minorBidi"/>
                <w:b w:val="0"/>
                <w:bCs w:val="0"/>
              </w:rPr>
            </w:pPr>
          </w:p>
          <w:p w14:paraId="29D0E3B5" w14:textId="77777777" w:rsidR="00E012B5" w:rsidRPr="00984C13" w:rsidRDefault="00E012B5" w:rsidP="00EE75ED">
            <w:pPr>
              <w:autoSpaceDE w:val="0"/>
              <w:autoSpaceDN w:val="0"/>
              <w:bidi w:val="0"/>
              <w:adjustRightInd w:val="0"/>
              <w:jc w:val="both"/>
              <w:rPr>
                <w:rFonts w:asciiTheme="minorBidi" w:hAnsiTheme="minorBidi"/>
                <w:b w:val="0"/>
                <w:bCs w:val="0"/>
              </w:rPr>
            </w:pPr>
          </w:p>
          <w:p w14:paraId="4DBC6E45" w14:textId="77777777" w:rsidR="00E012B5" w:rsidRPr="00984C13" w:rsidRDefault="00E012B5" w:rsidP="00EE75ED">
            <w:pPr>
              <w:autoSpaceDE w:val="0"/>
              <w:autoSpaceDN w:val="0"/>
              <w:bidi w:val="0"/>
              <w:adjustRightInd w:val="0"/>
              <w:jc w:val="both"/>
              <w:rPr>
                <w:rFonts w:asciiTheme="minorBidi" w:hAnsiTheme="minorBidi"/>
                <w:b w:val="0"/>
                <w:bCs w:val="0"/>
              </w:rPr>
            </w:pPr>
          </w:p>
          <w:p w14:paraId="50DF2CE6" w14:textId="77777777" w:rsidR="00E012B5" w:rsidRPr="00984C13" w:rsidRDefault="00E012B5" w:rsidP="00EE75ED">
            <w:pPr>
              <w:autoSpaceDE w:val="0"/>
              <w:autoSpaceDN w:val="0"/>
              <w:bidi w:val="0"/>
              <w:adjustRightInd w:val="0"/>
              <w:jc w:val="both"/>
              <w:rPr>
                <w:rFonts w:asciiTheme="minorBidi" w:hAnsiTheme="minorBidi"/>
                <w:b w:val="0"/>
                <w:bCs w:val="0"/>
              </w:rPr>
            </w:pPr>
          </w:p>
          <w:p w14:paraId="1CCA599C" w14:textId="77777777" w:rsidR="00E012B5" w:rsidRPr="00984C13" w:rsidRDefault="00E012B5" w:rsidP="00EE75ED">
            <w:pPr>
              <w:autoSpaceDE w:val="0"/>
              <w:autoSpaceDN w:val="0"/>
              <w:bidi w:val="0"/>
              <w:adjustRightInd w:val="0"/>
              <w:jc w:val="both"/>
              <w:rPr>
                <w:rFonts w:asciiTheme="minorBidi" w:hAnsiTheme="minorBidi"/>
                <w:b w:val="0"/>
                <w:bCs w:val="0"/>
              </w:rPr>
            </w:pPr>
          </w:p>
          <w:p w14:paraId="19DC7849" w14:textId="77777777" w:rsidR="00E012B5" w:rsidRPr="00984C13" w:rsidRDefault="00E012B5" w:rsidP="00EE75ED">
            <w:pPr>
              <w:autoSpaceDE w:val="0"/>
              <w:autoSpaceDN w:val="0"/>
              <w:bidi w:val="0"/>
              <w:adjustRightInd w:val="0"/>
              <w:jc w:val="both"/>
              <w:rPr>
                <w:rFonts w:asciiTheme="minorBidi" w:hAnsiTheme="minorBidi"/>
                <w:b w:val="0"/>
                <w:bCs w:val="0"/>
              </w:rPr>
            </w:pPr>
          </w:p>
          <w:p w14:paraId="39FF4E5A" w14:textId="77777777" w:rsidR="00E012B5" w:rsidRPr="00984C13" w:rsidRDefault="00E012B5" w:rsidP="00EE75ED">
            <w:pPr>
              <w:autoSpaceDE w:val="0"/>
              <w:autoSpaceDN w:val="0"/>
              <w:bidi w:val="0"/>
              <w:adjustRightInd w:val="0"/>
              <w:jc w:val="both"/>
              <w:rPr>
                <w:rFonts w:asciiTheme="minorBidi" w:hAnsiTheme="minorBidi"/>
                <w:b w:val="0"/>
                <w:bCs w:val="0"/>
              </w:rPr>
            </w:pPr>
            <w:r w:rsidRPr="00984C13">
              <w:rPr>
                <w:rFonts w:asciiTheme="minorBidi" w:hAnsiTheme="minorBidi"/>
                <w:b w:val="0"/>
                <w:bCs w:val="0"/>
                <w:color w:val="000000"/>
              </w:rPr>
              <w:t>Bright Red</w:t>
            </w:r>
          </w:p>
          <w:p w14:paraId="126DB7A0" w14:textId="77777777" w:rsidR="00E012B5" w:rsidRPr="00984C13" w:rsidRDefault="00E012B5" w:rsidP="00EE75ED">
            <w:pPr>
              <w:autoSpaceDE w:val="0"/>
              <w:autoSpaceDN w:val="0"/>
              <w:bidi w:val="0"/>
              <w:adjustRightInd w:val="0"/>
              <w:jc w:val="both"/>
              <w:rPr>
                <w:rFonts w:asciiTheme="minorBidi" w:hAnsiTheme="minorBidi"/>
                <w:b w:val="0"/>
                <w:bCs w:val="0"/>
              </w:rPr>
            </w:pPr>
          </w:p>
          <w:p w14:paraId="162A424E" w14:textId="77777777" w:rsidR="00E012B5" w:rsidRPr="00984C13" w:rsidRDefault="00E012B5" w:rsidP="00EE75ED">
            <w:pPr>
              <w:autoSpaceDE w:val="0"/>
              <w:autoSpaceDN w:val="0"/>
              <w:bidi w:val="0"/>
              <w:adjustRightInd w:val="0"/>
              <w:jc w:val="both"/>
              <w:rPr>
                <w:rFonts w:asciiTheme="minorBidi" w:hAnsiTheme="minorBidi"/>
                <w:b w:val="0"/>
                <w:bCs w:val="0"/>
              </w:rPr>
            </w:pPr>
          </w:p>
          <w:p w14:paraId="6E3E6142" w14:textId="77777777" w:rsidR="00E012B5" w:rsidRPr="00984C13" w:rsidRDefault="00E012B5" w:rsidP="00EE75ED">
            <w:pPr>
              <w:autoSpaceDE w:val="0"/>
              <w:autoSpaceDN w:val="0"/>
              <w:bidi w:val="0"/>
              <w:adjustRightInd w:val="0"/>
              <w:jc w:val="both"/>
              <w:rPr>
                <w:rFonts w:asciiTheme="minorBidi" w:hAnsiTheme="minorBidi"/>
                <w:b w:val="0"/>
                <w:bCs w:val="0"/>
              </w:rPr>
            </w:pPr>
          </w:p>
          <w:p w14:paraId="6A260048" w14:textId="77777777" w:rsidR="00E012B5" w:rsidRPr="00984C13" w:rsidRDefault="00E012B5" w:rsidP="00EE75ED">
            <w:pPr>
              <w:autoSpaceDE w:val="0"/>
              <w:autoSpaceDN w:val="0"/>
              <w:bidi w:val="0"/>
              <w:adjustRightInd w:val="0"/>
              <w:jc w:val="both"/>
              <w:rPr>
                <w:rFonts w:asciiTheme="minorBidi" w:hAnsiTheme="minorBidi"/>
                <w:b w:val="0"/>
                <w:bCs w:val="0"/>
              </w:rPr>
            </w:pPr>
          </w:p>
          <w:p w14:paraId="4EE5CC28" w14:textId="77777777" w:rsidR="00E012B5" w:rsidRPr="00984C13" w:rsidRDefault="00E012B5" w:rsidP="00EE75ED">
            <w:pPr>
              <w:autoSpaceDE w:val="0"/>
              <w:autoSpaceDN w:val="0"/>
              <w:bidi w:val="0"/>
              <w:adjustRightInd w:val="0"/>
              <w:jc w:val="both"/>
              <w:rPr>
                <w:rFonts w:asciiTheme="minorBidi" w:hAnsiTheme="minorBidi"/>
                <w:b w:val="0"/>
                <w:bCs w:val="0"/>
              </w:rPr>
            </w:pPr>
          </w:p>
          <w:p w14:paraId="60D5F9FD"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0BE4487D"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PRL</w:t>
            </w:r>
          </w:p>
        </w:tc>
        <w:tc>
          <w:tcPr>
            <w:tcW w:w="1629" w:type="dxa"/>
            <w:vAlign w:val="bottom"/>
          </w:tcPr>
          <w:p w14:paraId="4FBD9443"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[0.42,0.65]</w:t>
            </w:r>
          </w:p>
        </w:tc>
        <w:tc>
          <w:tcPr>
            <w:tcW w:w="1479" w:type="dxa"/>
            <w:tcBorders>
              <w:right w:val="single" w:sz="4" w:space="0" w:color="auto"/>
            </w:tcBorders>
            <w:vAlign w:val="bottom"/>
          </w:tcPr>
          <w:p w14:paraId="36EDB8AA"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0.54 ± 0.061</w:t>
            </w:r>
          </w:p>
        </w:tc>
        <w:tc>
          <w:tcPr>
            <w:tcW w:w="1777" w:type="dxa"/>
            <w:tcBorders>
              <w:left w:val="single" w:sz="4" w:space="0" w:color="auto"/>
            </w:tcBorders>
            <w:vAlign w:val="bottom"/>
          </w:tcPr>
          <w:p w14:paraId="58D221EE"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[0.31,0.57]</w:t>
            </w:r>
          </w:p>
        </w:tc>
        <w:tc>
          <w:tcPr>
            <w:tcW w:w="2175" w:type="dxa"/>
            <w:gridSpan w:val="2"/>
            <w:vAlign w:val="bottom"/>
          </w:tcPr>
          <w:p w14:paraId="106C8EF1"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0.44 ± 0.066</w:t>
            </w:r>
          </w:p>
        </w:tc>
      </w:tr>
      <w:tr w:rsidR="00E012B5" w:rsidRPr="00984C13" w14:paraId="59C42726" w14:textId="77777777" w:rsidTr="00C47661">
        <w:trPr>
          <w:trHeight w:val="22"/>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35FE336F"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7407EF01"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LMCA</w:t>
            </w:r>
          </w:p>
        </w:tc>
        <w:tc>
          <w:tcPr>
            <w:tcW w:w="1629" w:type="dxa"/>
            <w:vAlign w:val="bottom"/>
          </w:tcPr>
          <w:p w14:paraId="6F68F6B7"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[0.41,0.68]</w:t>
            </w:r>
          </w:p>
        </w:tc>
        <w:tc>
          <w:tcPr>
            <w:tcW w:w="1479" w:type="dxa"/>
            <w:tcBorders>
              <w:right w:val="single" w:sz="4" w:space="0" w:color="auto"/>
            </w:tcBorders>
            <w:vAlign w:val="bottom"/>
          </w:tcPr>
          <w:p w14:paraId="28CDC657"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0.54 ± 0.070</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793EB4D2"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[0.25,0.49]</w:t>
            </w:r>
          </w:p>
        </w:tc>
        <w:tc>
          <w:tcPr>
            <w:tcW w:w="2175" w:type="dxa"/>
            <w:gridSpan w:val="2"/>
            <w:vAlign w:val="bottom"/>
          </w:tcPr>
          <w:p w14:paraId="75ABC57C"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0.37 ± 0.060</w:t>
            </w:r>
          </w:p>
        </w:tc>
      </w:tr>
      <w:tr w:rsidR="00E012B5" w:rsidRPr="00984C13" w14:paraId="1EA5EBE4" w14:textId="77777777" w:rsidTr="00C476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551EB572"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1623ABAF"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proofErr w:type="spellStart"/>
            <w:r w:rsidRPr="00984C13">
              <w:rPr>
                <w:rFonts w:ascii="Arial" w:hAnsi="Arial" w:cs="Arial"/>
                <w:color w:val="000000"/>
              </w:rPr>
              <w:t>Max_PC</w:t>
            </w:r>
            <w:proofErr w:type="spellEnd"/>
          </w:p>
        </w:tc>
        <w:tc>
          <w:tcPr>
            <w:tcW w:w="1629" w:type="dxa"/>
            <w:vAlign w:val="bottom"/>
          </w:tcPr>
          <w:p w14:paraId="717E272C"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[0.38,0.66]</w:t>
            </w:r>
          </w:p>
        </w:tc>
        <w:tc>
          <w:tcPr>
            <w:tcW w:w="1479" w:type="dxa"/>
            <w:tcBorders>
              <w:right w:val="single" w:sz="4" w:space="0" w:color="auto"/>
            </w:tcBorders>
            <w:vAlign w:val="bottom"/>
          </w:tcPr>
          <w:p w14:paraId="0FB1B195"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0.52 ± 0.074</w:t>
            </w:r>
          </w:p>
        </w:tc>
        <w:tc>
          <w:tcPr>
            <w:tcW w:w="1777" w:type="dxa"/>
            <w:tcBorders>
              <w:left w:val="single" w:sz="4" w:space="0" w:color="auto"/>
            </w:tcBorders>
            <w:vAlign w:val="bottom"/>
          </w:tcPr>
          <w:p w14:paraId="2EF65881"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[0.34,0.63]</w:t>
            </w:r>
          </w:p>
        </w:tc>
        <w:tc>
          <w:tcPr>
            <w:tcW w:w="2175" w:type="dxa"/>
            <w:gridSpan w:val="2"/>
            <w:vAlign w:val="bottom"/>
          </w:tcPr>
          <w:p w14:paraId="3BAE0942"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0.48 ± 0.073</w:t>
            </w:r>
          </w:p>
        </w:tc>
      </w:tr>
      <w:tr w:rsidR="00E012B5" w:rsidRPr="00984C13" w14:paraId="41303515" w14:textId="77777777" w:rsidTr="00C47661">
        <w:trPr>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5E57452B"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55057D6D"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MCA</w:t>
            </w:r>
          </w:p>
        </w:tc>
        <w:tc>
          <w:tcPr>
            <w:tcW w:w="1629" w:type="dxa"/>
            <w:vAlign w:val="bottom"/>
          </w:tcPr>
          <w:p w14:paraId="4EA9B3A3"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[0.39,0.65]</w:t>
            </w:r>
          </w:p>
        </w:tc>
        <w:tc>
          <w:tcPr>
            <w:tcW w:w="1479" w:type="dxa"/>
            <w:tcBorders>
              <w:right w:val="single" w:sz="4" w:space="0" w:color="auto"/>
            </w:tcBorders>
            <w:vAlign w:val="bottom"/>
          </w:tcPr>
          <w:p w14:paraId="5F5D436A"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0.52 ± 0.067</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17F01320"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[0.34,0.60]</w:t>
            </w:r>
          </w:p>
        </w:tc>
        <w:tc>
          <w:tcPr>
            <w:tcW w:w="2175" w:type="dxa"/>
            <w:gridSpan w:val="2"/>
            <w:vAlign w:val="bottom"/>
          </w:tcPr>
          <w:p w14:paraId="701A6F64"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0.48 ± 0.069</w:t>
            </w:r>
          </w:p>
        </w:tc>
      </w:tr>
      <w:tr w:rsidR="00E012B5" w:rsidRPr="00984C13" w14:paraId="2A3F68C1" w14:textId="77777777" w:rsidTr="00C476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717133E1"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1EE022FF"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MCD</w:t>
            </w:r>
          </w:p>
        </w:tc>
        <w:tc>
          <w:tcPr>
            <w:tcW w:w="1629" w:type="dxa"/>
            <w:vAlign w:val="bottom"/>
          </w:tcPr>
          <w:p w14:paraId="17AB459D"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[0.36,0.64]</w:t>
            </w:r>
          </w:p>
        </w:tc>
        <w:tc>
          <w:tcPr>
            <w:tcW w:w="1479" w:type="dxa"/>
            <w:tcBorders>
              <w:right w:val="single" w:sz="4" w:space="0" w:color="auto"/>
            </w:tcBorders>
            <w:vAlign w:val="bottom"/>
          </w:tcPr>
          <w:p w14:paraId="209A5B9F"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0.51 ± 0.070</w:t>
            </w:r>
          </w:p>
        </w:tc>
        <w:tc>
          <w:tcPr>
            <w:tcW w:w="1777" w:type="dxa"/>
            <w:tcBorders>
              <w:left w:val="single" w:sz="4" w:space="0" w:color="auto"/>
            </w:tcBorders>
            <w:vAlign w:val="bottom"/>
          </w:tcPr>
          <w:p w14:paraId="5CB9B675"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[0.40,0.67]</w:t>
            </w:r>
          </w:p>
        </w:tc>
        <w:tc>
          <w:tcPr>
            <w:tcW w:w="2175" w:type="dxa"/>
            <w:gridSpan w:val="2"/>
            <w:vAlign w:val="bottom"/>
          </w:tcPr>
          <w:p w14:paraId="5B997C38"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0.53 ± 0.068</w:t>
            </w:r>
          </w:p>
        </w:tc>
      </w:tr>
      <w:tr w:rsidR="00E012B5" w:rsidRPr="00984C13" w14:paraId="18815CE4" w14:textId="77777777" w:rsidTr="00C47661">
        <w:trPr>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5DA289FB"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3F94422B"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AC</w:t>
            </w:r>
          </w:p>
        </w:tc>
        <w:tc>
          <w:tcPr>
            <w:tcW w:w="1629" w:type="dxa"/>
            <w:vAlign w:val="bottom"/>
          </w:tcPr>
          <w:p w14:paraId="35BB393F"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[0.32,0.59]</w:t>
            </w:r>
          </w:p>
        </w:tc>
        <w:tc>
          <w:tcPr>
            <w:tcW w:w="1479" w:type="dxa"/>
            <w:tcBorders>
              <w:right w:val="single" w:sz="4" w:space="0" w:color="auto"/>
            </w:tcBorders>
            <w:vAlign w:val="bottom"/>
          </w:tcPr>
          <w:p w14:paraId="6A90069E"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0.45 ± 0.070</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325AC858"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[0.35,0.64]</w:t>
            </w:r>
          </w:p>
        </w:tc>
        <w:tc>
          <w:tcPr>
            <w:tcW w:w="2175" w:type="dxa"/>
            <w:gridSpan w:val="2"/>
            <w:vAlign w:val="bottom"/>
          </w:tcPr>
          <w:p w14:paraId="5FC4B5DA"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0.50 ± 0.075</w:t>
            </w:r>
          </w:p>
        </w:tc>
      </w:tr>
      <w:tr w:rsidR="00E012B5" w:rsidRPr="00984C13" w14:paraId="2454B8B1" w14:textId="77777777" w:rsidTr="00C476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35D5517F"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53A45797"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LMRD</w:t>
            </w:r>
          </w:p>
        </w:tc>
        <w:tc>
          <w:tcPr>
            <w:tcW w:w="1629" w:type="dxa"/>
            <w:vAlign w:val="bottom"/>
          </w:tcPr>
          <w:p w14:paraId="62C12F9E"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[0.38,0.66]</w:t>
            </w:r>
          </w:p>
        </w:tc>
        <w:tc>
          <w:tcPr>
            <w:tcW w:w="1479" w:type="dxa"/>
            <w:tcBorders>
              <w:right w:val="single" w:sz="4" w:space="0" w:color="auto"/>
            </w:tcBorders>
            <w:vAlign w:val="bottom"/>
          </w:tcPr>
          <w:p w14:paraId="284CB297"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0.53 ± 0.069</w:t>
            </w:r>
          </w:p>
        </w:tc>
        <w:tc>
          <w:tcPr>
            <w:tcW w:w="1777" w:type="dxa"/>
            <w:tcBorders>
              <w:left w:val="single" w:sz="4" w:space="0" w:color="auto"/>
            </w:tcBorders>
            <w:vAlign w:val="bottom"/>
          </w:tcPr>
          <w:p w14:paraId="216C1DCE"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[0.32,0.58]</w:t>
            </w:r>
          </w:p>
        </w:tc>
        <w:tc>
          <w:tcPr>
            <w:tcW w:w="2175" w:type="dxa"/>
            <w:gridSpan w:val="2"/>
            <w:vAlign w:val="bottom"/>
          </w:tcPr>
          <w:p w14:paraId="4BC01E3C"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0.45 ± 0.065</w:t>
            </w:r>
          </w:p>
        </w:tc>
      </w:tr>
      <w:tr w:rsidR="00E012B5" w:rsidRPr="00984C13" w14:paraId="0DDE73DB" w14:textId="77777777" w:rsidTr="00C47661">
        <w:trPr>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613E306C"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29D47C12"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LMRV</w:t>
            </w:r>
          </w:p>
        </w:tc>
        <w:tc>
          <w:tcPr>
            <w:tcW w:w="1629" w:type="dxa"/>
            <w:vAlign w:val="bottom"/>
          </w:tcPr>
          <w:p w14:paraId="57A89A66"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[0.36,0.66]</w:t>
            </w:r>
          </w:p>
        </w:tc>
        <w:tc>
          <w:tcPr>
            <w:tcW w:w="1479" w:type="dxa"/>
            <w:tcBorders>
              <w:right w:val="single" w:sz="4" w:space="0" w:color="auto"/>
            </w:tcBorders>
            <w:vAlign w:val="bottom"/>
          </w:tcPr>
          <w:p w14:paraId="7A382F6A"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0.51 ± 0.075</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587FF915"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[0.39,0.64]</w:t>
            </w:r>
          </w:p>
        </w:tc>
        <w:tc>
          <w:tcPr>
            <w:tcW w:w="2175" w:type="dxa"/>
            <w:gridSpan w:val="2"/>
            <w:vAlign w:val="bottom"/>
          </w:tcPr>
          <w:p w14:paraId="408372F8"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0.52 ± 0.066</w:t>
            </w:r>
          </w:p>
        </w:tc>
      </w:tr>
      <w:tr w:rsidR="00E012B5" w:rsidRPr="00984C13" w14:paraId="09724FF1" w14:textId="77777777" w:rsidTr="00C476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2A0F5148"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28ADFDE4"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LMP</w:t>
            </w:r>
          </w:p>
        </w:tc>
        <w:tc>
          <w:tcPr>
            <w:tcW w:w="1629" w:type="dxa"/>
            <w:vAlign w:val="bottom"/>
          </w:tcPr>
          <w:p w14:paraId="35F1D94A"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[0.39,0.64]</w:t>
            </w:r>
          </w:p>
        </w:tc>
        <w:tc>
          <w:tcPr>
            <w:tcW w:w="1479" w:type="dxa"/>
            <w:tcBorders>
              <w:right w:val="single" w:sz="4" w:space="0" w:color="auto"/>
            </w:tcBorders>
            <w:vAlign w:val="bottom"/>
          </w:tcPr>
          <w:p w14:paraId="1A29ADF9"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0.52 ± 0.067</w:t>
            </w:r>
          </w:p>
        </w:tc>
        <w:tc>
          <w:tcPr>
            <w:tcW w:w="1777" w:type="dxa"/>
            <w:tcBorders>
              <w:left w:val="single" w:sz="4" w:space="0" w:color="auto"/>
            </w:tcBorders>
            <w:vAlign w:val="bottom"/>
          </w:tcPr>
          <w:p w14:paraId="4C03E4E0"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[0.28,0.54]</w:t>
            </w:r>
          </w:p>
        </w:tc>
        <w:tc>
          <w:tcPr>
            <w:tcW w:w="2175" w:type="dxa"/>
            <w:gridSpan w:val="2"/>
            <w:vAlign w:val="bottom"/>
          </w:tcPr>
          <w:p w14:paraId="4C7040C9"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0.42 ± 0.067</w:t>
            </w:r>
          </w:p>
        </w:tc>
      </w:tr>
      <w:tr w:rsidR="00E012B5" w:rsidRPr="00984C13" w14:paraId="549F06FE" w14:textId="77777777" w:rsidTr="00C47661">
        <w:trPr>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017179C4"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795903EE"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LMRA</w:t>
            </w:r>
          </w:p>
        </w:tc>
        <w:tc>
          <w:tcPr>
            <w:tcW w:w="1629" w:type="dxa"/>
            <w:vAlign w:val="bottom"/>
          </w:tcPr>
          <w:p w14:paraId="66F8B659"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[0.36,0.61]</w:t>
            </w:r>
          </w:p>
        </w:tc>
        <w:tc>
          <w:tcPr>
            <w:tcW w:w="1479" w:type="dxa"/>
            <w:tcBorders>
              <w:right w:val="single" w:sz="4" w:space="0" w:color="auto"/>
            </w:tcBorders>
            <w:vAlign w:val="bottom"/>
          </w:tcPr>
          <w:p w14:paraId="6E78677F"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0.49 ± 0.065</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1C2753F2"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[0.35,0.62]</w:t>
            </w:r>
          </w:p>
        </w:tc>
        <w:tc>
          <w:tcPr>
            <w:tcW w:w="2175" w:type="dxa"/>
            <w:gridSpan w:val="2"/>
            <w:vAlign w:val="bottom"/>
          </w:tcPr>
          <w:p w14:paraId="2BCC3877"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0.49 ± 0.068</w:t>
            </w:r>
          </w:p>
        </w:tc>
      </w:tr>
      <w:tr w:rsidR="00E012B5" w:rsidRPr="00984C13" w14:paraId="7E1AA2F5" w14:textId="77777777" w:rsidTr="00C476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73DC2F56"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6110FA1D"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MRA</w:t>
            </w:r>
          </w:p>
        </w:tc>
        <w:tc>
          <w:tcPr>
            <w:tcW w:w="1629" w:type="dxa"/>
            <w:vAlign w:val="bottom"/>
          </w:tcPr>
          <w:p w14:paraId="63581EBF"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[0.38,0.64]</w:t>
            </w:r>
          </w:p>
        </w:tc>
        <w:tc>
          <w:tcPr>
            <w:tcW w:w="1479" w:type="dxa"/>
            <w:tcBorders>
              <w:right w:val="single" w:sz="4" w:space="0" w:color="auto"/>
            </w:tcBorders>
            <w:vAlign w:val="bottom"/>
          </w:tcPr>
          <w:p w14:paraId="46A07B06"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0.51 ± 0.064</w:t>
            </w:r>
          </w:p>
        </w:tc>
        <w:tc>
          <w:tcPr>
            <w:tcW w:w="1777" w:type="dxa"/>
            <w:tcBorders>
              <w:left w:val="single" w:sz="4" w:space="0" w:color="auto"/>
            </w:tcBorders>
            <w:vAlign w:val="bottom"/>
          </w:tcPr>
          <w:p w14:paraId="159C75C4"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[0.40,0.64]</w:t>
            </w:r>
          </w:p>
        </w:tc>
        <w:tc>
          <w:tcPr>
            <w:tcW w:w="2175" w:type="dxa"/>
            <w:gridSpan w:val="2"/>
            <w:vAlign w:val="bottom"/>
          </w:tcPr>
          <w:p w14:paraId="2E5E98DA"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0.52 ± 0.064</w:t>
            </w:r>
          </w:p>
        </w:tc>
      </w:tr>
      <w:tr w:rsidR="00E012B5" w:rsidRPr="00984C13" w14:paraId="5DBB549B" w14:textId="77777777" w:rsidTr="00C47661">
        <w:trPr>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5EEA80F2"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6561AC23"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MCV</w:t>
            </w:r>
          </w:p>
        </w:tc>
        <w:tc>
          <w:tcPr>
            <w:tcW w:w="1629" w:type="dxa"/>
            <w:vAlign w:val="bottom"/>
          </w:tcPr>
          <w:p w14:paraId="6F15ADF4"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[0.35,0.61]</w:t>
            </w:r>
          </w:p>
        </w:tc>
        <w:tc>
          <w:tcPr>
            <w:tcW w:w="1479" w:type="dxa"/>
            <w:tcBorders>
              <w:right w:val="single" w:sz="4" w:space="0" w:color="auto"/>
            </w:tcBorders>
            <w:vAlign w:val="bottom"/>
          </w:tcPr>
          <w:p w14:paraId="2DBF516B"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0.48 ± 0.065</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1FA33F61"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[0.39,0.64]</w:t>
            </w:r>
          </w:p>
        </w:tc>
        <w:tc>
          <w:tcPr>
            <w:tcW w:w="2175" w:type="dxa"/>
            <w:gridSpan w:val="2"/>
            <w:vAlign w:val="bottom"/>
          </w:tcPr>
          <w:p w14:paraId="54C326FB"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0.52 ± 0.065</w:t>
            </w:r>
          </w:p>
        </w:tc>
      </w:tr>
      <w:tr w:rsidR="00E012B5" w:rsidRPr="00984C13" w14:paraId="50F70846" w14:textId="77777777" w:rsidTr="00C476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76A9ADF3"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668335D7"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MRV</w:t>
            </w:r>
          </w:p>
        </w:tc>
        <w:tc>
          <w:tcPr>
            <w:tcW w:w="1629" w:type="dxa"/>
            <w:vAlign w:val="bottom"/>
          </w:tcPr>
          <w:p w14:paraId="52B56EF8"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[0.39,0.65]</w:t>
            </w:r>
          </w:p>
        </w:tc>
        <w:tc>
          <w:tcPr>
            <w:tcW w:w="1479" w:type="dxa"/>
            <w:tcBorders>
              <w:right w:val="single" w:sz="4" w:space="0" w:color="auto"/>
            </w:tcBorders>
            <w:vAlign w:val="bottom"/>
          </w:tcPr>
          <w:p w14:paraId="156EEF39"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0.52 ± 0.068</w:t>
            </w:r>
          </w:p>
        </w:tc>
        <w:tc>
          <w:tcPr>
            <w:tcW w:w="1777" w:type="dxa"/>
            <w:tcBorders>
              <w:left w:val="single" w:sz="4" w:space="0" w:color="auto"/>
            </w:tcBorders>
            <w:vAlign w:val="bottom"/>
          </w:tcPr>
          <w:p w14:paraId="5BDC09FD"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[0.42,0.69]</w:t>
            </w:r>
          </w:p>
        </w:tc>
        <w:tc>
          <w:tcPr>
            <w:tcW w:w="2175" w:type="dxa"/>
            <w:gridSpan w:val="2"/>
            <w:vAlign w:val="bottom"/>
          </w:tcPr>
          <w:p w14:paraId="2378162A"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0.56 ± 0.069</w:t>
            </w:r>
          </w:p>
        </w:tc>
      </w:tr>
      <w:tr w:rsidR="00E012B5" w:rsidRPr="00984C13" w14:paraId="45E55CE0" w14:textId="77777777" w:rsidTr="00C47661">
        <w:trPr>
          <w:trHeight w:val="54"/>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3005360E"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52F77BA5"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PRP</w:t>
            </w:r>
          </w:p>
        </w:tc>
        <w:tc>
          <w:tcPr>
            <w:tcW w:w="1629" w:type="dxa"/>
            <w:vAlign w:val="bottom"/>
          </w:tcPr>
          <w:p w14:paraId="7B4F4A7F"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[0.36,0.63]</w:t>
            </w:r>
          </w:p>
        </w:tc>
        <w:tc>
          <w:tcPr>
            <w:tcW w:w="1479" w:type="dxa"/>
            <w:tcBorders>
              <w:right w:val="single" w:sz="4" w:space="0" w:color="auto"/>
            </w:tcBorders>
            <w:vAlign w:val="bottom"/>
          </w:tcPr>
          <w:p w14:paraId="2BE9D702"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0.50 ± 0.068</w:t>
            </w:r>
          </w:p>
        </w:tc>
        <w:tc>
          <w:tcPr>
            <w:tcW w:w="1777" w:type="dxa"/>
            <w:tcBorders>
              <w:top w:val="single" w:sz="4" w:space="0" w:color="7F7F7F" w:themeColor="text1" w:themeTint="80"/>
              <w:left w:val="single" w:sz="4" w:space="0" w:color="auto"/>
              <w:bottom w:val="single" w:sz="4" w:space="0" w:color="7F7F7F" w:themeColor="text1" w:themeTint="80"/>
            </w:tcBorders>
            <w:vAlign w:val="bottom"/>
          </w:tcPr>
          <w:p w14:paraId="44EA3EB8"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[0.32,0.59]</w:t>
            </w:r>
          </w:p>
        </w:tc>
        <w:tc>
          <w:tcPr>
            <w:tcW w:w="2175" w:type="dxa"/>
            <w:gridSpan w:val="2"/>
            <w:vAlign w:val="bottom"/>
          </w:tcPr>
          <w:p w14:paraId="6974EE43"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0.45 ± 0.068</w:t>
            </w:r>
          </w:p>
        </w:tc>
      </w:tr>
      <w:tr w:rsidR="00E012B5" w:rsidRPr="00984C13" w14:paraId="5FC91669" w14:textId="77777777" w:rsidTr="00C476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0B28E3BB"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3AB5350E"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LMCD</w:t>
            </w:r>
          </w:p>
        </w:tc>
        <w:tc>
          <w:tcPr>
            <w:tcW w:w="1629" w:type="dxa"/>
            <w:vAlign w:val="bottom"/>
          </w:tcPr>
          <w:p w14:paraId="54C135CC"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[0.38,0.64]</w:t>
            </w:r>
          </w:p>
        </w:tc>
        <w:tc>
          <w:tcPr>
            <w:tcW w:w="1479" w:type="dxa"/>
            <w:tcBorders>
              <w:right w:val="single" w:sz="4" w:space="0" w:color="auto"/>
            </w:tcBorders>
            <w:vAlign w:val="bottom"/>
          </w:tcPr>
          <w:p w14:paraId="1339B98A"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0.51 ± 0.067</w:t>
            </w:r>
          </w:p>
        </w:tc>
        <w:tc>
          <w:tcPr>
            <w:tcW w:w="1777" w:type="dxa"/>
            <w:tcBorders>
              <w:left w:val="single" w:sz="4" w:space="0" w:color="auto"/>
            </w:tcBorders>
            <w:vAlign w:val="bottom"/>
          </w:tcPr>
          <w:p w14:paraId="288FA239"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[0.29,0.52]</w:t>
            </w:r>
          </w:p>
        </w:tc>
        <w:tc>
          <w:tcPr>
            <w:tcW w:w="2175" w:type="dxa"/>
            <w:gridSpan w:val="2"/>
            <w:vAlign w:val="bottom"/>
          </w:tcPr>
          <w:p w14:paraId="294F3C4D"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0.41 ± 0.061</w:t>
            </w:r>
          </w:p>
        </w:tc>
      </w:tr>
      <w:tr w:rsidR="00E012B5" w:rsidRPr="00984C13" w14:paraId="1D704C8A" w14:textId="77777777" w:rsidTr="00C47661">
        <w:trPr>
          <w:trHeight w:val="20"/>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406D9C13"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48096E40"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b/>
                <w:bCs/>
              </w:rPr>
            </w:pPr>
            <w:r w:rsidRPr="00984C13">
              <w:rPr>
                <w:rFonts w:ascii="Arial" w:hAnsi="Arial" w:cs="Arial"/>
                <w:color w:val="000000"/>
              </w:rPr>
              <w:t>LMCV</w:t>
            </w:r>
          </w:p>
        </w:tc>
        <w:tc>
          <w:tcPr>
            <w:tcW w:w="1629" w:type="dxa"/>
            <w:vAlign w:val="bottom"/>
          </w:tcPr>
          <w:p w14:paraId="2CD775ED"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[0.37,0.63]</w:t>
            </w:r>
          </w:p>
        </w:tc>
        <w:tc>
          <w:tcPr>
            <w:tcW w:w="1479" w:type="dxa"/>
            <w:tcBorders>
              <w:right w:val="single" w:sz="4" w:space="0" w:color="auto"/>
            </w:tcBorders>
            <w:vAlign w:val="bottom"/>
          </w:tcPr>
          <w:p w14:paraId="60D3D56B"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0.51 ± 0.066</w:t>
            </w:r>
          </w:p>
        </w:tc>
        <w:tc>
          <w:tcPr>
            <w:tcW w:w="1777" w:type="dxa"/>
            <w:tcBorders>
              <w:left w:val="single" w:sz="4" w:space="0" w:color="auto"/>
            </w:tcBorders>
            <w:vAlign w:val="bottom"/>
          </w:tcPr>
          <w:p w14:paraId="39AF5F49"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[0.44,0.71]</w:t>
            </w:r>
          </w:p>
        </w:tc>
        <w:tc>
          <w:tcPr>
            <w:tcW w:w="2175" w:type="dxa"/>
            <w:gridSpan w:val="2"/>
            <w:vAlign w:val="bottom"/>
          </w:tcPr>
          <w:p w14:paraId="17E73F33" w14:textId="77777777" w:rsidR="00E012B5" w:rsidRPr="00984C13" w:rsidRDefault="00E012B5" w:rsidP="00EE75ED">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84C13">
              <w:rPr>
                <w:rFonts w:ascii="Arial" w:hAnsi="Arial" w:cs="Arial"/>
                <w:color w:val="000000"/>
              </w:rPr>
              <w:t>0.57 ± 0.070</w:t>
            </w:r>
          </w:p>
        </w:tc>
      </w:tr>
      <w:tr w:rsidR="00E012B5" w:rsidRPr="00984C13" w14:paraId="32CF3ADE" w14:textId="77777777" w:rsidTr="00C47661">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1134" w:type="dxa"/>
            <w:vMerge/>
            <w:vAlign w:val="bottom"/>
          </w:tcPr>
          <w:p w14:paraId="783508C5" w14:textId="77777777" w:rsidR="00E012B5" w:rsidRPr="00984C13" w:rsidRDefault="00E012B5" w:rsidP="00EE75ED">
            <w:pPr>
              <w:autoSpaceDE w:val="0"/>
              <w:autoSpaceDN w:val="0"/>
              <w:bidi w:val="0"/>
              <w:adjustRightInd w:val="0"/>
              <w:jc w:val="both"/>
              <w:rPr>
                <w:rFonts w:asciiTheme="minorBidi" w:hAnsiTheme="minorBidi"/>
              </w:rPr>
            </w:pPr>
          </w:p>
        </w:tc>
        <w:tc>
          <w:tcPr>
            <w:tcW w:w="1587" w:type="dxa"/>
            <w:vAlign w:val="bottom"/>
          </w:tcPr>
          <w:p w14:paraId="259E6813"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84C13">
              <w:rPr>
                <w:rFonts w:ascii="Arial" w:hAnsi="Arial" w:cs="Arial"/>
                <w:color w:val="000000"/>
              </w:rPr>
              <w:t>MRD</w:t>
            </w:r>
          </w:p>
        </w:tc>
        <w:tc>
          <w:tcPr>
            <w:tcW w:w="1629" w:type="dxa"/>
            <w:vAlign w:val="bottom"/>
          </w:tcPr>
          <w:p w14:paraId="490B7A24"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[0.41,0.69]</w:t>
            </w:r>
          </w:p>
        </w:tc>
        <w:tc>
          <w:tcPr>
            <w:tcW w:w="1479" w:type="dxa"/>
            <w:tcBorders>
              <w:right w:val="single" w:sz="4" w:space="0" w:color="auto"/>
            </w:tcBorders>
            <w:vAlign w:val="bottom"/>
          </w:tcPr>
          <w:p w14:paraId="58599DBB"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0.55 ± 0.070</w:t>
            </w:r>
          </w:p>
        </w:tc>
        <w:tc>
          <w:tcPr>
            <w:tcW w:w="1777" w:type="dxa"/>
            <w:tcBorders>
              <w:left w:val="single" w:sz="4" w:space="0" w:color="auto"/>
            </w:tcBorders>
            <w:vAlign w:val="bottom"/>
          </w:tcPr>
          <w:p w14:paraId="0104E2EF"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[0.49,0.76]</w:t>
            </w:r>
          </w:p>
        </w:tc>
        <w:tc>
          <w:tcPr>
            <w:tcW w:w="2175" w:type="dxa"/>
            <w:gridSpan w:val="2"/>
            <w:vAlign w:val="bottom"/>
          </w:tcPr>
          <w:p w14:paraId="33828FB1" w14:textId="77777777" w:rsidR="00E012B5" w:rsidRPr="00984C13" w:rsidRDefault="00E012B5" w:rsidP="00EE75ED">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984C13">
              <w:rPr>
                <w:rFonts w:ascii="Arial" w:hAnsi="Arial" w:cs="Arial"/>
                <w:color w:val="000000"/>
              </w:rPr>
              <w:t>0.63 ± 0.070</w:t>
            </w:r>
          </w:p>
        </w:tc>
      </w:tr>
    </w:tbl>
    <w:p w14:paraId="1CAF54DC" w14:textId="066B1BBD" w:rsidR="00E012B5" w:rsidRPr="001A696E" w:rsidRDefault="00E012B5" w:rsidP="00E012B5">
      <w:pPr>
        <w:bidi w:val="0"/>
      </w:pPr>
      <w:r w:rsidRPr="00EE75ED">
        <w:rPr>
          <w:rFonts w:asciiTheme="minorBidi" w:hAnsiTheme="minorBidi"/>
          <w:i/>
          <w:iCs/>
        </w:rPr>
        <w:t>Data are resented as the Confidence Interval (CI), Mean ± Standard Deviation (STD) and AUC-ROC, using 2000 iterations, for each one of 34 trained models. Each row indicates one PLR parameter.</w:t>
      </w:r>
      <w:r w:rsidR="00FF67A9" w:rsidRPr="00EE75ED">
        <w:rPr>
          <w:rFonts w:asciiTheme="minorBidi" w:hAnsiTheme="minorBidi"/>
          <w:i/>
          <w:iCs/>
        </w:rPr>
        <w:t xml:space="preserve"> Abbreviations of PLR parameters are described in Supplementary Method 1. </w:t>
      </w:r>
    </w:p>
    <w:sectPr w:rsidR="00E012B5" w:rsidRPr="001A696E" w:rsidSect="00AC57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5D24"/>
    <w:multiLevelType w:val="hybridMultilevel"/>
    <w:tmpl w:val="A73C3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6E"/>
    <w:rsid w:val="00035F02"/>
    <w:rsid w:val="0004645D"/>
    <w:rsid w:val="0015634B"/>
    <w:rsid w:val="0018327E"/>
    <w:rsid w:val="00185C2E"/>
    <w:rsid w:val="001A696E"/>
    <w:rsid w:val="001B134C"/>
    <w:rsid w:val="002706E5"/>
    <w:rsid w:val="002D07ED"/>
    <w:rsid w:val="003668EE"/>
    <w:rsid w:val="003B0211"/>
    <w:rsid w:val="003F0450"/>
    <w:rsid w:val="00400FF6"/>
    <w:rsid w:val="004E3153"/>
    <w:rsid w:val="005905FD"/>
    <w:rsid w:val="005D45F3"/>
    <w:rsid w:val="005E3CA0"/>
    <w:rsid w:val="005E466E"/>
    <w:rsid w:val="00604A62"/>
    <w:rsid w:val="00686E46"/>
    <w:rsid w:val="006A3DCD"/>
    <w:rsid w:val="006B4C87"/>
    <w:rsid w:val="007F7F05"/>
    <w:rsid w:val="00846B3D"/>
    <w:rsid w:val="00984C13"/>
    <w:rsid w:val="00AC5746"/>
    <w:rsid w:val="00B121DE"/>
    <w:rsid w:val="00B748BB"/>
    <w:rsid w:val="00C47661"/>
    <w:rsid w:val="00D342CA"/>
    <w:rsid w:val="00DA7476"/>
    <w:rsid w:val="00E012B5"/>
    <w:rsid w:val="00E24020"/>
    <w:rsid w:val="00E871C1"/>
    <w:rsid w:val="00EE75ED"/>
    <w:rsid w:val="00F601FE"/>
    <w:rsid w:val="00F73648"/>
    <w:rsid w:val="00FF67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CCCE"/>
  <w15:chartTrackingRefBased/>
  <w15:docId w15:val="{A536751E-C781-4B64-BF11-1B87702C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96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696E"/>
    <w:rPr>
      <w:sz w:val="16"/>
      <w:szCs w:val="16"/>
    </w:rPr>
  </w:style>
  <w:style w:type="paragraph" w:styleId="CommentText">
    <w:name w:val="annotation text"/>
    <w:basedOn w:val="Normal"/>
    <w:link w:val="CommentTextChar"/>
    <w:uiPriority w:val="99"/>
    <w:unhideWhenUsed/>
    <w:rsid w:val="001A696E"/>
    <w:pPr>
      <w:spacing w:line="240" w:lineRule="auto"/>
    </w:pPr>
    <w:rPr>
      <w:sz w:val="20"/>
      <w:szCs w:val="20"/>
    </w:rPr>
  </w:style>
  <w:style w:type="character" w:customStyle="1" w:styleId="CommentTextChar">
    <w:name w:val="Comment Text Char"/>
    <w:basedOn w:val="DefaultParagraphFont"/>
    <w:link w:val="CommentText"/>
    <w:uiPriority w:val="99"/>
    <w:rsid w:val="001A696E"/>
    <w:rPr>
      <w:sz w:val="20"/>
      <w:szCs w:val="20"/>
    </w:rPr>
  </w:style>
  <w:style w:type="table" w:styleId="PlainTable2">
    <w:name w:val="Plain Table 2"/>
    <w:basedOn w:val="TableNormal"/>
    <w:uiPriority w:val="42"/>
    <w:rsid w:val="00E01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8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6B3D"/>
    <w:pPr>
      <w:bidi/>
      <w:spacing w:after="0" w:line="240" w:lineRule="auto"/>
    </w:pPr>
  </w:style>
  <w:style w:type="paragraph" w:styleId="Revision">
    <w:name w:val="Revision"/>
    <w:hidden/>
    <w:uiPriority w:val="99"/>
    <w:semiHidden/>
    <w:rsid w:val="00F601FE"/>
    <w:pPr>
      <w:spacing w:after="0" w:line="240" w:lineRule="auto"/>
    </w:pPr>
  </w:style>
  <w:style w:type="paragraph" w:styleId="CommentSubject">
    <w:name w:val="annotation subject"/>
    <w:basedOn w:val="CommentText"/>
    <w:next w:val="CommentText"/>
    <w:link w:val="CommentSubjectChar"/>
    <w:uiPriority w:val="99"/>
    <w:semiHidden/>
    <w:unhideWhenUsed/>
    <w:rsid w:val="00D342CA"/>
    <w:rPr>
      <w:b/>
      <w:bCs/>
    </w:rPr>
  </w:style>
  <w:style w:type="character" w:customStyle="1" w:styleId="CommentSubjectChar">
    <w:name w:val="Comment Subject Char"/>
    <w:basedOn w:val="CommentTextChar"/>
    <w:link w:val="CommentSubject"/>
    <w:uiPriority w:val="99"/>
    <w:semiHidden/>
    <w:rsid w:val="00D342CA"/>
    <w:rPr>
      <w:b/>
      <w:bCs/>
      <w:sz w:val="20"/>
      <w:szCs w:val="20"/>
    </w:rPr>
  </w:style>
  <w:style w:type="paragraph" w:styleId="BalloonText">
    <w:name w:val="Balloon Text"/>
    <w:basedOn w:val="Normal"/>
    <w:link w:val="BalloonTextChar"/>
    <w:uiPriority w:val="99"/>
    <w:semiHidden/>
    <w:unhideWhenUsed/>
    <w:rsid w:val="00D34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DD857-5392-42B4-8600-A9BC3164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5941</Words>
  <Characters>29710</Characters>
  <Application>Microsoft Office Word</Application>
  <DocSecurity>0</DocSecurity>
  <Lines>247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yaellustig@gmail.com</dc:creator>
  <cp:keywords/>
  <dc:description/>
  <cp:lastModifiedBy>yaellustig@gmail.com</cp:lastModifiedBy>
  <cp:revision>9</cp:revision>
  <dcterms:created xsi:type="dcterms:W3CDTF">2022-01-19T13:46:00Z</dcterms:created>
  <dcterms:modified xsi:type="dcterms:W3CDTF">2022-02-03T13:07:00Z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1743693</vt:lpwstr>
  </property>
  <property fmtid="{D5CDD505-2E9C-101B-9397-08002B2CF9AE}" pid="3" name="ProjectId">
    <vt:lpwstr>0</vt:lpwstr>
  </property>
  <property fmtid="{D5CDD505-2E9C-101B-9397-08002B2CF9AE}" pid="4" name="InsertAsFootnote">
    <vt:lpwstr>False</vt:lpwstr>
  </property>
  <property fmtid="{D5CDD505-2E9C-101B-9397-08002B2CF9AE}" pid="5" name="StyleId">
    <vt:lpwstr>http://www.zotero.org/styles/vancouver</vt:lpwstr>
  </property>
</Properties>
</file>