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6C562" w14:textId="342F8514" w:rsidR="00E21FE5" w:rsidRPr="00977E4D" w:rsidRDefault="00E21FE5" w:rsidP="00E21FE5">
      <w:pPr>
        <w:jc w:val="center"/>
        <w:rPr>
          <w:rFonts w:ascii="Garamond" w:eastAsia="Times New Roman" w:hAnsi="Garamond" w:cs="Times New Roman"/>
          <w:b/>
          <w:bCs/>
          <w:color w:val="000000" w:themeColor="text1"/>
          <w:sz w:val="28"/>
          <w:szCs w:val="28"/>
          <w:lang w:val="en-GB"/>
        </w:rPr>
      </w:pPr>
      <w:r w:rsidRPr="00977E4D">
        <w:rPr>
          <w:rFonts w:ascii="Garamond" w:eastAsia="Times New Roman" w:hAnsi="Garamond" w:cs="Times New Roman"/>
          <w:b/>
          <w:bCs/>
          <w:color w:val="000000" w:themeColor="text1"/>
          <w:sz w:val="28"/>
          <w:szCs w:val="28"/>
          <w:lang w:val="en-GB"/>
        </w:rPr>
        <w:t>Supporting Material</w:t>
      </w:r>
    </w:p>
    <w:p w14:paraId="1E0D82C5" w14:textId="1ACA11E6" w:rsidR="00397D34" w:rsidRPr="00977E4D" w:rsidRDefault="00397D34" w:rsidP="00397D34">
      <w:pPr>
        <w:pStyle w:val="Heading1"/>
        <w:jc w:val="center"/>
        <w:rPr>
          <w:rFonts w:ascii="Garamond" w:eastAsia="Times New Roman" w:hAnsi="Garamond" w:cs="Times New Roman"/>
          <w:color w:val="000000" w:themeColor="text1"/>
          <w:sz w:val="28"/>
          <w:szCs w:val="28"/>
        </w:rPr>
      </w:pPr>
      <w:r w:rsidRPr="00977E4D">
        <w:rPr>
          <w:rFonts w:ascii="Garamond" w:eastAsia="Times New Roman" w:hAnsi="Garamond" w:cs="Times New Roman"/>
          <w:color w:val="000000" w:themeColor="text1"/>
          <w:sz w:val="28"/>
          <w:szCs w:val="28"/>
        </w:rPr>
        <w:t xml:space="preserve">Catch the next designer drug: bioactivity data derived pharmacological </w:t>
      </w:r>
      <w:r w:rsidR="009D7A35" w:rsidRPr="00977E4D">
        <w:rPr>
          <w:rFonts w:ascii="Garamond" w:eastAsia="Times New Roman" w:hAnsi="Garamond" w:cs="Times New Roman"/>
          <w:color w:val="000000" w:themeColor="text1"/>
          <w:sz w:val="28"/>
          <w:szCs w:val="28"/>
        </w:rPr>
        <w:t xml:space="preserve">affinity </w:t>
      </w:r>
      <w:r w:rsidRPr="00977E4D">
        <w:rPr>
          <w:rFonts w:ascii="Garamond" w:eastAsia="Times New Roman" w:hAnsi="Garamond" w:cs="Times New Roman"/>
          <w:color w:val="000000" w:themeColor="text1"/>
          <w:sz w:val="28"/>
          <w:szCs w:val="28"/>
        </w:rPr>
        <w:t>fingerprints and performance in similarity searching and unsupervised clustering</w:t>
      </w:r>
    </w:p>
    <w:p w14:paraId="1413D3A5" w14:textId="77777777" w:rsidR="00741019" w:rsidRPr="00977E4D" w:rsidRDefault="00741019" w:rsidP="00741019">
      <w:pPr>
        <w:rPr>
          <w:rFonts w:ascii="Garamond" w:hAnsi="Garamond"/>
        </w:rPr>
      </w:pPr>
    </w:p>
    <w:p w14:paraId="4B8CED4D" w14:textId="2A8B4154" w:rsidR="00E21FE5" w:rsidRPr="00977E4D" w:rsidRDefault="00E21FE5" w:rsidP="00E21FE5">
      <w:pPr>
        <w:rPr>
          <w:rFonts w:ascii="Garamond" w:hAnsi="Garamond" w:cs="Times New Roman"/>
          <w:i/>
          <w:iCs/>
          <w:color w:val="000000" w:themeColor="text1"/>
        </w:rPr>
      </w:pPr>
      <w:r w:rsidRPr="00977E4D">
        <w:rPr>
          <w:rFonts w:ascii="Garamond" w:hAnsi="Garamond" w:cs="Times New Roman"/>
          <w:i/>
          <w:iCs/>
          <w:color w:val="000000" w:themeColor="text1"/>
        </w:rPr>
        <w:t>Kedan He</w:t>
      </w:r>
      <w:r w:rsidRPr="00977E4D">
        <w:rPr>
          <w:rFonts w:ascii="Garamond" w:hAnsi="Garamond" w:cs="Times New Roman"/>
          <w:i/>
          <w:iCs/>
          <w:color w:val="000000" w:themeColor="text1"/>
          <w:vertAlign w:val="superscript"/>
        </w:rPr>
        <w:t>*</w:t>
      </w:r>
    </w:p>
    <w:p w14:paraId="7878911D" w14:textId="77777777" w:rsidR="00E21FE5" w:rsidRPr="00977E4D" w:rsidRDefault="00E21FE5" w:rsidP="00E21FE5">
      <w:pPr>
        <w:rPr>
          <w:rFonts w:ascii="Garamond" w:hAnsi="Garamond" w:cs="Times New Roman"/>
          <w:i/>
          <w:iCs/>
          <w:color w:val="000000" w:themeColor="text1"/>
        </w:rPr>
      </w:pPr>
    </w:p>
    <w:p w14:paraId="44640630" w14:textId="77777777" w:rsidR="00E21FE5" w:rsidRPr="00977E4D" w:rsidRDefault="00E21FE5" w:rsidP="00E21FE5">
      <w:pPr>
        <w:rPr>
          <w:rFonts w:ascii="Garamond" w:hAnsi="Garamond" w:cs="Times New Roman"/>
          <w:color w:val="000000" w:themeColor="text1"/>
        </w:rPr>
      </w:pPr>
      <w:r w:rsidRPr="00977E4D">
        <w:rPr>
          <w:rFonts w:ascii="Garamond" w:hAnsi="Garamond" w:cs="Times New Roman"/>
          <w:color w:val="000000" w:themeColor="text1"/>
          <w:vertAlign w:val="superscript"/>
        </w:rPr>
        <w:t>*</w:t>
      </w:r>
      <w:r w:rsidRPr="00977E4D">
        <w:rPr>
          <w:rFonts w:ascii="Garamond" w:hAnsi="Garamond" w:cs="Times New Roman"/>
          <w:color w:val="000000" w:themeColor="text1"/>
        </w:rPr>
        <w:t xml:space="preserve">Eastern Connecticut State University, Physical Sciences, 83 Windham St, Willimantic, CT, USA. </w:t>
      </w:r>
    </w:p>
    <w:p w14:paraId="600CDE35" w14:textId="2D7D657E" w:rsidR="00741019" w:rsidRPr="00977E4D" w:rsidRDefault="00E21FE5" w:rsidP="00741019">
      <w:pPr>
        <w:rPr>
          <w:rFonts w:ascii="Garamond" w:hAnsi="Garamond" w:cs="Times New Roman"/>
          <w:color w:val="000000" w:themeColor="text1"/>
          <w:sz w:val="22"/>
          <w:szCs w:val="22"/>
        </w:rPr>
      </w:pPr>
      <w:r w:rsidRPr="00977E4D">
        <w:rPr>
          <w:rFonts w:ascii="Garamond" w:hAnsi="Garamond" w:cs="Times New Roman"/>
          <w:color w:val="000000" w:themeColor="text1"/>
          <w:vertAlign w:val="superscript"/>
        </w:rPr>
        <w:t>*</w:t>
      </w:r>
      <w:r w:rsidR="00741019" w:rsidRPr="00977E4D">
        <w:rPr>
          <w:rFonts w:ascii="Garamond" w:hAnsi="Garamond" w:cs="Times New Roman"/>
          <w:color w:val="000000" w:themeColor="text1"/>
          <w:sz w:val="22"/>
          <w:szCs w:val="22"/>
        </w:rPr>
        <w:t xml:space="preserve">Corresponding author: </w:t>
      </w:r>
      <w:hyperlink r:id="rId8" w:history="1">
        <w:r w:rsidR="00741019" w:rsidRPr="00977E4D">
          <w:rPr>
            <w:rStyle w:val="Hyperlink"/>
            <w:rFonts w:ascii="Garamond" w:hAnsi="Garamond" w:cs="Times New Roman"/>
            <w:color w:val="000000" w:themeColor="text1"/>
            <w:sz w:val="22"/>
            <w:szCs w:val="22"/>
          </w:rPr>
          <w:t>hek@easternct.edu</w:t>
        </w:r>
      </w:hyperlink>
      <w:r w:rsidR="00741019" w:rsidRPr="00977E4D">
        <w:rPr>
          <w:rFonts w:ascii="Garamond" w:hAnsi="Garamond" w:cs="Times New Roman"/>
          <w:color w:val="000000" w:themeColor="text1"/>
          <w:sz w:val="22"/>
          <w:szCs w:val="22"/>
        </w:rPr>
        <w:t xml:space="preserve"> </w:t>
      </w:r>
    </w:p>
    <w:p w14:paraId="372426F3" w14:textId="00F71172" w:rsidR="00E21FE5" w:rsidRPr="00977E4D" w:rsidRDefault="00E21FE5" w:rsidP="00E21FE5">
      <w:pPr>
        <w:jc w:val="both"/>
        <w:rPr>
          <w:rFonts w:ascii="Garamond" w:eastAsia="Times New Roman" w:hAnsi="Garamond" w:cs="Times New Roman"/>
          <w:color w:val="000000" w:themeColor="text1"/>
          <w:sz w:val="32"/>
          <w:szCs w:val="32"/>
          <w:lang w:val="en-GB"/>
        </w:rPr>
      </w:pPr>
    </w:p>
    <w:p w14:paraId="7EA608D8" w14:textId="504B0F18" w:rsidR="00F33F6B" w:rsidRPr="00977E4D" w:rsidRDefault="00F33F6B" w:rsidP="005B700E">
      <w:pPr>
        <w:rPr>
          <w:rFonts w:ascii="Garamond" w:hAnsi="Garamond"/>
          <w:sz w:val="28"/>
          <w:szCs w:val="28"/>
          <w:lang w:val="en-GB"/>
        </w:rPr>
      </w:pPr>
      <w:r w:rsidRPr="00977E4D">
        <w:rPr>
          <w:rFonts w:ascii="Garamond" w:hAnsi="Garamond"/>
          <w:b/>
          <w:bCs/>
          <w:color w:val="000000" w:themeColor="text1"/>
          <w:sz w:val="28"/>
          <w:szCs w:val="28"/>
        </w:rPr>
        <w:t>GitHub repository</w:t>
      </w:r>
    </w:p>
    <w:p w14:paraId="307EFF5D" w14:textId="13174D3B" w:rsidR="00E731E3" w:rsidRPr="00977E4D" w:rsidRDefault="00E731E3" w:rsidP="00E731E3">
      <w:pPr>
        <w:rPr>
          <w:rFonts w:ascii="Garamond" w:hAnsi="Garamond"/>
        </w:rPr>
      </w:pPr>
    </w:p>
    <w:p w14:paraId="7FFA9DFB" w14:textId="73AEBDDE" w:rsidR="00E731E3" w:rsidRPr="00977E4D" w:rsidRDefault="00E731E3" w:rsidP="00E731E3">
      <w:pPr>
        <w:rPr>
          <w:rFonts w:ascii="Garamond" w:hAnsi="Garamond"/>
        </w:rPr>
      </w:pPr>
      <w:r w:rsidRPr="00977E4D">
        <w:rPr>
          <w:rFonts w:ascii="Garamond" w:hAnsi="Garamond"/>
        </w:rPr>
        <w:t xml:space="preserve">For </w:t>
      </w:r>
      <w:r w:rsidR="00524177" w:rsidRPr="00977E4D">
        <w:rPr>
          <w:rFonts w:ascii="Garamond" w:hAnsi="Garamond"/>
        </w:rPr>
        <w:t>datasets</w:t>
      </w:r>
      <w:r w:rsidRPr="00977E4D">
        <w:rPr>
          <w:rFonts w:ascii="Garamond" w:hAnsi="Garamond"/>
        </w:rPr>
        <w:t xml:space="preserve"> and python codes used in this study, please go to the following GitHub repository:</w:t>
      </w:r>
    </w:p>
    <w:p w14:paraId="65190058" w14:textId="6477A690" w:rsidR="00CC4E07" w:rsidRPr="00977E4D" w:rsidRDefault="00755C10" w:rsidP="00F33F6B">
      <w:pPr>
        <w:rPr>
          <w:rFonts w:ascii="Garamond" w:hAnsi="Garamond"/>
          <w:b/>
          <w:bCs/>
        </w:rPr>
      </w:pPr>
      <w:hyperlink r:id="rId9" w:history="1">
        <w:r w:rsidR="00CC4E07" w:rsidRPr="00977E4D">
          <w:rPr>
            <w:rStyle w:val="Hyperlink"/>
            <w:rFonts w:ascii="Garamond" w:hAnsi="Garamond"/>
            <w:b/>
            <w:bCs/>
          </w:rPr>
          <w:t>ht</w:t>
        </w:r>
        <w:r w:rsidR="00CC4E07" w:rsidRPr="00977E4D">
          <w:rPr>
            <w:rStyle w:val="Hyperlink"/>
            <w:rFonts w:ascii="Garamond" w:hAnsi="Garamond"/>
            <w:b/>
            <w:bCs/>
          </w:rPr>
          <w:t>t</w:t>
        </w:r>
        <w:r w:rsidR="00CC4E07" w:rsidRPr="00977E4D">
          <w:rPr>
            <w:rStyle w:val="Hyperlink"/>
            <w:rFonts w:ascii="Garamond" w:hAnsi="Garamond"/>
            <w:b/>
            <w:bCs/>
          </w:rPr>
          <w:t>ps://github.com/nina23bom/NPS-Pharmacological-profile-fingerprint-prediction-using-ML</w:t>
        </w:r>
      </w:hyperlink>
    </w:p>
    <w:p w14:paraId="6ACF7A95" w14:textId="11B6E0E4" w:rsidR="00975B19" w:rsidRPr="00977E4D" w:rsidRDefault="00975B19">
      <w:pPr>
        <w:rPr>
          <w:rFonts w:ascii="Garamond" w:eastAsiaTheme="majorEastAsia" w:hAnsi="Garamond" w:cstheme="majorBidi"/>
          <w:b/>
          <w:bCs/>
          <w:color w:val="000000" w:themeColor="text1"/>
          <w:sz w:val="28"/>
          <w:szCs w:val="28"/>
        </w:rPr>
      </w:pPr>
    </w:p>
    <w:p w14:paraId="1A957301" w14:textId="4B6AFCEA" w:rsidR="00C5115F" w:rsidRPr="00977E4D" w:rsidRDefault="000B1DD3" w:rsidP="00926D02">
      <w:pPr>
        <w:pStyle w:val="Heading2"/>
        <w:rPr>
          <w:rFonts w:ascii="Garamond" w:hAnsi="Garamond"/>
          <w:b/>
          <w:bCs/>
          <w:color w:val="000000" w:themeColor="text1"/>
          <w:sz w:val="28"/>
          <w:szCs w:val="28"/>
        </w:rPr>
      </w:pPr>
      <w:r w:rsidRPr="00977E4D">
        <w:rPr>
          <w:rFonts w:ascii="Garamond" w:hAnsi="Garamond"/>
          <w:b/>
          <w:bCs/>
          <w:color w:val="000000" w:themeColor="text1"/>
          <w:sz w:val="28"/>
          <w:szCs w:val="28"/>
        </w:rPr>
        <w:t>C</w:t>
      </w:r>
      <w:r w:rsidR="00C5115F" w:rsidRPr="00977E4D">
        <w:rPr>
          <w:rFonts w:ascii="Garamond" w:hAnsi="Garamond"/>
          <w:b/>
          <w:bCs/>
          <w:color w:val="000000" w:themeColor="text1"/>
          <w:sz w:val="28"/>
          <w:szCs w:val="28"/>
        </w:rPr>
        <w:t xml:space="preserve">lustering </w:t>
      </w:r>
      <w:r w:rsidR="007B462E" w:rsidRPr="00977E4D">
        <w:rPr>
          <w:rFonts w:ascii="Garamond" w:hAnsi="Garamond"/>
          <w:b/>
          <w:bCs/>
          <w:color w:val="000000" w:themeColor="text1"/>
          <w:sz w:val="28"/>
          <w:szCs w:val="28"/>
        </w:rPr>
        <w:t xml:space="preserve">analysis </w:t>
      </w:r>
      <w:r w:rsidR="00C5115F" w:rsidRPr="00977E4D">
        <w:rPr>
          <w:rFonts w:ascii="Garamond" w:hAnsi="Garamond"/>
          <w:b/>
          <w:bCs/>
          <w:color w:val="000000" w:themeColor="text1"/>
          <w:sz w:val="28"/>
          <w:szCs w:val="28"/>
        </w:rPr>
        <w:t xml:space="preserve">and </w:t>
      </w:r>
      <w:r w:rsidRPr="00977E4D">
        <w:rPr>
          <w:rFonts w:ascii="Garamond" w:hAnsi="Garamond"/>
          <w:b/>
          <w:bCs/>
          <w:color w:val="000000" w:themeColor="text1"/>
          <w:sz w:val="28"/>
          <w:szCs w:val="28"/>
        </w:rPr>
        <w:t>validation indices</w:t>
      </w:r>
    </w:p>
    <w:p w14:paraId="4DA10972" w14:textId="77777777" w:rsidR="00152364" w:rsidRPr="00977E4D" w:rsidRDefault="00152364" w:rsidP="00FD4904">
      <w:pPr>
        <w:rPr>
          <w:rFonts w:ascii="Garamond" w:hAnsi="Garamond"/>
        </w:rPr>
      </w:pPr>
    </w:p>
    <w:p w14:paraId="3D1ADE2B" w14:textId="5885B33E" w:rsidR="005A1A1F" w:rsidRPr="00977E4D" w:rsidRDefault="005A1A1F" w:rsidP="00FD4904">
      <w:pPr>
        <w:rPr>
          <w:rFonts w:ascii="Garamond" w:eastAsia="Garamond" w:hAnsi="Garamond" w:cs="Times New Roman"/>
        </w:rPr>
      </w:pPr>
      <w:r w:rsidRPr="00977E4D">
        <w:rPr>
          <w:rFonts w:ascii="Garamond" w:eastAsia="Garamond" w:hAnsi="Garamond" w:cs="Times New Roman"/>
          <w:b/>
          <w:bCs/>
          <w:color w:val="000000" w:themeColor="text1"/>
        </w:rPr>
        <w:t>Silhouette analysis</w:t>
      </w:r>
      <w:r w:rsidR="000674AE" w:rsidRPr="00977E4D">
        <w:rPr>
          <w:rFonts w:ascii="Garamond" w:eastAsia="Garamond" w:hAnsi="Garamond" w:cs="Times New Roman"/>
          <w:color w:val="000000" w:themeColor="text1"/>
        </w:rPr>
        <w:t xml:space="preserve"> measures the optimal depth of a specified clustering method. It assesses how well each sample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(i)</m:t>
            </m:r>
          </m:sup>
        </m:sSup>
      </m:oMath>
      <w:r w:rsidR="000674AE" w:rsidRPr="00977E4D">
        <w:rPr>
          <w:rFonts w:ascii="Garamond" w:eastAsia="Garamond" w:hAnsi="Garamond" w:cs="Times New Roman"/>
        </w:rPr>
        <w:t xml:space="preserve"> belongs to its assigned cluster </w:t>
      </w:r>
      <m:oMath>
        <m:sSub>
          <m:sSubPr>
            <m:ctrlPr>
              <w:rPr>
                <w:rFonts w:ascii="Cambria Math" w:eastAsia="Garamond" w:hAnsi="Cambria Math" w:cs="Times New Roman"/>
                <w:i/>
              </w:rPr>
            </m:ctrlPr>
          </m:sSubPr>
          <m:e>
            <m:r>
              <w:rPr>
                <w:rFonts w:ascii="Cambria Math" w:eastAsia="Garamond" w:hAnsi="Cambria Math" w:cs="Times New Roman"/>
              </w:rPr>
              <m:t>C</m:t>
            </m:r>
          </m:e>
          <m:sub>
            <m:r>
              <w:rPr>
                <w:rFonts w:ascii="Cambria Math" w:eastAsia="Garamond" w:hAnsi="Cambria Math" w:cs="Times New Roman"/>
              </w:rPr>
              <m:t>p</m:t>
            </m:r>
          </m:sub>
        </m:sSub>
      </m:oMath>
      <w:r w:rsidR="000674AE" w:rsidRPr="00977E4D">
        <w:rPr>
          <w:rFonts w:ascii="Garamond" w:eastAsia="Garamond" w:hAnsi="Garamond" w:cs="Times New Roman"/>
        </w:rPr>
        <w:t>. Each individual Silhouette number is evaluated as:</w:t>
      </w:r>
    </w:p>
    <w:p w14:paraId="1ABCBD82" w14:textId="238A3532" w:rsidR="000674AE" w:rsidRPr="00977E4D" w:rsidRDefault="00755C10" w:rsidP="00FD4904">
      <w:pPr>
        <w:rPr>
          <w:rFonts w:ascii="Garamond" w:eastAsia="Garamond" w:hAnsi="Garamond" w:cs="Times New Roman"/>
          <w:color w:val="000000" w:themeColor="text1"/>
        </w:rPr>
      </w:pPr>
      <m:oMathPara>
        <m:oMathParaPr>
          <m:jc m:val="right"/>
        </m:oMathParaPr>
        <m:oMath>
          <m:sSup>
            <m:sSupPr>
              <m:ctrlPr>
                <w:rPr>
                  <w:rFonts w:ascii="Cambria Math" w:eastAsia="Garamond" w:hAnsi="Cambria Math" w:cs="Times New Roman"/>
                  <w:i/>
                  <w:color w:val="000000" w:themeColor="text1"/>
                </w:rPr>
              </m:ctrlPr>
            </m:sSupPr>
            <m:e>
              <m:r>
                <w:rPr>
                  <w:rFonts w:ascii="Cambria Math" w:eastAsia="Garamond" w:hAnsi="Cambria Math" w:cs="Times New Roman"/>
                  <w:color w:val="000000" w:themeColor="text1"/>
                </w:rPr>
                <m:t>s</m:t>
              </m:r>
            </m:e>
            <m:sup>
              <m:r>
                <w:rPr>
                  <w:rFonts w:ascii="Cambria Math" w:eastAsia="Garamond" w:hAnsi="Cambria Math" w:cs="Times New Roman"/>
                  <w:color w:val="000000" w:themeColor="text1"/>
                </w:rPr>
                <m:t>(i)</m:t>
              </m:r>
            </m:sup>
          </m:sSup>
          <m:r>
            <w:rPr>
              <w:rFonts w:ascii="Cambria Math" w:eastAsia="Garamond" w:hAns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eastAsia="Garamond" w:hAnsi="Cambria Math" w:cs="Times New Roman"/>
                  <w:i/>
                  <w:color w:val="000000" w:themeColor="text1"/>
                </w:rPr>
              </m:ctrlPr>
            </m:fPr>
            <m:num>
              <m:sSubSup>
                <m:sSubSupPr>
                  <m:ctrlPr>
                    <w:rPr>
                      <w:rFonts w:ascii="Cambria Math" w:eastAsia="Garamond" w:hAnsi="Cambria Math" w:cs="Times New Roman"/>
                      <w:i/>
                      <w:color w:val="000000" w:themeColor="text1"/>
                    </w:rPr>
                  </m:ctrlPr>
                </m:sSubSupPr>
                <m:e>
                  <m:acc>
                    <m:accPr>
                      <m:chr m:val="̅"/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acc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x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q</m:t>
                      </m:r>
                    </m:sub>
                  </m:sSub>
                </m:sub>
                <m:sup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(i)</m:t>
                  </m:r>
                </m:sup>
              </m:sSubSup>
              <m:r>
                <w:rPr>
                  <w:rFonts w:ascii="Cambria Math" w:eastAsia="Garamond" w:hAnsi="Cambria Math" w:cs="Times New Roman"/>
                  <w:color w:val="000000" w:themeColor="text1"/>
                </w:rPr>
                <m:t>-</m:t>
              </m:r>
              <m:sSubSup>
                <m:sSubSupPr>
                  <m:ctrlPr>
                    <w:rPr>
                      <w:rFonts w:ascii="Cambria Math" w:eastAsia="Garamond" w:hAnsi="Cambria Math" w:cs="Times New Roman"/>
                      <w:i/>
                      <w:color w:val="000000" w:themeColor="text1"/>
                    </w:rPr>
                  </m:ctrlPr>
                </m:sSubSupPr>
                <m:e>
                  <m:acc>
                    <m:accPr>
                      <m:chr m:val="̅"/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acc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x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p</m:t>
                      </m:r>
                    </m:sub>
                  </m:sSub>
                </m:sub>
                <m:sup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(i)</m:t>
                  </m:r>
                </m:sup>
              </m:sSubSup>
            </m:num>
            <m:den>
              <m:r>
                <w:rPr>
                  <w:rFonts w:ascii="Cambria Math" w:eastAsia="Garamond" w:hAnsi="Cambria Math" w:cs="Times New Roman"/>
                  <w:color w:val="000000" w:themeColor="text1"/>
                </w:rPr>
                <m:t>max</m:t>
              </m:r>
              <m:r>
                <m:rPr>
                  <m:sty m:val="p"/>
                </m:rPr>
                <w:rPr>
                  <w:rFonts w:ascii="Cambria Math" w:eastAsia="Garamond" w:hAnsi="Cambria Math" w:cs="Times New Roman"/>
                  <w:color w:val="000000" w:themeColor="text1"/>
                </w:rPr>
                <m:t>⁡</m:t>
              </m:r>
              <m:r>
                <w:rPr>
                  <w:rFonts w:ascii="Cambria Math" w:eastAsia="Garamond" w:hAnsi="Cambria Math" w:cs="Times New Roman"/>
                  <w:color w:val="000000" w:themeColor="text1"/>
                </w:rPr>
                <m:t>(</m:t>
              </m:r>
              <m:sSubSup>
                <m:sSubSupPr>
                  <m:ctrlPr>
                    <w:rPr>
                      <w:rFonts w:ascii="Cambria Math" w:eastAsia="Garamond" w:hAnsi="Cambria Math" w:cs="Times New Roman"/>
                      <w:i/>
                      <w:color w:val="000000" w:themeColor="text1"/>
                    </w:rPr>
                  </m:ctrlPr>
                </m:sSubSupPr>
                <m:e>
                  <m:acc>
                    <m:accPr>
                      <m:chr m:val="̅"/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acc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x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q</m:t>
                      </m:r>
                    </m:sub>
                  </m:sSub>
                </m:sub>
                <m:sup>
                  <m:d>
                    <m:dPr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i</m:t>
                      </m:r>
                    </m:e>
                  </m:d>
                </m:sup>
              </m:sSubSup>
              <m:r>
                <w:rPr>
                  <w:rFonts w:ascii="Cambria Math" w:eastAsia="Garamond" w:hAnsi="Cambria Math" w:cs="Times New Roman"/>
                  <w:color w:val="000000" w:themeColor="text1"/>
                </w:rPr>
                <m:t>,</m:t>
              </m:r>
              <m:sSubSup>
                <m:sSubSupPr>
                  <m:ctrlPr>
                    <w:rPr>
                      <w:rFonts w:ascii="Cambria Math" w:eastAsia="Garamond" w:hAnsi="Cambria Math" w:cs="Times New Roman"/>
                      <w:i/>
                      <w:color w:val="000000" w:themeColor="text1"/>
                    </w:rPr>
                  </m:ctrlPr>
                </m:sSubSupPr>
                <m:e>
                  <m:acc>
                    <m:accPr>
                      <m:chr m:val="̅"/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acc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x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eastAsia="Garamond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Garamond" w:hAnsi="Cambria Math" w:cs="Times New Roman"/>
                          <w:color w:val="000000" w:themeColor="text1"/>
                        </w:rPr>
                        <m:t>p</m:t>
                      </m:r>
                    </m:sub>
                  </m:sSub>
                </m:sub>
                <m:sup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(i)</m:t>
                  </m:r>
                </m:sup>
              </m:sSubSup>
              <m:r>
                <w:rPr>
                  <w:rFonts w:ascii="Cambria Math" w:eastAsia="Garamond" w:hAnsi="Cambria Math" w:cs="Times New Roman"/>
                  <w:color w:val="000000" w:themeColor="text1"/>
                </w:rPr>
                <m:t>)</m:t>
              </m:r>
            </m:den>
          </m:f>
          <m:r>
            <w:rPr>
              <w:rFonts w:ascii="Cambria Math" w:eastAsia="Garamond" w:hAnsi="Cambria Math" w:cs="Times New Roman"/>
              <w:color w:val="000000" w:themeColor="text1"/>
            </w:rPr>
            <m:t xml:space="preserve">                                                             (1</m:t>
          </m:r>
          <m:r>
            <w:rPr>
              <w:rFonts w:ascii="Cambria Math" w:eastAsia="Garamond" w:hAnsi="Cambria Math" w:cs="Times New Roman"/>
              <w:color w:val="000000" w:themeColor="text1"/>
            </w:rPr>
            <m:t>)</m:t>
          </m:r>
        </m:oMath>
      </m:oMathPara>
    </w:p>
    <w:p w14:paraId="09A27704" w14:textId="38BC9CC2" w:rsidR="000674AE" w:rsidRPr="00977E4D" w:rsidRDefault="000674AE" w:rsidP="00FD4904">
      <w:pPr>
        <w:rPr>
          <w:rFonts w:ascii="Garamond" w:eastAsia="Garamond" w:hAnsi="Garamond" w:cs="Times New Roman"/>
        </w:rPr>
      </w:pPr>
      <w:r w:rsidRPr="00977E4D">
        <w:rPr>
          <w:rFonts w:ascii="Garamond" w:eastAsia="Garamond" w:hAnsi="Garamond" w:cs="Times New Roman"/>
          <w:color w:val="000000" w:themeColor="text1"/>
        </w:rPr>
        <w:t xml:space="preserve">Where </w:t>
      </w:r>
      <m:oMath>
        <m:sSub>
          <m:sSubPr>
            <m:ctrlPr>
              <w:rPr>
                <w:rFonts w:ascii="Cambria Math" w:eastAsia="Garamond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 w:cs="Times New Roman"/>
                <w:color w:val="000000" w:themeColor="text1"/>
              </w:rPr>
              <m:t>C</m:t>
            </m:r>
          </m:e>
          <m:sub>
            <m:r>
              <w:rPr>
                <w:rFonts w:ascii="Cambria Math" w:eastAsia="Garamond" w:hAnsi="Cambria Math" w:cs="Times New Roman"/>
                <w:color w:val="000000" w:themeColor="text1"/>
              </w:rPr>
              <m:t>q</m:t>
            </m:r>
          </m:sub>
        </m:sSub>
      </m:oMath>
      <w:r w:rsidRPr="00977E4D">
        <w:rPr>
          <w:rFonts w:ascii="Garamond" w:eastAsia="Garamond" w:hAnsi="Garamond" w:cs="Times New Roman"/>
          <w:color w:val="000000" w:themeColor="text1"/>
        </w:rPr>
        <w:t xml:space="preserve"> represents the closest cluster to each </w:t>
      </w:r>
      <m:oMath>
        <m:sSub>
          <m:sSubPr>
            <m:ctrlPr>
              <w:rPr>
                <w:rFonts w:ascii="Cambria Math" w:eastAsia="Garamond" w:hAnsi="Cambria Math" w:cs="Times New Roman"/>
                <w:i/>
              </w:rPr>
            </m:ctrlPr>
          </m:sSubPr>
          <m:e>
            <m:r>
              <w:rPr>
                <w:rFonts w:ascii="Cambria Math" w:eastAsia="Garamond" w:hAnsi="Cambria Math" w:cs="Times New Roman"/>
              </w:rPr>
              <m:t>C</m:t>
            </m:r>
          </m:e>
          <m:sub>
            <m:r>
              <w:rPr>
                <w:rFonts w:ascii="Cambria Math" w:eastAsia="Garamond" w:hAnsi="Cambria Math" w:cs="Times New Roman"/>
              </w:rPr>
              <m:t>p</m:t>
            </m:r>
          </m:sub>
        </m:sSub>
      </m:oMath>
      <w:r w:rsidRPr="00977E4D">
        <w:rPr>
          <w:rFonts w:ascii="Garamond" w:eastAsia="Garamond" w:hAnsi="Garamond" w:cs="Times New Roman"/>
        </w:rPr>
        <w:t xml:space="preserve">. At each depth on the dendrogram, the average silhouette number is evaluated across all samples and calculated as </w:t>
      </w:r>
      <m:oMath>
        <m:acc>
          <m:accPr>
            <m:chr m:val="̅"/>
            <m:ctrlPr>
              <w:rPr>
                <w:rFonts w:ascii="Cambria Math" w:eastAsia="Garamond" w:hAnsi="Cambria Math" w:cs="Times New Roman"/>
                <w:i/>
              </w:rPr>
            </m:ctrlPr>
          </m:accPr>
          <m:e>
            <m:r>
              <w:rPr>
                <w:rFonts w:ascii="Cambria Math" w:eastAsia="Garamond" w:hAnsi="Cambria Math" w:cs="Times New Roman"/>
              </w:rPr>
              <m:t>s</m:t>
            </m:r>
          </m:e>
        </m:acc>
        <m:r>
          <w:rPr>
            <w:rFonts w:ascii="Cambria Math" w:eastAsia="Garamond" w:hAnsi="Cambria Math" w:cs="Times New Roman"/>
          </w:rPr>
          <m:t>=</m:t>
        </m:r>
        <m:f>
          <m:fPr>
            <m:ctrlPr>
              <w:rPr>
                <w:rFonts w:ascii="Cambria Math" w:eastAsia="Garamond" w:hAnsi="Cambria Math" w:cs="Times New Roman"/>
                <w:i/>
              </w:rPr>
            </m:ctrlPr>
          </m:fPr>
          <m:num>
            <m:r>
              <w:rPr>
                <w:rFonts w:ascii="Cambria Math" w:eastAsia="Garamond" w:hAnsi="Cambria Math" w:cs="Times New Roman"/>
              </w:rPr>
              <m:t>1</m:t>
            </m:r>
          </m:num>
          <m:den>
            <m:r>
              <w:rPr>
                <w:rFonts w:ascii="Cambria Math" w:eastAsia="Garamond" w:hAnsi="Cambria Math" w:cs="Times New Roman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eastAsia="Garamond" w:hAnsi="Cambria Math" w:cs="Times New Roman"/>
                <w:i/>
              </w:rPr>
            </m:ctrlPr>
          </m:naryPr>
          <m:sub>
            <m:r>
              <w:rPr>
                <w:rFonts w:ascii="Cambria Math" w:eastAsia="Garamond" w:hAnsi="Cambria Math" w:cs="Times New Roman"/>
              </w:rPr>
              <m:t>i=1</m:t>
            </m:r>
          </m:sub>
          <m:sup>
            <m:r>
              <w:rPr>
                <w:rFonts w:ascii="Cambria Math" w:eastAsia="Garamond" w:hAnsi="Cambria Math" w:cs="Times New Roman"/>
              </w:rPr>
              <m:t>N</m:t>
            </m:r>
          </m:sup>
          <m:e>
            <m:sSup>
              <m:sSupPr>
                <m:ctrlPr>
                  <w:rPr>
                    <w:rFonts w:ascii="Cambria Math" w:eastAsia="Garamond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="Garamond" w:hAnsi="Cambria Math" w:cs="Times New Roman"/>
                  </w:rPr>
                  <m:t>s</m:t>
                </m:r>
              </m:e>
              <m:sup>
                <m:r>
                  <w:rPr>
                    <w:rFonts w:ascii="Cambria Math" w:eastAsia="Garamond" w:hAnsi="Cambria Math" w:cs="Times New Roman"/>
                  </w:rPr>
                  <m:t>(i)</m:t>
                </m:r>
              </m:sup>
            </m:sSup>
          </m:e>
        </m:nary>
      </m:oMath>
      <w:r w:rsidRPr="00977E4D">
        <w:rPr>
          <w:rFonts w:ascii="Garamond" w:eastAsia="Garamond" w:hAnsi="Garamond" w:cs="Times New Roman"/>
        </w:rPr>
        <w:t xml:space="preserve">. </w:t>
      </w:r>
    </w:p>
    <w:p w14:paraId="28FD5849" w14:textId="2833910B" w:rsidR="005A1A1F" w:rsidRPr="00977E4D" w:rsidRDefault="005A1A1F" w:rsidP="00FD4904">
      <w:pPr>
        <w:rPr>
          <w:rFonts w:ascii="Garamond" w:hAnsi="Garamond"/>
        </w:rPr>
      </w:pPr>
    </w:p>
    <w:p w14:paraId="5D501528" w14:textId="77777777" w:rsidR="00152364" w:rsidRPr="00977E4D" w:rsidRDefault="00152364" w:rsidP="00FD4904">
      <w:pPr>
        <w:rPr>
          <w:rFonts w:ascii="Garamond" w:hAnsi="Garamond"/>
        </w:rPr>
      </w:pPr>
    </w:p>
    <w:p w14:paraId="28AFFCEB" w14:textId="5DD63AC1" w:rsidR="00977E4D" w:rsidRPr="00977E4D" w:rsidRDefault="00977E4D" w:rsidP="00977E4D">
      <w:pPr>
        <w:spacing w:line="480" w:lineRule="auto"/>
        <w:rPr>
          <w:rFonts w:ascii="Garamond" w:eastAsia="Garamond" w:hAnsi="Garamond"/>
          <w:color w:val="000000" w:themeColor="text1"/>
        </w:rPr>
      </w:pPr>
      <w:r w:rsidRPr="00977E4D">
        <w:rPr>
          <w:rFonts w:ascii="Garamond" w:eastAsia="Garamond" w:hAnsi="Garamond"/>
          <w:color w:val="000000" w:themeColor="text1"/>
        </w:rPr>
        <w:t xml:space="preserve">External indices measure the similarity between the output of the clustering algorithm and the correct partitioning of the dataset. Different clustering trees were compared with each other using the </w:t>
      </w:r>
      <w:r w:rsidRPr="00977E4D">
        <w:rPr>
          <w:rFonts w:ascii="Garamond" w:eastAsia="Garamond" w:hAnsi="Garamond"/>
          <w:b/>
          <w:bCs/>
          <w:color w:val="000000" w:themeColor="text1"/>
        </w:rPr>
        <w:t>adjusted Rand-Index (ARI)</w:t>
      </w:r>
      <w:r w:rsidRPr="00977E4D">
        <w:rPr>
          <w:rFonts w:ascii="Garamond" w:eastAsia="Garamond" w:hAnsi="Garamond"/>
          <w:color w:val="000000" w:themeColor="text1"/>
        </w:rPr>
        <w:t xml:space="preserve">. Let </w:t>
      </w:r>
      <m:oMath>
        <m:r>
          <w:rPr>
            <w:rFonts w:ascii="Cambria Math" w:eastAsia="Garamond" w:hAnsi="Cambria Math"/>
            <w:color w:val="000000" w:themeColor="text1"/>
          </w:rPr>
          <m:t>U=</m:t>
        </m:r>
        <m:d>
          <m:dPr>
            <m:begChr m:val="{"/>
            <m:endChr m:val="}"/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u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1</m:t>
                </m:r>
              </m:sub>
            </m:sSub>
            <m:r>
              <w:rPr>
                <w:rFonts w:ascii="Cambria Math" w:eastAsia="Garamond" w:hAnsi="Cambria Math"/>
                <w:color w:val="000000" w:themeColor="text1"/>
              </w:rPr>
              <m:t>,</m:t>
            </m:r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u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2</m:t>
                </m:r>
              </m:sub>
            </m:sSub>
            <m:r>
              <w:rPr>
                <w:rFonts w:ascii="Cambria Math" w:eastAsia="Garamond" w:hAnsi="Cambria Math"/>
                <w:color w:val="000000" w:themeColor="text1"/>
              </w:rPr>
              <m:t>,…</m:t>
            </m:r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,u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R</m:t>
                </m:r>
              </m:sub>
            </m:sSub>
          </m:e>
        </m:d>
      </m:oMath>
      <w:r w:rsidRPr="00977E4D">
        <w:rPr>
          <w:rFonts w:ascii="Garamond" w:eastAsia="Garamond" w:hAnsi="Garamond"/>
          <w:color w:val="000000" w:themeColor="text1"/>
        </w:rPr>
        <w:t xml:space="preserve"> and </w:t>
      </w:r>
      <m:oMath>
        <m:r>
          <w:rPr>
            <w:rFonts w:ascii="Cambria Math" w:eastAsia="Garamond" w:hAnsi="Cambria Math"/>
            <w:color w:val="000000" w:themeColor="text1"/>
          </w:rPr>
          <m:t>V=</m:t>
        </m:r>
        <m:d>
          <m:dPr>
            <m:begChr m:val="{"/>
            <m:endChr m:val="}"/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v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1</m:t>
                </m:r>
              </m:sub>
            </m:sSub>
            <m:r>
              <w:rPr>
                <w:rFonts w:ascii="Cambria Math" w:eastAsia="Garamond" w:hAnsi="Cambria Math"/>
                <w:color w:val="000000" w:themeColor="text1"/>
              </w:rPr>
              <m:t>,</m:t>
            </m:r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v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2</m:t>
                </m:r>
              </m:sub>
            </m:sSub>
            <m:r>
              <w:rPr>
                <w:rFonts w:ascii="Cambria Math" w:eastAsia="Garamond" w:hAnsi="Cambria Math"/>
                <w:color w:val="000000" w:themeColor="text1"/>
              </w:rPr>
              <m:t>,…,</m:t>
            </m:r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v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C</m:t>
                </m:r>
              </m:sub>
            </m:sSub>
          </m:e>
        </m:d>
      </m:oMath>
      <w:r w:rsidRPr="00977E4D">
        <w:rPr>
          <w:rFonts w:ascii="Garamond" w:eastAsia="Garamond" w:hAnsi="Garamond"/>
          <w:color w:val="000000" w:themeColor="text1"/>
        </w:rPr>
        <w:t xml:space="preserve"> represent the external cluster label and that determined by the cluster algorithm, </w:t>
      </w:r>
      <m:oMath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n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ij</m:t>
            </m:r>
          </m:sub>
        </m:sSub>
      </m:oMath>
      <w:r w:rsidRPr="00977E4D">
        <w:rPr>
          <w:rFonts w:ascii="Garamond" w:eastAsia="Garamond" w:hAnsi="Garamond"/>
          <w:color w:val="000000" w:themeColor="text1"/>
        </w:rPr>
        <w:t xml:space="preserve"> is the number of objects belonging to both subset </w:t>
      </w:r>
      <m:oMath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,u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R</m:t>
            </m:r>
          </m:sub>
        </m:sSub>
      </m:oMath>
      <w:r w:rsidRPr="00977E4D">
        <w:rPr>
          <w:rFonts w:ascii="Garamond" w:eastAsia="Garamond" w:hAnsi="Garamond"/>
          <w:color w:val="000000" w:themeColor="text1"/>
        </w:rPr>
        <w:t xml:space="preserve"> and </w:t>
      </w:r>
      <m:oMath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v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j</m:t>
            </m:r>
          </m:sub>
        </m:sSub>
      </m:oMath>
      <w:r w:rsidRPr="00977E4D">
        <w:rPr>
          <w:rFonts w:ascii="Garamond" w:eastAsia="Garamond" w:hAnsi="Garamond"/>
          <w:color w:val="000000" w:themeColor="text1"/>
        </w:rPr>
        <w:t>, the ARI is calculated:</w:t>
      </w:r>
    </w:p>
    <w:p w14:paraId="0286902D" w14:textId="48B97A7F" w:rsidR="00977E4D" w:rsidRPr="00977E4D" w:rsidRDefault="00977E4D" w:rsidP="00977E4D">
      <w:pPr>
        <w:spacing w:line="480" w:lineRule="auto"/>
        <w:ind w:firstLine="720"/>
        <w:rPr>
          <w:rFonts w:ascii="Garamond" w:eastAsia="Garamond" w:hAnsi="Garamond"/>
          <w:color w:val="000000" w:themeColor="text1"/>
        </w:rPr>
      </w:pPr>
      <m:oMathPara>
        <m:oMathParaPr>
          <m:jc m:val="right"/>
        </m:oMathParaPr>
        <m:oMath>
          <m:r>
            <m:rPr>
              <m:sty m:val="p"/>
            </m:rPr>
            <w:rPr>
              <w:rFonts w:ascii="Cambria Math" w:eastAsia="Garamond" w:hAnsi="Cambria Math"/>
              <w:color w:val="000000" w:themeColor="text1"/>
            </w:rPr>
            <m:t>ARI</m:t>
          </m:r>
          <m:r>
            <w:rPr>
              <w:rFonts w:ascii="Cambria Math" w:eastAsia="Garamond" w:hAnsi="Cambria Math"/>
              <w:color w:val="000000" w:themeColor="text1"/>
            </w:rPr>
            <m:t xml:space="preserve">= </m:t>
          </m:r>
          <m:f>
            <m:fPr>
              <m:ctrlPr>
                <w:rPr>
                  <w:rFonts w:ascii="Cambria Math" w:eastAsia="Garamond" w:hAnsi="Cambria Math"/>
                  <w:i/>
                  <w:color w:val="000000" w:themeColor="text1"/>
                </w:rPr>
              </m:ctrlPr>
            </m:fPr>
            <m:num>
              <m:nary>
                <m:naryPr>
                  <m:chr m:val="∑"/>
                  <m:limLoc m:val="subSup"/>
                  <m:supHide m:val="1"/>
                  <m:ctrlPr>
                    <w:rPr>
                      <w:rFonts w:ascii="Cambria Math" w:eastAsia="Garamond" w:hAnsi="Cambria Math"/>
                      <w:i/>
                      <w:color w:val="000000" w:themeColor="text1"/>
                    </w:rPr>
                  </m:ctrlPr>
                </m:naryPr>
                <m:sub>
                  <m:r>
                    <w:rPr>
                      <w:rFonts w:ascii="Cambria Math" w:eastAsia="Garamond" w:hAnsi="Cambria Math"/>
                      <w:color w:val="000000" w:themeColor="text1"/>
                    </w:rPr>
                    <m:t>i,j</m:t>
                  </m:r>
                </m:sub>
                <m:sup/>
                <m:e>
                  <m:d>
                    <m:dPr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mPr>
                        <m:mr>
                          <m:e>
                            <m:sSub>
                              <m:sSubPr>
                                <m:ctrlPr>
                                  <w:rPr>
                                    <w:rFonts w:ascii="Cambria Math" w:eastAsia="Garamond" w:hAnsi="Cambria Math"/>
                                    <w:i/>
                                    <w:color w:val="000000" w:themeColor="text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Garamond" w:hAnsi="Cambria Math"/>
                                    <w:color w:val="000000" w:themeColor="text1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Garamond" w:hAnsi="Cambria Math"/>
                                    <w:color w:val="000000" w:themeColor="text1"/>
                                  </w:rPr>
                                  <m:t>ij</m:t>
                                </m:r>
                              </m:sub>
                            </m:sSub>
                          </m:e>
                        </m:mr>
                        <m:mr>
                          <m:e>
                            <m:r>
                              <w:rPr>
                                <w:rFonts w:ascii="Cambria Math" w:eastAsia="Garamond" w:hAnsi="Cambria Math"/>
                                <w:color w:val="000000" w:themeColor="text1"/>
                              </w:rPr>
                              <m:t>2</m:t>
                            </m:r>
                          </m:e>
                        </m:mr>
                      </m:m>
                    </m:e>
                  </m:d>
                  <m:r>
                    <w:rPr>
                      <w:rFonts w:ascii="Cambria Math" w:eastAsia="Garamond" w:hAnsi="Cambria Math"/>
                      <w:color w:val="000000" w:themeColor="text1"/>
                    </w:rPr>
                    <m:t>-</m:t>
                  </m:r>
                  <m:f>
                    <m:fPr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fPr>
                    <m:num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dPr>
                        <m:e>
                          <m:nary>
                            <m:naryPr>
                              <m:chr m:val="∑"/>
                              <m:limLoc m:val="subSup"/>
                              <m:supHide m:val="1"/>
                              <m:ctrlPr>
                                <w:rPr>
                                  <w:rFonts w:ascii="Cambria Math" w:eastAsia="Garamond" w:hAnsi="Cambria Math"/>
                                  <w:i/>
                                  <w:color w:val="000000" w:themeColor="text1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eastAsia="Garamond" w:hAnsi="Cambria Math"/>
                                  <w:color w:val="000000" w:themeColor="text1"/>
                                </w:rPr>
                                <m:t>i</m:t>
                              </m:r>
                            </m:sub>
                            <m:sup/>
                            <m:e>
                              <m:d>
                                <m:dPr>
                                  <m:ctrlPr>
                                    <w:rPr>
                                      <w:rFonts w:ascii="Cambria Math" w:eastAsia="Garamond" w:hAnsi="Cambria Math"/>
                                      <w:i/>
                                      <w:color w:val="000000" w:themeColor="text1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eastAsia="Garamond" w:hAnsi="Cambria Math"/>
                                          <w:i/>
                                          <w:color w:val="000000" w:themeColor="text1"/>
                                        </w:rPr>
                                      </m:ctrlPr>
                                    </m:mPr>
                                    <m:mr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Garamond" w:hAnsi="Cambria Math"/>
                                                <w:i/>
                                                <w:color w:val="000000" w:themeColor="text1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Garamond" w:hAnsi="Cambria Math"/>
                                                <w:color w:val="000000" w:themeColor="text1"/>
                                              </w:rPr>
                                              <m:t>n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Garamond" w:hAnsi="Cambria Math"/>
                                                <w:color w:val="000000" w:themeColor="text1"/>
                                              </w:rPr>
                                              <m:t>i.</m:t>
                                            </m:r>
                                          </m:sub>
                                        </m:sSub>
                                      </m:e>
                                    </m:mr>
                                    <m:mr>
                                      <m:e>
                                        <m:r>
                                          <w:rPr>
                                            <w:rFonts w:ascii="Cambria Math" w:eastAsia="Garamond" w:hAnsi="Cambria Math"/>
                                            <w:color w:val="000000" w:themeColor="text1"/>
                                          </w:rPr>
                                          <m:t>2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</m:nary>
                          <m:nary>
                            <m:naryPr>
                              <m:chr m:val="∑"/>
                              <m:limLoc m:val="subSup"/>
                              <m:supHide m:val="1"/>
                              <m:ctrlPr>
                                <w:rPr>
                                  <w:rFonts w:ascii="Cambria Math" w:eastAsia="Garamond" w:hAnsi="Cambria Math"/>
                                  <w:i/>
                                  <w:color w:val="000000" w:themeColor="text1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eastAsia="Garamond" w:hAnsi="Cambria Math"/>
                                  <w:color w:val="000000" w:themeColor="text1"/>
                                </w:rPr>
                                <m:t>j</m:t>
                              </m:r>
                            </m:sub>
                            <m:sup/>
                            <m:e>
                              <m:d>
                                <m:dPr>
                                  <m:ctrlPr>
                                    <w:rPr>
                                      <w:rFonts w:ascii="Cambria Math" w:eastAsia="Garamond" w:hAnsi="Cambria Math"/>
                                      <w:i/>
                                      <w:color w:val="000000" w:themeColor="text1"/>
                                    </w:rPr>
                                  </m:ctrlPr>
                                </m:dPr>
                                <m:e>
                                  <m:m>
                                    <m:mPr>
                                      <m:mcs>
                                        <m:mc>
                                          <m:mcPr>
                                            <m:count m:val="1"/>
                                            <m:mcJc m:val="center"/>
                                          </m:mcPr>
                                        </m:mc>
                                      </m:mcs>
                                      <m:ctrlPr>
                                        <w:rPr>
                                          <w:rFonts w:ascii="Cambria Math" w:eastAsia="Garamond" w:hAnsi="Cambria Math"/>
                                          <w:i/>
                                          <w:color w:val="000000" w:themeColor="text1"/>
                                        </w:rPr>
                                      </m:ctrlPr>
                                    </m:mPr>
                                    <m:mr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Garamond" w:hAnsi="Cambria Math"/>
                                                <w:i/>
                                                <w:color w:val="000000" w:themeColor="text1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Garamond" w:hAnsi="Cambria Math"/>
                                                <w:color w:val="000000" w:themeColor="text1"/>
                                              </w:rPr>
                                              <m:t>n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Garamond" w:hAnsi="Cambria Math"/>
                                                <w:color w:val="000000" w:themeColor="text1"/>
                                              </w:rPr>
                                              <m:t>.j</m:t>
                                            </m:r>
                                          </m:sub>
                                        </m:sSub>
                                      </m:e>
                                    </m:mr>
                                    <m:mr>
                                      <m:e>
                                        <m:r>
                                          <w:rPr>
                                            <w:rFonts w:ascii="Cambria Math" w:eastAsia="Garamond" w:hAnsi="Cambria Math"/>
                                            <w:color w:val="000000" w:themeColor="text1"/>
                                          </w:rPr>
                                          <m:t>2</m:t>
                                        </m:r>
                                      </m:e>
                                    </m:mr>
                                  </m:m>
                                </m:e>
                              </m:d>
                            </m:e>
                          </m:nary>
                        </m:e>
                      </m:d>
                    </m:num>
                    <m:den>
                      <m:m>
                        <m:mPr>
                          <m:mcs>
                            <m:mc>
                              <m:mcPr>
                                <m:count m:val="1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mPr>
                        <m:mr>
                          <m:e>
                            <m:r>
                              <w:rPr>
                                <w:rFonts w:ascii="Cambria Math" w:eastAsia="Garamond" w:hAnsi="Cambria Math"/>
                                <w:color w:val="000000" w:themeColor="text1"/>
                              </w:rPr>
                              <m:t>n</m:t>
                            </m:r>
                          </m:e>
                        </m:mr>
                        <m:mr>
                          <m:e>
                            <m:r>
                              <w:rPr>
                                <w:rFonts w:ascii="Cambria Math" w:eastAsia="Garamond" w:hAnsi="Cambria Math"/>
                                <w:color w:val="000000" w:themeColor="text1"/>
                              </w:rPr>
                              <m:t>2</m:t>
                            </m:r>
                          </m:e>
                        </m:mr>
                      </m:m>
                    </m:den>
                  </m:f>
                </m:e>
              </m:nary>
            </m:num>
            <m:den>
              <m:f>
                <m:fPr>
                  <m:type m:val="skw"/>
                  <m:ctrlPr>
                    <w:rPr>
                      <w:rFonts w:ascii="Cambria Math" w:eastAsia="Garamond" w:hAnsi="Cambria Math"/>
                      <w:i/>
                      <w:color w:val="000000" w:themeColor="text1"/>
                    </w:rPr>
                  </m:ctrlPr>
                </m:fPr>
                <m:num>
                  <m:r>
                    <w:rPr>
                      <w:rFonts w:ascii="Cambria Math" w:eastAsia="Garamond" w:hAnsi="Cambria Math"/>
                      <w:color w:val="000000" w:themeColor="text1"/>
                    </w:rPr>
                    <m:t>1</m:t>
                  </m:r>
                </m:num>
                <m:den>
                  <m:r>
                    <w:rPr>
                      <w:rFonts w:ascii="Cambria Math" w:eastAsia="Garamond" w:hAnsi="Cambria Math"/>
                      <w:color w:val="000000" w:themeColor="text1"/>
                    </w:rPr>
                    <m:t>2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="Garamond" w:hAnsi="Cambria Math"/>
                      <w:i/>
                      <w:color w:val="000000" w:themeColor="text1"/>
                    </w:rPr>
                  </m:ctrlPr>
                </m:dPr>
                <m:e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naryPr>
                    <m:sub>
                      <m:r>
                        <w:rPr>
                          <w:rFonts w:ascii="Cambria Math" w:eastAsia="Garamond" w:hAnsi="Cambria Math"/>
                          <w:color w:val="000000" w:themeColor="text1"/>
                        </w:rPr>
                        <m:t>i</m:t>
                      </m:r>
                    </m:sub>
                    <m:sup/>
                    <m:e>
                      <m:d>
                        <m:dPr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dP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eastAsia="Garamond" w:hAnsi="Cambria Math"/>
                                  <w:i/>
                                  <w:color w:val="000000" w:themeColor="text1"/>
                                </w:rPr>
                              </m:ctrlPr>
                            </m:mPr>
                            <m:m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Garamond" w:hAnsi="Cambria Math"/>
                                        <w:i/>
                                        <w:color w:val="000000" w:themeColor="text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Garamond" w:hAnsi="Cambria Math"/>
                                        <w:color w:val="000000" w:themeColor="text1"/>
                                      </w:rPr>
                                      <m:t>n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Garamond" w:hAnsi="Cambria Math"/>
                                        <w:color w:val="000000" w:themeColor="text1"/>
                                      </w:rPr>
                                      <m:t>i.</m:t>
                                    </m:r>
                                  </m:sub>
                                </m:sSub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eastAsia="Garamond" w:hAnsi="Cambria Math"/>
                                    <w:color w:val="000000" w:themeColor="text1"/>
                                  </w:rPr>
                                  <m:t>2</m:t>
                                </m:r>
                              </m:e>
                            </m:mr>
                          </m:m>
                        </m:e>
                      </m:d>
                    </m:e>
                  </m:nary>
                  <m:r>
                    <w:rPr>
                      <w:rFonts w:ascii="Cambria Math" w:eastAsia="Garamond" w:hAnsi="Cambria Math"/>
                      <w:color w:val="000000" w:themeColor="text1"/>
                    </w:rPr>
                    <m:t>+</m:t>
                  </m:r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naryPr>
                    <m:sub>
                      <m:r>
                        <w:rPr>
                          <w:rFonts w:ascii="Cambria Math" w:eastAsia="Garamond" w:hAnsi="Cambria Math"/>
                          <w:color w:val="000000" w:themeColor="text1"/>
                        </w:rPr>
                        <m:t>j</m:t>
                      </m:r>
                    </m:sub>
                    <m:sup/>
                    <m:e>
                      <m:d>
                        <m:dPr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dPr>
                        <m:e>
                          <m:m>
                            <m:mPr>
                              <m:mcs>
                                <m:mc>
                                  <m:mcPr>
                                    <m:count m:val="1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eastAsia="Garamond" w:hAnsi="Cambria Math"/>
                                  <w:i/>
                                  <w:color w:val="000000" w:themeColor="text1"/>
                                </w:rPr>
                              </m:ctrlPr>
                            </m:mPr>
                            <m:m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Garamond" w:hAnsi="Cambria Math"/>
                                        <w:i/>
                                        <w:color w:val="000000" w:themeColor="text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Garamond" w:hAnsi="Cambria Math"/>
                                        <w:color w:val="000000" w:themeColor="text1"/>
                                      </w:rPr>
                                      <m:t>n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Garamond" w:hAnsi="Cambria Math"/>
                                        <w:color w:val="000000" w:themeColor="text1"/>
                                      </w:rPr>
                                      <m:t>.j</m:t>
                                    </m:r>
                                  </m:sub>
                                </m:sSub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eastAsia="Garamond" w:hAnsi="Cambria Math"/>
                                    <w:color w:val="000000" w:themeColor="text1"/>
                                  </w:rPr>
                                  <m:t>2</m:t>
                                </m:r>
                              </m:e>
                            </m:mr>
                          </m:m>
                        </m:e>
                      </m:d>
                    </m:e>
                  </m:nary>
                </m:e>
              </m:d>
              <m:r>
                <w:rPr>
                  <w:rFonts w:ascii="Cambria Math" w:eastAsia="Garamond" w:hAnsi="Cambria Math"/>
                  <w:color w:val="000000" w:themeColor="text1"/>
                </w:rPr>
                <m:t>-</m:t>
              </m:r>
              <m:f>
                <m:fPr>
                  <m:ctrlPr>
                    <w:rPr>
                      <w:rFonts w:ascii="Cambria Math" w:eastAsia="Garamond" w:hAnsi="Cambria Math"/>
                      <w:i/>
                      <w:color w:val="000000" w:themeColor="text1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eastAsia="Garamond" w:hAnsi="Cambria Math"/>
                              <w:color w:val="000000" w:themeColor="text1"/>
                            </w:rPr>
                            <m:t>i</m:t>
                          </m:r>
                        </m:sub>
                        <m:sup/>
                        <m:e>
                          <m:d>
                            <m:dPr>
                              <m:ctrlPr>
                                <w:rPr>
                                  <w:rFonts w:ascii="Cambria Math" w:eastAsia="Garamond" w:hAnsi="Cambria Math"/>
                                  <w:i/>
                                  <w:color w:val="000000" w:themeColor="text1"/>
                                </w:rPr>
                              </m:ctrlPr>
                            </m:dPr>
                            <m:e>
                              <m:m>
                                <m:mPr>
                                  <m:mcs>
                                    <m:mc>
                                      <m:mcPr>
                                        <m:count m:val="1"/>
                                        <m:mcJc m:val="center"/>
                                      </m:mcPr>
                                    </m:mc>
                                  </m:mcs>
                                  <m:ctrlPr>
                                    <w:rPr>
                                      <w:rFonts w:ascii="Cambria Math" w:eastAsia="Garamond" w:hAnsi="Cambria Math"/>
                                      <w:i/>
                                      <w:color w:val="000000" w:themeColor="text1"/>
                                    </w:rPr>
                                  </m:ctrlPr>
                                </m:mPr>
                                <m:m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Garamond" w:hAnsi="Cambria Math"/>
                                            <w:i/>
                                            <w:color w:val="000000" w:themeColor="text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Garamond" w:hAnsi="Cambria Math"/>
                                            <w:color w:val="000000" w:themeColor="text1"/>
                                          </w:rPr>
                                          <m:t>n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Garamond" w:hAnsi="Cambria Math"/>
                                            <w:color w:val="000000" w:themeColor="text1"/>
                                          </w:rPr>
                                          <m:t>i.</m:t>
                                        </m:r>
                                      </m:sub>
                                    </m:sSub>
                                  </m:e>
                                </m:mr>
                                <m:mr>
                                  <m:e>
                                    <m:r>
                                      <w:rPr>
                                        <w:rFonts w:ascii="Cambria Math" w:eastAsia="Garamond" w:hAnsi="Cambria Math"/>
                                        <w:color w:val="000000" w:themeColor="text1"/>
                                      </w:rPr>
                                      <m:t>2</m:t>
                                    </m:r>
                                  </m:e>
                                </m:mr>
                              </m:m>
                            </m:e>
                          </m:d>
                        </m:e>
                      </m:nary>
                      <m:nary>
                        <m:naryPr>
                          <m:chr m:val="∑"/>
                          <m:limLoc m:val="subSup"/>
                          <m:supHide m:val="1"/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eastAsia="Garamond" w:hAnsi="Cambria Math"/>
                              <w:color w:val="000000" w:themeColor="text1"/>
                            </w:rPr>
                            <m:t>j</m:t>
                          </m:r>
                        </m:sub>
                        <m:sup/>
                        <m:e>
                          <m:d>
                            <m:dPr>
                              <m:ctrlPr>
                                <w:rPr>
                                  <w:rFonts w:ascii="Cambria Math" w:eastAsia="Garamond" w:hAnsi="Cambria Math"/>
                                  <w:i/>
                                  <w:color w:val="000000" w:themeColor="text1"/>
                                </w:rPr>
                              </m:ctrlPr>
                            </m:dPr>
                            <m:e>
                              <m:m>
                                <m:mPr>
                                  <m:mcs>
                                    <m:mc>
                                      <m:mcPr>
                                        <m:count m:val="1"/>
                                        <m:mcJc m:val="center"/>
                                      </m:mcPr>
                                    </m:mc>
                                  </m:mcs>
                                  <m:ctrlPr>
                                    <w:rPr>
                                      <w:rFonts w:ascii="Cambria Math" w:eastAsia="Garamond" w:hAnsi="Cambria Math"/>
                                      <w:i/>
                                      <w:color w:val="000000" w:themeColor="text1"/>
                                    </w:rPr>
                                  </m:ctrlPr>
                                </m:mPr>
                                <m:m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Garamond" w:hAnsi="Cambria Math"/>
                                            <w:i/>
                                            <w:color w:val="000000" w:themeColor="text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Garamond" w:hAnsi="Cambria Math"/>
                                            <w:color w:val="000000" w:themeColor="text1"/>
                                          </w:rPr>
                                          <m:t>n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Garamond" w:hAnsi="Cambria Math"/>
                                            <w:color w:val="000000" w:themeColor="text1"/>
                                          </w:rPr>
                                          <m:t>.j</m:t>
                                        </m:r>
                                      </m:sub>
                                    </m:sSub>
                                  </m:e>
                                </m:mr>
                                <m:mr>
                                  <m:e>
                                    <m:r>
                                      <w:rPr>
                                        <w:rFonts w:ascii="Cambria Math" w:eastAsia="Garamond" w:hAnsi="Cambria Math"/>
                                        <w:color w:val="000000" w:themeColor="text1"/>
                                      </w:rPr>
                                      <m:t>2</m:t>
                                    </m:r>
                                  </m:e>
                                </m:mr>
                              </m:m>
                            </m:e>
                          </m:d>
                        </m:e>
                      </m:nary>
                    </m:e>
                  </m:d>
                </m:num>
                <m:den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Garamond" w:hAnsi="Cambria Math"/>
                            <w:color w:val="000000" w:themeColor="text1"/>
                          </w:rPr>
                          <m:t>n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="Garamond" w:hAnsi="Cambria Math"/>
                            <w:color w:val="000000" w:themeColor="text1"/>
                          </w:rPr>
                          <m:t>2</m:t>
                        </m:r>
                      </m:e>
                    </m:mr>
                  </m:m>
                </m:den>
              </m:f>
            </m:den>
          </m:f>
          <m:r>
            <w:rPr>
              <w:rFonts w:ascii="Cambria Math" w:eastAsia="Garamond" w:hAnsi="Cambria Math"/>
              <w:color w:val="000000" w:themeColor="text1"/>
            </w:rPr>
            <m:t xml:space="preserve">                              (</m:t>
          </m:r>
          <m:r>
            <w:rPr>
              <w:rFonts w:ascii="Cambria Math" w:eastAsia="Garamond" w:hAnsi="Cambria Math"/>
              <w:color w:val="000000" w:themeColor="text1"/>
            </w:rPr>
            <m:t>2</m:t>
          </m:r>
          <m:r>
            <w:rPr>
              <w:rFonts w:ascii="Cambria Math" w:eastAsia="Garamond" w:hAnsi="Cambria Math"/>
              <w:color w:val="000000" w:themeColor="text1"/>
            </w:rPr>
            <m:t>)</m:t>
          </m:r>
        </m:oMath>
      </m:oMathPara>
    </w:p>
    <w:p w14:paraId="7F55C8CA" w14:textId="49F1CE2E" w:rsidR="00977E4D" w:rsidRPr="00977E4D" w:rsidRDefault="00977E4D" w:rsidP="00977E4D">
      <w:pPr>
        <w:spacing w:line="480" w:lineRule="auto"/>
        <w:rPr>
          <w:rFonts w:ascii="Garamond" w:eastAsia="Garamond" w:hAnsi="Garamond"/>
          <w:color w:val="000000" w:themeColor="text1"/>
        </w:rPr>
      </w:pPr>
      <w:r w:rsidRPr="00977E4D">
        <w:rPr>
          <w:rFonts w:ascii="Garamond" w:eastAsia="Garamond" w:hAnsi="Garamond"/>
          <w:color w:val="000000" w:themeColor="text1"/>
        </w:rPr>
        <w:lastRenderedPageBreak/>
        <w:t>When two sets of cluster labels have a perfect one-to-one correspondence, the ARI equal to unity. The normalized mutual information (NMI) quantifies the mutual dependence between two random variables based on concepts of information theory:</w:t>
      </w:r>
    </w:p>
    <w:p w14:paraId="1904E14D" w14:textId="41809CBD" w:rsidR="00977E4D" w:rsidRPr="00977E4D" w:rsidRDefault="00977E4D" w:rsidP="00977E4D">
      <w:pPr>
        <w:spacing w:line="480" w:lineRule="auto"/>
        <w:jc w:val="center"/>
        <w:rPr>
          <w:rFonts w:ascii="Garamond" w:eastAsia="Garamond" w:hAnsi="Garamond"/>
          <w:color w:val="000000" w:themeColor="text1"/>
        </w:rPr>
      </w:pPr>
      <m:oMathPara>
        <m:oMathParaPr>
          <m:jc m:val="right"/>
        </m:oMathParaPr>
        <m:oMath>
          <m:r>
            <m:rPr>
              <m:sty m:val="p"/>
            </m:rPr>
            <w:rPr>
              <w:rFonts w:ascii="Cambria Math" w:eastAsia="Garamond" w:hAnsi="Cambria Math"/>
              <w:color w:val="000000" w:themeColor="text1"/>
            </w:rPr>
            <m:t>NMI</m:t>
          </m:r>
          <m:d>
            <m:dPr>
              <m:ctrlPr>
                <w:rPr>
                  <w:rFonts w:ascii="Cambria Math" w:eastAsia="Garamond" w:hAnsi="Cambria Math"/>
                  <w:i/>
                  <w:color w:val="000000" w:themeColor="text1"/>
                </w:rPr>
              </m:ctrlPr>
            </m:dPr>
            <m:e>
              <m:sSub>
                <m:sSubPr>
                  <m:ctrlPr>
                    <w:rPr>
                      <w:rFonts w:ascii="Cambria Math" w:eastAsia="Garamond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eastAsia="Garamond" w:hAnsi="Cambria Math"/>
                      <w:color w:val="000000" w:themeColor="text1"/>
                    </w:rPr>
                    <m:t>C</m:t>
                  </m:r>
                </m:e>
                <m:sub>
                  <m:r>
                    <w:rPr>
                      <w:rFonts w:ascii="Cambria Math" w:eastAsia="Garamond" w:hAnsi="Cambria Math"/>
                      <w:color w:val="000000" w:themeColor="text1"/>
                    </w:rPr>
                    <m:t>i</m:t>
                  </m:r>
                </m:sub>
              </m:sSub>
              <m:r>
                <w:rPr>
                  <w:rFonts w:ascii="Cambria Math" w:eastAsia="Garamond" w:hAnsi="Cambria Math"/>
                  <w:color w:val="000000" w:themeColor="text1"/>
                </w:rPr>
                <m:t>,</m:t>
              </m:r>
              <m:sSub>
                <m:sSubPr>
                  <m:ctrlPr>
                    <w:rPr>
                      <w:rFonts w:ascii="Cambria Math" w:eastAsia="Garamond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eastAsia="Garamond" w:hAnsi="Cambria Math"/>
                      <w:color w:val="000000" w:themeColor="text1"/>
                    </w:rPr>
                    <m:t>C</m:t>
                  </m:r>
                </m:e>
                <m:sub>
                  <m:r>
                    <w:rPr>
                      <w:rFonts w:ascii="Cambria Math" w:eastAsia="Garamond" w:hAnsi="Cambria Math"/>
                      <w:color w:val="000000" w:themeColor="text1"/>
                    </w:rPr>
                    <m:t>j</m:t>
                  </m:r>
                </m:sub>
              </m:sSub>
            </m:e>
          </m:d>
          <m:r>
            <w:rPr>
              <w:rFonts w:ascii="Cambria Math" w:eastAsia="Garamond" w:hAnsi="Cambria Math"/>
              <w:color w:val="000000" w:themeColor="text1"/>
            </w:rPr>
            <m:t>=</m:t>
          </m:r>
          <m:f>
            <m:fPr>
              <m:ctrlPr>
                <w:rPr>
                  <w:rFonts w:ascii="Cambria Math" w:eastAsia="Garamond" w:hAnsi="Cambria Math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eastAsia="Garamond" w:hAnsi="Cambria Math"/>
                  <w:color w:val="000000" w:themeColor="text1"/>
                </w:rPr>
                <m:t>I</m:t>
              </m:r>
              <m:d>
                <m:dPr>
                  <m:ctrlPr>
                    <w:rPr>
                      <w:rFonts w:ascii="Cambria Math" w:eastAsia="Garamond" w:hAnsi="Cambria Math"/>
                      <w:i/>
                      <w:color w:val="000000" w:themeColor="text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eastAsia="Garamond" w:hAnsi="Cambria Math"/>
                          <w:color w:val="000000" w:themeColor="text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Garamond" w:hAnsi="Cambria Math"/>
                          <w:color w:val="000000" w:themeColor="text1"/>
                        </w:rPr>
                        <m:t>i</m:t>
                      </m:r>
                    </m:sub>
                  </m:sSub>
                  <m:r>
                    <w:rPr>
                      <w:rFonts w:ascii="Cambria Math" w:eastAsia="Garamond" w:hAnsi="Cambria Math"/>
                      <w:color w:val="000000" w:themeColor="text1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eastAsia="Garamond" w:hAnsi="Cambria Math"/>
                          <w:color w:val="000000" w:themeColor="text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Garamond" w:hAnsi="Cambria Math"/>
                          <w:color w:val="000000" w:themeColor="text1"/>
                        </w:rPr>
                        <m:t>j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eastAsia="Garamond" w:hAnsi="Cambria Math"/>
                      <w:i/>
                      <w:color w:val="000000" w:themeColor="text1"/>
                    </w:rPr>
                  </m:ctrlPr>
                </m:radPr>
                <m:deg/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Garamond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w:rPr>
                          <w:rFonts w:ascii="Cambria Math" w:eastAsia="Garamond" w:hAnsi="Cambria Math"/>
                          <w:color w:val="000000" w:themeColor="text1"/>
                        </w:rPr>
                        <m:t>H</m:t>
                      </m:r>
                      <m:d>
                        <m:dPr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Garamond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Garamond" w:hAnsi="Cambria Math"/>
                                  <w:color w:val="000000" w:themeColor="text1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eastAsia="Garamond" w:hAnsi="Cambria Math"/>
                                  <w:color w:val="000000" w:themeColor="text1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eastAsia="Garamond" w:hAnsi="Cambria Math"/>
                          <w:color w:val="000000" w:themeColor="text1"/>
                        </w:rPr>
                        <m:t>,H</m:t>
                      </m:r>
                      <m:d>
                        <m:dPr>
                          <m:ctrlPr>
                            <w:rPr>
                              <w:rFonts w:ascii="Cambria Math" w:eastAsia="Garamond" w:hAnsi="Cambria Math"/>
                              <w:i/>
                              <w:color w:val="000000" w:themeColor="text1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Garamond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Garamond" w:hAnsi="Cambria Math"/>
                                  <w:color w:val="000000" w:themeColor="text1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eastAsia="Garamond" w:hAnsi="Cambria Math"/>
                                  <w:color w:val="000000" w:themeColor="text1"/>
                                </w:rPr>
                                <m:t>j</m:t>
                              </m:r>
                            </m:sub>
                          </m:sSub>
                        </m:e>
                      </m:d>
                    </m:e>
                  </m:d>
                </m:e>
              </m:rad>
            </m:den>
          </m:f>
          <m:r>
            <w:rPr>
              <w:rFonts w:ascii="Cambria Math" w:eastAsia="Garamond" w:hAnsi="Cambria Math"/>
              <w:color w:val="000000" w:themeColor="text1"/>
            </w:rPr>
            <m:t xml:space="preserve">                                                     (</m:t>
          </m:r>
          <m:r>
            <w:rPr>
              <w:rFonts w:ascii="Cambria Math" w:eastAsia="Garamond" w:hAnsi="Cambria Math"/>
              <w:color w:val="000000" w:themeColor="text1"/>
            </w:rPr>
            <m:t>3</m:t>
          </m:r>
          <m:r>
            <w:rPr>
              <w:rFonts w:ascii="Cambria Math" w:eastAsia="Garamond" w:hAnsi="Cambria Math"/>
              <w:color w:val="000000" w:themeColor="text1"/>
            </w:rPr>
            <m:t>)</m:t>
          </m:r>
        </m:oMath>
      </m:oMathPara>
    </w:p>
    <w:p w14:paraId="6B441160" w14:textId="77777777" w:rsidR="00977E4D" w:rsidRPr="00977E4D" w:rsidRDefault="00977E4D" w:rsidP="00977E4D">
      <w:pPr>
        <w:spacing w:line="480" w:lineRule="auto"/>
        <w:rPr>
          <w:rFonts w:ascii="Garamond" w:eastAsia="Garamond" w:hAnsi="Garamond"/>
          <w:color w:val="000000" w:themeColor="text1"/>
        </w:rPr>
      </w:pPr>
      <w:r w:rsidRPr="00977E4D">
        <w:rPr>
          <w:rFonts w:ascii="Garamond" w:eastAsia="Garamond" w:hAnsi="Garamond"/>
          <w:color w:val="000000" w:themeColor="text1"/>
        </w:rPr>
        <w:t xml:space="preserve">where </w:t>
      </w:r>
      <m:oMath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C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i</m:t>
            </m:r>
          </m:sub>
        </m:sSub>
      </m:oMath>
      <w:r w:rsidRPr="00977E4D">
        <w:rPr>
          <w:rFonts w:ascii="Garamond" w:eastAsia="Garamond" w:hAnsi="Garamond"/>
          <w:color w:val="000000" w:themeColor="text1"/>
        </w:rPr>
        <w:t xml:space="preserve"> and </w:t>
      </w:r>
      <m:oMath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C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j</m:t>
            </m:r>
          </m:sub>
        </m:sSub>
      </m:oMath>
      <w:r w:rsidRPr="00977E4D">
        <w:rPr>
          <w:rFonts w:ascii="Garamond" w:eastAsia="Garamond" w:hAnsi="Garamond"/>
          <w:color w:val="000000" w:themeColor="text1"/>
        </w:rPr>
        <w:t xml:space="preserve"> are cluster assignments of the points generated from feature subsets of feature selector </w:t>
      </w:r>
      <m:oMath>
        <m:r>
          <w:rPr>
            <w:rFonts w:ascii="Cambria Math" w:eastAsia="Garamond" w:hAnsi="Cambria Math"/>
            <w:color w:val="000000" w:themeColor="text1"/>
          </w:rPr>
          <m:t>i</m:t>
        </m:r>
      </m:oMath>
      <w:r w:rsidRPr="00977E4D">
        <w:rPr>
          <w:rFonts w:ascii="Garamond" w:eastAsia="Garamond" w:hAnsi="Garamond"/>
          <w:color w:val="000000" w:themeColor="text1"/>
        </w:rPr>
        <w:t xml:space="preserve"> and </w:t>
      </w:r>
      <m:oMath>
        <m:r>
          <w:rPr>
            <w:rFonts w:ascii="Cambria Math" w:eastAsia="Garamond" w:hAnsi="Cambria Math"/>
            <w:color w:val="000000" w:themeColor="text1"/>
          </w:rPr>
          <m:t>j</m:t>
        </m:r>
      </m:oMath>
      <w:r w:rsidRPr="00977E4D">
        <w:rPr>
          <w:rFonts w:ascii="Garamond" w:eastAsia="Garamond" w:hAnsi="Garamond"/>
          <w:color w:val="000000" w:themeColor="text1"/>
        </w:rPr>
        <w:t xml:space="preserve">, respectively. Mutual information </w:t>
      </w:r>
      <m:oMath>
        <m:r>
          <w:rPr>
            <w:rFonts w:ascii="Cambria Math" w:eastAsia="Garamond" w:hAnsi="Cambria Math"/>
            <w:color w:val="000000" w:themeColor="text1"/>
          </w:rPr>
          <m:t>I(</m:t>
        </m:r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C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i</m:t>
            </m:r>
          </m:sub>
        </m:sSub>
        <m:r>
          <w:rPr>
            <w:rFonts w:ascii="Cambria Math" w:eastAsia="Garamond" w:hAnsi="Cambria Math"/>
            <w:color w:val="000000" w:themeColor="text1"/>
          </w:rPr>
          <m:t>,</m:t>
        </m:r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C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j</m:t>
            </m:r>
          </m:sub>
        </m:sSub>
        <m:r>
          <w:rPr>
            <w:rFonts w:ascii="Cambria Math" w:eastAsia="Garamond" w:hAnsi="Cambria Math"/>
            <w:color w:val="000000" w:themeColor="text1"/>
          </w:rPr>
          <m:t>)</m:t>
        </m:r>
      </m:oMath>
      <w:r w:rsidRPr="00977E4D">
        <w:rPr>
          <w:rFonts w:ascii="Garamond" w:eastAsia="Garamond" w:hAnsi="Garamond"/>
          <w:color w:val="000000" w:themeColor="text1"/>
        </w:rPr>
        <w:t xml:space="preserve"> is given as </w:t>
      </w:r>
      <m:oMath>
        <m:r>
          <w:rPr>
            <w:rFonts w:ascii="Cambria Math" w:eastAsia="Garamond" w:hAnsi="Cambria Math"/>
            <w:color w:val="000000" w:themeColor="text1"/>
          </w:rPr>
          <m:t>H</m:t>
        </m:r>
        <m:d>
          <m:d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C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i</m:t>
                </m:r>
              </m:sub>
            </m:sSub>
          </m:e>
        </m:d>
        <m:r>
          <w:rPr>
            <w:rFonts w:ascii="Cambria Math" w:eastAsia="Garamond" w:hAnsi="Cambria Math"/>
            <w:color w:val="000000" w:themeColor="text1"/>
          </w:rPr>
          <m:t>-H</m:t>
        </m:r>
        <m:d>
          <m:d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C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i</m:t>
                </m:r>
              </m:sub>
            </m:sSub>
          </m:e>
          <m:e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C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j</m:t>
                </m:r>
              </m:sub>
            </m:sSub>
          </m:e>
        </m:d>
      </m:oMath>
      <w:r w:rsidRPr="00977E4D">
        <w:rPr>
          <w:rFonts w:ascii="Garamond" w:eastAsia="Garamond" w:hAnsi="Garamond"/>
          <w:color w:val="000000" w:themeColor="text1"/>
        </w:rPr>
        <w:t xml:space="preserve">. </w:t>
      </w:r>
      <m:oMath>
        <m:r>
          <w:rPr>
            <w:rFonts w:ascii="Cambria Math" w:eastAsia="Garamond" w:hAnsi="Cambria Math"/>
            <w:color w:val="000000" w:themeColor="text1"/>
          </w:rPr>
          <m:t>H(C)</m:t>
        </m:r>
      </m:oMath>
      <w:r w:rsidRPr="00977E4D">
        <w:rPr>
          <w:rFonts w:ascii="Garamond" w:eastAsia="Garamond" w:hAnsi="Garamond"/>
          <w:color w:val="000000" w:themeColor="text1"/>
        </w:rPr>
        <w:t xml:space="preserve"> is the Shannon entropy of C, and </w:t>
      </w:r>
      <m:oMath>
        <m:r>
          <w:rPr>
            <w:rFonts w:ascii="Cambria Math" w:eastAsia="Garamond" w:hAnsi="Cambria Math"/>
            <w:color w:val="000000" w:themeColor="text1"/>
          </w:rPr>
          <m:t>H</m:t>
        </m:r>
        <m:d>
          <m:d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C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i</m:t>
                </m:r>
              </m:sub>
            </m:sSub>
          </m:e>
          <m:e>
            <m:sSub>
              <m:sSubPr>
                <m:ctrlPr>
                  <w:rPr>
                    <w:rFonts w:ascii="Cambria Math" w:eastAsia="Garamond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Garamond" w:hAnsi="Cambria Math"/>
                    <w:color w:val="000000" w:themeColor="text1"/>
                  </w:rPr>
                  <m:t>C</m:t>
                </m:r>
              </m:e>
              <m:sub>
                <m:r>
                  <w:rPr>
                    <w:rFonts w:ascii="Cambria Math" w:eastAsia="Garamond" w:hAnsi="Cambria Math"/>
                    <w:color w:val="000000" w:themeColor="text1"/>
                  </w:rPr>
                  <m:t>j</m:t>
                </m:r>
              </m:sub>
            </m:sSub>
          </m:e>
        </m:d>
      </m:oMath>
      <w:r w:rsidRPr="00977E4D">
        <w:rPr>
          <w:rFonts w:ascii="Garamond" w:eastAsia="Garamond" w:hAnsi="Garamond"/>
          <w:color w:val="000000" w:themeColor="text1"/>
        </w:rPr>
        <w:t xml:space="preserve"> is the conditional entropy of </w:t>
      </w:r>
      <m:oMath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C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i</m:t>
            </m:r>
          </m:sub>
        </m:sSub>
      </m:oMath>
      <w:r w:rsidRPr="00977E4D">
        <w:rPr>
          <w:rFonts w:ascii="Garamond" w:eastAsia="Garamond" w:hAnsi="Garamond"/>
          <w:color w:val="000000" w:themeColor="text1"/>
        </w:rPr>
        <w:t xml:space="preserve"> given </w:t>
      </w:r>
      <m:oMath>
        <m:sSub>
          <m:sSubPr>
            <m:ctrlPr>
              <w:rPr>
                <w:rFonts w:ascii="Cambria Math" w:eastAsia="Garamond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/>
                <w:color w:val="000000" w:themeColor="text1"/>
              </w:rPr>
              <m:t>C</m:t>
            </m:r>
          </m:e>
          <m:sub>
            <m:r>
              <w:rPr>
                <w:rFonts w:ascii="Cambria Math" w:eastAsia="Garamond" w:hAnsi="Cambria Math"/>
                <w:color w:val="000000" w:themeColor="text1"/>
              </w:rPr>
              <m:t>j</m:t>
            </m:r>
          </m:sub>
        </m:sSub>
      </m:oMath>
      <w:r w:rsidRPr="00977E4D">
        <w:rPr>
          <w:rFonts w:ascii="Garamond" w:eastAsia="Garamond" w:hAnsi="Garamond"/>
          <w:color w:val="000000" w:themeColor="text1"/>
        </w:rPr>
        <w:t xml:space="preserve">. NMI = 0 mean two partitions contain no information about one another, whereases NMI = 1 indicates two partitions contain perfect information about one another. </w:t>
      </w:r>
    </w:p>
    <w:p w14:paraId="6A9E03A1" w14:textId="7F6218E1" w:rsidR="00742B04" w:rsidRDefault="00977E4D" w:rsidP="00977E4D">
      <w:pPr>
        <w:pStyle w:val="Heading2"/>
        <w:rPr>
          <w:rFonts w:ascii="Garamond" w:hAnsi="Garamond"/>
          <w:b/>
          <w:bCs/>
          <w:color w:val="000000" w:themeColor="text1"/>
          <w:sz w:val="28"/>
          <w:szCs w:val="28"/>
        </w:rPr>
      </w:pPr>
      <w:r w:rsidRPr="00977E4D">
        <w:rPr>
          <w:rFonts w:ascii="Garamond" w:hAnsi="Garamond"/>
          <w:b/>
          <w:bCs/>
          <w:color w:val="000000" w:themeColor="text1"/>
          <w:sz w:val="28"/>
          <w:szCs w:val="28"/>
        </w:rPr>
        <w:t>Maximum Common Substructure (MCS) based</w:t>
      </w:r>
      <w:r>
        <w:rPr>
          <w:rFonts w:ascii="Garamond" w:hAnsi="Garamond"/>
          <w:b/>
          <w:bCs/>
          <w:color w:val="000000" w:themeColor="text1"/>
          <w:sz w:val="28"/>
          <w:szCs w:val="28"/>
        </w:rPr>
        <w:t xml:space="preserve"> external class label</w:t>
      </w:r>
    </w:p>
    <w:p w14:paraId="716178C8" w14:textId="43886DB2" w:rsidR="00977E4D" w:rsidRDefault="00977E4D" w:rsidP="00977E4D"/>
    <w:p w14:paraId="692CDB91" w14:textId="3FBE3B61" w:rsidR="00B62D87" w:rsidRPr="00B62D87" w:rsidRDefault="00B62D87" w:rsidP="00B62D87">
      <w:pPr>
        <w:spacing w:line="480" w:lineRule="auto"/>
        <w:rPr>
          <w:rFonts w:ascii="Garamond" w:eastAsia="Times New Roman" w:hAnsi="Garamond" w:cs="Times New Roman"/>
          <w:color w:val="000000" w:themeColor="text1"/>
        </w:rPr>
      </w:pPr>
      <w:r w:rsidRPr="00B62D87">
        <w:rPr>
          <w:rFonts w:ascii="Garamond" w:eastAsia="Garamond" w:hAnsi="Garamond" w:cs="Times New Roman"/>
          <w:color w:val="000000" w:themeColor="text1"/>
        </w:rPr>
        <w:t>The MCS Tanimoto similarity coefficient (</w:t>
      </w:r>
      <m:oMath>
        <m:sSub>
          <m:sSubPr>
            <m:ctrlPr>
              <w:rPr>
                <w:rFonts w:ascii="Cambria Math" w:eastAsia="Garamond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eastAsia="Garamond" w:hAnsi="Cambria Math" w:cs="Times New Roman"/>
                <w:color w:val="000000" w:themeColor="text1"/>
              </w:rPr>
              <m:t>MCS</m:t>
            </m:r>
          </m:sub>
        </m:sSub>
      </m:oMath>
      <w:r w:rsidRPr="00B62D87">
        <w:rPr>
          <w:rFonts w:ascii="Garamond" w:eastAsia="Garamond" w:hAnsi="Garamond" w:cs="Times New Roman"/>
          <w:color w:val="000000" w:themeColor="text1"/>
        </w:rPr>
        <w:t>) is calculated only on the matched heavy atoms as described:</w:t>
      </w:r>
    </w:p>
    <w:p w14:paraId="78F03259" w14:textId="4848A0F7" w:rsidR="00B62D87" w:rsidRPr="00B62D87" w:rsidRDefault="00B62D87" w:rsidP="00B62D87">
      <w:pPr>
        <w:spacing w:line="480" w:lineRule="auto"/>
        <w:ind w:firstLine="720"/>
        <w:rPr>
          <w:rFonts w:ascii="Garamond" w:eastAsia="Times New Roman" w:hAnsi="Garamond" w:cs="Times New Roman"/>
          <w:color w:val="000000" w:themeColor="text1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eastAsia="Garamond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eastAsia="Garamond" w:hAnsi="Cambria Math" w:cs="Times New Roman"/>
                  <w:color w:val="000000" w:themeColor="text1"/>
                </w:rPr>
                <m:t>T</m:t>
              </m:r>
            </m:e>
            <m:sub>
              <m:r>
                <w:rPr>
                  <w:rFonts w:ascii="Cambria Math" w:eastAsia="Garamond" w:hAnsi="Cambria Math" w:cs="Times New Roman"/>
                  <w:color w:val="000000" w:themeColor="text1"/>
                </w:rPr>
                <m:t>MCS</m:t>
              </m:r>
            </m:sub>
          </m:sSub>
          <m:r>
            <w:rPr>
              <w:rFonts w:ascii="Cambria Math" w:eastAsia="Garamond" w:hAnsi="Cambria Math" w:cs="Times New Roman"/>
              <w:color w:val="000000" w:themeColor="text1"/>
            </w:rPr>
            <m:t>=</m:t>
          </m:r>
          <m:f>
            <m:fPr>
              <m:ctrlPr>
                <w:rPr>
                  <w:rFonts w:ascii="Cambria Math" w:eastAsia="Garamond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eastAsia="Garamond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N</m:t>
                  </m:r>
                </m:e>
                <m:sub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Garamond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N</m:t>
                  </m:r>
                </m:e>
                <m:sub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A</m:t>
                  </m:r>
                </m:sub>
              </m:sSub>
              <m:r>
                <w:rPr>
                  <w:rFonts w:ascii="Cambria Math" w:eastAsia="Garamond" w:hAnsi="Cambria Math" w:cs="Times New Roman"/>
                  <w:color w:val="000000" w:themeColor="text1"/>
                </w:rPr>
                <m:t>+</m:t>
              </m:r>
              <m:sSub>
                <m:sSubPr>
                  <m:ctrlPr>
                    <w:rPr>
                      <w:rFonts w:ascii="Cambria Math" w:eastAsia="Garamond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N</m:t>
                  </m:r>
                </m:e>
                <m:sub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B</m:t>
                  </m:r>
                </m:sub>
              </m:sSub>
              <m:r>
                <w:rPr>
                  <w:rFonts w:ascii="Cambria Math" w:eastAsia="Garamond" w:hAns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eastAsia="Garamond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N</m:t>
                  </m:r>
                </m:e>
                <m:sub>
                  <m:r>
                    <w:rPr>
                      <w:rFonts w:ascii="Cambria Math" w:eastAsia="Garamond" w:hAnsi="Cambria Math" w:cs="Times New Roman"/>
                      <w:color w:val="000000" w:themeColor="text1"/>
                    </w:rPr>
                    <m:t>C</m:t>
                  </m:r>
                </m:sub>
              </m:sSub>
            </m:den>
          </m:f>
          <m:r>
            <w:rPr>
              <w:rFonts w:ascii="Cambria Math" w:eastAsia="Garamond" w:hAnsi="Cambria Math" w:cs="Times New Roman"/>
              <w:color w:val="000000" w:themeColor="text1"/>
            </w:rPr>
            <m:t xml:space="preserve">                                                              </m:t>
          </m:r>
          <m:d>
            <m:dPr>
              <m:ctrlPr>
                <w:rPr>
                  <w:rFonts w:ascii="Cambria Math" w:eastAsia="Garamond" w:hAnsi="Cambria Math" w:cs="Times New Roman"/>
                  <w:i/>
                  <w:color w:val="000000" w:themeColor="text1"/>
                </w:rPr>
              </m:ctrlPr>
            </m:dPr>
            <m:e>
              <m:r>
                <w:rPr>
                  <w:rFonts w:ascii="Cambria Math" w:eastAsia="Garamond" w:hAnsi="Cambria Math" w:cs="Times New Roman"/>
                  <w:color w:val="000000" w:themeColor="text1"/>
                </w:rPr>
                <m:t>4</m:t>
              </m:r>
            </m:e>
          </m:d>
        </m:oMath>
      </m:oMathPara>
    </w:p>
    <w:p w14:paraId="31C87705" w14:textId="77777777" w:rsidR="00B62D87" w:rsidRPr="00B62D87" w:rsidRDefault="00B62D87" w:rsidP="00B62D87">
      <w:pPr>
        <w:spacing w:line="480" w:lineRule="auto"/>
        <w:rPr>
          <w:rFonts w:ascii="Garamond" w:eastAsia="Garamond" w:hAnsi="Garamond" w:cs="Times New Roman"/>
          <w:color w:val="000000" w:themeColor="text1"/>
        </w:rPr>
      </w:pPr>
      <w:r w:rsidRPr="00B62D87">
        <w:rPr>
          <w:rFonts w:ascii="Garamond" w:eastAsia="Garamond" w:hAnsi="Garamond" w:cs="Times New Roman"/>
          <w:color w:val="000000" w:themeColor="text1"/>
        </w:rPr>
        <w:t xml:space="preserve">where </w:t>
      </w:r>
      <m:oMath>
        <m:sSub>
          <m:sSubPr>
            <m:ctrlPr>
              <w:rPr>
                <w:rFonts w:ascii="Cambria Math" w:eastAsia="Garamond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eastAsia="Garamond" w:hAnsi="Cambria Math" w:cs="Times New Roman"/>
                <w:color w:val="000000" w:themeColor="text1"/>
              </w:rPr>
              <m:t>C</m:t>
            </m:r>
          </m:sub>
        </m:sSub>
      </m:oMath>
      <w:r w:rsidRPr="00B62D87">
        <w:rPr>
          <w:rFonts w:ascii="Garamond" w:eastAsia="Garamond" w:hAnsi="Garamond" w:cs="Times New Roman"/>
          <w:color w:val="000000" w:themeColor="text1"/>
        </w:rPr>
        <w:t xml:space="preserve"> is the number of matched heavy atoms in MCS of molecule A and B, </w:t>
      </w:r>
      <m:oMath>
        <m:sSub>
          <m:sSubPr>
            <m:ctrlPr>
              <w:rPr>
                <w:rFonts w:ascii="Cambria Math" w:eastAsia="Garamond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eastAsia="Garamond" w:hAnsi="Cambria Math" w:cs="Times New Roman"/>
                <w:color w:val="000000" w:themeColor="text1"/>
              </w:rPr>
              <m:t>A</m:t>
            </m:r>
          </m:sub>
        </m:sSub>
      </m:oMath>
      <w:r w:rsidRPr="00B62D87">
        <w:rPr>
          <w:rFonts w:ascii="Garamond" w:eastAsia="Garamond" w:hAnsi="Garamond" w:cs="Times New Roman"/>
          <w:i/>
          <w:iCs/>
          <w:color w:val="000000" w:themeColor="text1"/>
          <w:vertAlign w:val="subscript"/>
        </w:rPr>
        <w:t xml:space="preserve"> </w:t>
      </w:r>
      <w:r w:rsidRPr="00B62D87">
        <w:rPr>
          <w:rFonts w:ascii="Garamond" w:eastAsia="Garamond" w:hAnsi="Garamond" w:cs="Times New Roman"/>
          <w:color w:val="000000" w:themeColor="text1"/>
        </w:rPr>
        <w:t>and</w:t>
      </w:r>
      <w:r w:rsidRPr="00B62D87">
        <w:rPr>
          <w:rFonts w:ascii="Garamond" w:eastAsia="Garamond" w:hAnsi="Garamond" w:cs="Times New Roman"/>
          <w:i/>
          <w:iCs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eastAsia="Garamond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eastAsia="Garamond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eastAsia="Garamond" w:hAnsi="Cambria Math" w:cs="Times New Roman"/>
                <w:color w:val="000000" w:themeColor="text1"/>
              </w:rPr>
              <m:t>B</m:t>
            </m:r>
          </m:sub>
        </m:sSub>
      </m:oMath>
      <w:r w:rsidRPr="00B62D87">
        <w:rPr>
          <w:rFonts w:ascii="Garamond" w:eastAsia="Garamond" w:hAnsi="Garamond" w:cs="Times New Roman"/>
          <w:i/>
          <w:iCs/>
          <w:color w:val="000000" w:themeColor="text1"/>
          <w:vertAlign w:val="subscript"/>
        </w:rPr>
        <w:t xml:space="preserve"> </w:t>
      </w:r>
      <w:r w:rsidRPr="00B62D87">
        <w:rPr>
          <w:rFonts w:ascii="Garamond" w:eastAsia="Garamond" w:hAnsi="Garamond" w:cs="Times New Roman"/>
          <w:color w:val="000000" w:themeColor="text1"/>
        </w:rPr>
        <w:t xml:space="preserve">are the number of heavy atoms in molecule A and B, </w:t>
      </w:r>
      <w:proofErr w:type="gramStart"/>
      <w:r w:rsidRPr="00B62D87">
        <w:rPr>
          <w:rFonts w:ascii="Garamond" w:eastAsia="Garamond" w:hAnsi="Garamond" w:cs="Times New Roman"/>
          <w:color w:val="000000" w:themeColor="text1"/>
        </w:rPr>
        <w:t>respectively.</w:t>
      </w:r>
      <w:proofErr w:type="gramEnd"/>
      <w:r w:rsidRPr="00B62D87">
        <w:rPr>
          <w:rFonts w:ascii="Garamond" w:eastAsia="Garamond" w:hAnsi="Garamond" w:cs="Times New Roman"/>
          <w:color w:val="000000" w:themeColor="text1"/>
        </w:rPr>
        <w:t xml:space="preserve"> </w:t>
      </w:r>
    </w:p>
    <w:p w14:paraId="63E52798" w14:textId="4783360D" w:rsidR="00B62D87" w:rsidRPr="00977E4D" w:rsidRDefault="00EF289B" w:rsidP="00EF289B">
      <w:r>
        <w:rPr>
          <w:noProof/>
        </w:rPr>
        <w:lastRenderedPageBreak/>
        <w:drawing>
          <wp:inline distT="0" distB="0" distL="0" distR="0" wp14:anchorId="0FBD7189" wp14:editId="33A55313">
            <wp:extent cx="4827489" cy="80572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489" cy="805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B64F0" w14:textId="4CCE4627" w:rsidR="00EF289B" w:rsidRDefault="00EF289B" w:rsidP="00EF289B">
      <w:pPr>
        <w:rPr>
          <w:rFonts w:ascii="Garamond" w:hAnsi="Garamond"/>
        </w:rPr>
      </w:pPr>
      <w:r w:rsidRPr="000C4F47">
        <w:rPr>
          <w:rFonts w:ascii="Garamond" w:hAnsi="Garamond"/>
          <w:b/>
          <w:bCs/>
          <w:color w:val="000000" w:themeColor="text1"/>
        </w:rPr>
        <w:t>Fi</w:t>
      </w:r>
      <w:r>
        <w:rPr>
          <w:rFonts w:ascii="Garamond" w:hAnsi="Garamond"/>
          <w:b/>
          <w:bCs/>
          <w:color w:val="000000" w:themeColor="text1"/>
        </w:rPr>
        <w:t>g.</w:t>
      </w:r>
      <w:r w:rsidRPr="000C4F47">
        <w:rPr>
          <w:rFonts w:ascii="Garamond" w:hAnsi="Garamond"/>
          <w:b/>
          <w:bCs/>
          <w:color w:val="000000" w:themeColor="text1"/>
        </w:rPr>
        <w:t xml:space="preserve"> S1 </w:t>
      </w:r>
      <w:r>
        <w:rPr>
          <w:rFonts w:ascii="Garamond" w:hAnsi="Garamond"/>
          <w:b/>
          <w:bCs/>
        </w:rPr>
        <w:t>Heatmap of the MCS clustering of NPS set compounds</w:t>
      </w:r>
      <w:r>
        <w:rPr>
          <w:rFonts w:ascii="Garamond" w:eastAsia="Garamond" w:hAnsi="Garamond"/>
          <w:b/>
          <w:bCs/>
          <w:color w:val="000000" w:themeColor="text1"/>
        </w:rPr>
        <w:t xml:space="preserve"> </w:t>
      </w:r>
      <w:r w:rsidRPr="000C4F47">
        <w:rPr>
          <w:rFonts w:ascii="Garamond" w:hAnsi="Garamond"/>
          <w:b/>
          <w:bCs/>
        </w:rPr>
        <w:t xml:space="preserve"> </w:t>
      </w:r>
    </w:p>
    <w:p w14:paraId="206626FA" w14:textId="77777777" w:rsidR="00EF289B" w:rsidRPr="00EF289B" w:rsidRDefault="00EF289B" w:rsidP="00EF289B">
      <w:pPr>
        <w:rPr>
          <w:rFonts w:ascii="Garamond" w:hAnsi="Garamond"/>
        </w:rPr>
      </w:pPr>
    </w:p>
    <w:p w14:paraId="27D0DC62" w14:textId="424FDBCE" w:rsidR="00742B04" w:rsidRPr="00977E4D" w:rsidRDefault="00EF289B" w:rsidP="00FD4904">
      <w:pPr>
        <w:rPr>
          <w:rFonts w:ascii="Garamond" w:hAnsi="Garamond"/>
          <w:b/>
          <w:bCs/>
          <w:color w:val="000000" w:themeColor="text1"/>
          <w:sz w:val="22"/>
          <w:szCs w:val="22"/>
        </w:rPr>
      </w:pPr>
      <w:r>
        <w:rPr>
          <w:rFonts w:ascii="Garamond" w:hAnsi="Garamond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0CB04A13" wp14:editId="66BED077">
            <wp:extent cx="5943600" cy="26142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1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904D9" w14:textId="1845C6A0" w:rsidR="00C5115F" w:rsidRPr="00942699" w:rsidRDefault="00FD4904" w:rsidP="00942699">
      <w:pPr>
        <w:rPr>
          <w:rFonts w:ascii="Garamond" w:hAnsi="Garamond"/>
        </w:rPr>
      </w:pPr>
      <w:r w:rsidRPr="00EF289B">
        <w:rPr>
          <w:rFonts w:ascii="Garamond" w:hAnsi="Garamond"/>
          <w:b/>
          <w:bCs/>
          <w:color w:val="000000" w:themeColor="text1"/>
        </w:rPr>
        <w:t>Fi</w:t>
      </w:r>
      <w:r w:rsidR="000C4F47" w:rsidRPr="00EF289B">
        <w:rPr>
          <w:rFonts w:ascii="Garamond" w:hAnsi="Garamond"/>
          <w:b/>
          <w:bCs/>
          <w:color w:val="000000" w:themeColor="text1"/>
        </w:rPr>
        <w:t>g.</w:t>
      </w:r>
      <w:r w:rsidRPr="00EF289B">
        <w:rPr>
          <w:rFonts w:ascii="Garamond" w:hAnsi="Garamond"/>
          <w:b/>
          <w:bCs/>
          <w:color w:val="000000" w:themeColor="text1"/>
        </w:rPr>
        <w:t xml:space="preserve"> </w:t>
      </w:r>
      <w:r w:rsidR="00742B04" w:rsidRPr="00EF289B">
        <w:rPr>
          <w:rFonts w:ascii="Garamond" w:hAnsi="Garamond"/>
          <w:b/>
          <w:bCs/>
          <w:color w:val="000000" w:themeColor="text1"/>
        </w:rPr>
        <w:t>S</w:t>
      </w:r>
      <w:r w:rsidR="00EF289B" w:rsidRPr="00EF289B">
        <w:rPr>
          <w:rFonts w:ascii="Garamond" w:hAnsi="Garamond"/>
          <w:b/>
          <w:bCs/>
          <w:color w:val="000000" w:themeColor="text1"/>
        </w:rPr>
        <w:t>2</w:t>
      </w:r>
      <w:r w:rsidRPr="00EF289B">
        <w:rPr>
          <w:rFonts w:ascii="Garamond" w:hAnsi="Garamond"/>
          <w:b/>
          <w:bCs/>
          <w:color w:val="000000" w:themeColor="text1"/>
        </w:rPr>
        <w:t xml:space="preserve"> </w:t>
      </w:r>
      <w:r w:rsidRPr="00EF289B">
        <w:rPr>
          <w:rFonts w:ascii="Garamond" w:hAnsi="Garamond"/>
          <w:b/>
          <w:bCs/>
        </w:rPr>
        <w:t xml:space="preserve">Silhouette analysis for determining optimal clusters </w:t>
      </w:r>
      <w:r w:rsidRPr="00EF289B">
        <w:rPr>
          <w:rFonts w:ascii="Garamond" w:hAnsi="Garamond"/>
          <w:b/>
          <w:bCs/>
          <w:i/>
          <w:iCs/>
        </w:rPr>
        <w:t xml:space="preserve">K </w:t>
      </w:r>
      <w:r w:rsidR="00EF289B" w:rsidRPr="00EF289B">
        <w:rPr>
          <w:rFonts w:ascii="Garamond" w:hAnsi="Garamond"/>
          <w:b/>
          <w:bCs/>
        </w:rPr>
        <w:t>of the MCS clustering of NPS set compounds</w:t>
      </w:r>
      <w:r w:rsidR="00E731E3" w:rsidRPr="00977E4D">
        <w:rPr>
          <w:rFonts w:ascii="Garamond" w:hAnsi="Garamond"/>
          <w:sz w:val="22"/>
          <w:szCs w:val="22"/>
        </w:rPr>
        <w:fldChar w:fldCharType="begin"/>
      </w:r>
      <w:r w:rsidR="00E731E3" w:rsidRPr="00977E4D">
        <w:rPr>
          <w:rFonts w:ascii="Garamond" w:hAnsi="Garamond"/>
          <w:sz w:val="22"/>
          <w:szCs w:val="22"/>
        </w:rPr>
        <w:instrText xml:space="preserve"> ADDIN EN.REFLIST </w:instrText>
      </w:r>
      <w:r w:rsidR="00E731E3" w:rsidRPr="00977E4D">
        <w:rPr>
          <w:rFonts w:ascii="Garamond" w:hAnsi="Garamond"/>
          <w:sz w:val="22"/>
          <w:szCs w:val="22"/>
        </w:rPr>
        <w:fldChar w:fldCharType="separate"/>
      </w:r>
      <w:r w:rsidR="00E731E3" w:rsidRPr="00977E4D">
        <w:rPr>
          <w:rFonts w:ascii="Garamond" w:hAnsi="Garamond"/>
          <w:sz w:val="22"/>
          <w:szCs w:val="22"/>
        </w:rPr>
        <w:fldChar w:fldCharType="end"/>
      </w:r>
    </w:p>
    <w:sectPr w:rsidR="00C5115F" w:rsidRPr="00942699" w:rsidSect="007C2046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B8ED9" w14:textId="77777777" w:rsidR="00755C10" w:rsidRDefault="00755C10" w:rsidP="00E731E3">
      <w:r>
        <w:separator/>
      </w:r>
    </w:p>
  </w:endnote>
  <w:endnote w:type="continuationSeparator" w:id="0">
    <w:p w14:paraId="4EDA18CF" w14:textId="77777777" w:rsidR="00755C10" w:rsidRDefault="00755C10" w:rsidP="00E73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9346988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6563D9" w14:textId="1D920A49" w:rsidR="00E731E3" w:rsidRDefault="00E731E3" w:rsidP="00C715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549F05" w14:textId="77777777" w:rsidR="00E731E3" w:rsidRDefault="00E731E3" w:rsidP="00E731E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779422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6B255D" w14:textId="4BB4B456" w:rsidR="00E731E3" w:rsidRDefault="00B62D87" w:rsidP="00C715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>S</w:t>
        </w:r>
        <w:r w:rsidR="00E731E3">
          <w:rPr>
            <w:rStyle w:val="PageNumber"/>
          </w:rPr>
          <w:fldChar w:fldCharType="begin"/>
        </w:r>
        <w:r w:rsidR="00E731E3">
          <w:rPr>
            <w:rStyle w:val="PageNumber"/>
          </w:rPr>
          <w:instrText xml:space="preserve"> PAGE </w:instrText>
        </w:r>
        <w:r w:rsidR="00E731E3">
          <w:rPr>
            <w:rStyle w:val="PageNumber"/>
          </w:rPr>
          <w:fldChar w:fldCharType="separate"/>
        </w:r>
        <w:r w:rsidR="00E731E3">
          <w:rPr>
            <w:rStyle w:val="PageNumber"/>
            <w:noProof/>
          </w:rPr>
          <w:t>1</w:t>
        </w:r>
        <w:r w:rsidR="00E731E3">
          <w:rPr>
            <w:rStyle w:val="PageNumber"/>
          </w:rPr>
          <w:fldChar w:fldCharType="end"/>
        </w:r>
      </w:p>
    </w:sdtContent>
  </w:sdt>
  <w:p w14:paraId="74C94BBA" w14:textId="77777777" w:rsidR="00E731E3" w:rsidRDefault="00E731E3" w:rsidP="00E731E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1763D" w14:textId="77777777" w:rsidR="00755C10" w:rsidRDefault="00755C10" w:rsidP="00E731E3">
      <w:r>
        <w:separator/>
      </w:r>
    </w:p>
  </w:footnote>
  <w:footnote w:type="continuationSeparator" w:id="0">
    <w:p w14:paraId="3A9FF7AB" w14:textId="77777777" w:rsidR="00755C10" w:rsidRDefault="00755C10" w:rsidP="00E731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B6358"/>
    <w:multiLevelType w:val="hybridMultilevel"/>
    <w:tmpl w:val="FB98BE3C"/>
    <w:lvl w:ilvl="0" w:tplc="ACFA6A14">
      <w:start w:val="11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CS&lt;/Style&gt;&lt;LeftDelim&gt;{&lt;/LeftDelim&gt;&lt;RightDelim&gt;}&lt;/RightDelim&gt;&lt;FontName&gt;Calibri Light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wxftevyrwrtmetsz45e5d1dtesp2rdrrrp&quot;&gt;My EndNote Library-Converted&lt;record-ids&gt;&lt;item&gt;58&lt;/item&gt;&lt;/record-ids&gt;&lt;/item&gt;&lt;/Libraries&gt;"/>
  </w:docVars>
  <w:rsids>
    <w:rsidRoot w:val="00926D02"/>
    <w:rsid w:val="00004FD3"/>
    <w:rsid w:val="00010285"/>
    <w:rsid w:val="0002453A"/>
    <w:rsid w:val="00024F6F"/>
    <w:rsid w:val="00025827"/>
    <w:rsid w:val="00034FBB"/>
    <w:rsid w:val="00045A04"/>
    <w:rsid w:val="00057FCB"/>
    <w:rsid w:val="00061472"/>
    <w:rsid w:val="00062C9B"/>
    <w:rsid w:val="00066ABE"/>
    <w:rsid w:val="000674AE"/>
    <w:rsid w:val="00074003"/>
    <w:rsid w:val="00075602"/>
    <w:rsid w:val="00086F01"/>
    <w:rsid w:val="00090146"/>
    <w:rsid w:val="000909B3"/>
    <w:rsid w:val="00097905"/>
    <w:rsid w:val="000A4351"/>
    <w:rsid w:val="000A5BD9"/>
    <w:rsid w:val="000A6CEC"/>
    <w:rsid w:val="000B1DD3"/>
    <w:rsid w:val="000B642D"/>
    <w:rsid w:val="000B6EA1"/>
    <w:rsid w:val="000C4F47"/>
    <w:rsid w:val="000D603A"/>
    <w:rsid w:val="000E7F46"/>
    <w:rsid w:val="000F1A1E"/>
    <w:rsid w:val="001015BC"/>
    <w:rsid w:val="001412C3"/>
    <w:rsid w:val="00145DEC"/>
    <w:rsid w:val="00152364"/>
    <w:rsid w:val="00163B55"/>
    <w:rsid w:val="00176A9D"/>
    <w:rsid w:val="0019225C"/>
    <w:rsid w:val="001B138C"/>
    <w:rsid w:val="001B1D90"/>
    <w:rsid w:val="001D7B54"/>
    <w:rsid w:val="0021238E"/>
    <w:rsid w:val="0022251D"/>
    <w:rsid w:val="00230B3E"/>
    <w:rsid w:val="00252C13"/>
    <w:rsid w:val="0026083F"/>
    <w:rsid w:val="00281B5C"/>
    <w:rsid w:val="00292078"/>
    <w:rsid w:val="002A0822"/>
    <w:rsid w:val="002A7236"/>
    <w:rsid w:val="002B3E52"/>
    <w:rsid w:val="002C7A70"/>
    <w:rsid w:val="002D1128"/>
    <w:rsid w:val="002D2AA7"/>
    <w:rsid w:val="002D641F"/>
    <w:rsid w:val="002F623B"/>
    <w:rsid w:val="0030503C"/>
    <w:rsid w:val="003242AC"/>
    <w:rsid w:val="00334F81"/>
    <w:rsid w:val="0036226F"/>
    <w:rsid w:val="00362861"/>
    <w:rsid w:val="0036327E"/>
    <w:rsid w:val="003705EE"/>
    <w:rsid w:val="003741F8"/>
    <w:rsid w:val="003815ED"/>
    <w:rsid w:val="00382C7C"/>
    <w:rsid w:val="00397D34"/>
    <w:rsid w:val="003A5229"/>
    <w:rsid w:val="003B252F"/>
    <w:rsid w:val="003C0B89"/>
    <w:rsid w:val="003D6A01"/>
    <w:rsid w:val="003E21AF"/>
    <w:rsid w:val="003E6A91"/>
    <w:rsid w:val="00412E38"/>
    <w:rsid w:val="00412F9A"/>
    <w:rsid w:val="00430B1D"/>
    <w:rsid w:val="00465DD1"/>
    <w:rsid w:val="0047746D"/>
    <w:rsid w:val="00481139"/>
    <w:rsid w:val="0049007C"/>
    <w:rsid w:val="00491870"/>
    <w:rsid w:val="00494303"/>
    <w:rsid w:val="004A09AA"/>
    <w:rsid w:val="004B07E8"/>
    <w:rsid w:val="004B24CC"/>
    <w:rsid w:val="004D5147"/>
    <w:rsid w:val="004F5942"/>
    <w:rsid w:val="00503F82"/>
    <w:rsid w:val="00513188"/>
    <w:rsid w:val="00524177"/>
    <w:rsid w:val="0052472E"/>
    <w:rsid w:val="00533417"/>
    <w:rsid w:val="00535F94"/>
    <w:rsid w:val="005730BF"/>
    <w:rsid w:val="00593EFC"/>
    <w:rsid w:val="005A1A1F"/>
    <w:rsid w:val="005A2D9A"/>
    <w:rsid w:val="005A4A15"/>
    <w:rsid w:val="005B700E"/>
    <w:rsid w:val="005D69D2"/>
    <w:rsid w:val="005E5C6C"/>
    <w:rsid w:val="0060259A"/>
    <w:rsid w:val="00626733"/>
    <w:rsid w:val="00632C55"/>
    <w:rsid w:val="006371ED"/>
    <w:rsid w:val="006376E0"/>
    <w:rsid w:val="00645B1D"/>
    <w:rsid w:val="006471DB"/>
    <w:rsid w:val="00677230"/>
    <w:rsid w:val="00695E02"/>
    <w:rsid w:val="006A5F2F"/>
    <w:rsid w:val="006D1119"/>
    <w:rsid w:val="006D77A6"/>
    <w:rsid w:val="006F6766"/>
    <w:rsid w:val="00704FC6"/>
    <w:rsid w:val="00712303"/>
    <w:rsid w:val="00722706"/>
    <w:rsid w:val="007405DB"/>
    <w:rsid w:val="00741019"/>
    <w:rsid w:val="00742B04"/>
    <w:rsid w:val="00755C10"/>
    <w:rsid w:val="00762581"/>
    <w:rsid w:val="007763E0"/>
    <w:rsid w:val="007B01DF"/>
    <w:rsid w:val="007B462E"/>
    <w:rsid w:val="007B4E0F"/>
    <w:rsid w:val="007C2046"/>
    <w:rsid w:val="007C703F"/>
    <w:rsid w:val="007D6C91"/>
    <w:rsid w:val="007E1B9C"/>
    <w:rsid w:val="0080556D"/>
    <w:rsid w:val="00806F81"/>
    <w:rsid w:val="00815DBD"/>
    <w:rsid w:val="008421F3"/>
    <w:rsid w:val="00850050"/>
    <w:rsid w:val="00851877"/>
    <w:rsid w:val="00864A85"/>
    <w:rsid w:val="008656B4"/>
    <w:rsid w:val="0088503A"/>
    <w:rsid w:val="00892218"/>
    <w:rsid w:val="00892C22"/>
    <w:rsid w:val="008C39AD"/>
    <w:rsid w:val="008C7CC5"/>
    <w:rsid w:val="008D5D4D"/>
    <w:rsid w:val="00926D02"/>
    <w:rsid w:val="009272F1"/>
    <w:rsid w:val="009326DB"/>
    <w:rsid w:val="0094124F"/>
    <w:rsid w:val="00941719"/>
    <w:rsid w:val="00942699"/>
    <w:rsid w:val="00945CA5"/>
    <w:rsid w:val="009530C5"/>
    <w:rsid w:val="00965947"/>
    <w:rsid w:val="00971ADC"/>
    <w:rsid w:val="00975B19"/>
    <w:rsid w:val="00977E4D"/>
    <w:rsid w:val="009C6A6D"/>
    <w:rsid w:val="009D3220"/>
    <w:rsid w:val="009D7A35"/>
    <w:rsid w:val="009E0F8B"/>
    <w:rsid w:val="009E509E"/>
    <w:rsid w:val="009F3D72"/>
    <w:rsid w:val="00A00AD3"/>
    <w:rsid w:val="00A014CD"/>
    <w:rsid w:val="00A07A23"/>
    <w:rsid w:val="00A24DCC"/>
    <w:rsid w:val="00A327E5"/>
    <w:rsid w:val="00A32966"/>
    <w:rsid w:val="00A32AE5"/>
    <w:rsid w:val="00A34646"/>
    <w:rsid w:val="00A3740A"/>
    <w:rsid w:val="00A40377"/>
    <w:rsid w:val="00A47FF1"/>
    <w:rsid w:val="00A57DF9"/>
    <w:rsid w:val="00A60307"/>
    <w:rsid w:val="00A65284"/>
    <w:rsid w:val="00A7174D"/>
    <w:rsid w:val="00A7321D"/>
    <w:rsid w:val="00A81FAA"/>
    <w:rsid w:val="00A93219"/>
    <w:rsid w:val="00AA0477"/>
    <w:rsid w:val="00AA0E1B"/>
    <w:rsid w:val="00AB78FA"/>
    <w:rsid w:val="00AC2CA0"/>
    <w:rsid w:val="00AC7BE0"/>
    <w:rsid w:val="00AD72D2"/>
    <w:rsid w:val="00AF32F4"/>
    <w:rsid w:val="00B0239F"/>
    <w:rsid w:val="00B04709"/>
    <w:rsid w:val="00B169BA"/>
    <w:rsid w:val="00B36F14"/>
    <w:rsid w:val="00B5034D"/>
    <w:rsid w:val="00B62D87"/>
    <w:rsid w:val="00B63F37"/>
    <w:rsid w:val="00B8167B"/>
    <w:rsid w:val="00B83F78"/>
    <w:rsid w:val="00BA4BEA"/>
    <w:rsid w:val="00BB3D8A"/>
    <w:rsid w:val="00BB401D"/>
    <w:rsid w:val="00BB5DC4"/>
    <w:rsid w:val="00BB628C"/>
    <w:rsid w:val="00BF2EAF"/>
    <w:rsid w:val="00BF7447"/>
    <w:rsid w:val="00C040D4"/>
    <w:rsid w:val="00C0772D"/>
    <w:rsid w:val="00C157E8"/>
    <w:rsid w:val="00C165A3"/>
    <w:rsid w:val="00C36887"/>
    <w:rsid w:val="00C45B06"/>
    <w:rsid w:val="00C46790"/>
    <w:rsid w:val="00C510DF"/>
    <w:rsid w:val="00C5115F"/>
    <w:rsid w:val="00C641BB"/>
    <w:rsid w:val="00C64E55"/>
    <w:rsid w:val="00C70491"/>
    <w:rsid w:val="00C80C47"/>
    <w:rsid w:val="00CA175A"/>
    <w:rsid w:val="00CC0850"/>
    <w:rsid w:val="00CC2D62"/>
    <w:rsid w:val="00CC4E07"/>
    <w:rsid w:val="00CD05A2"/>
    <w:rsid w:val="00CE4C98"/>
    <w:rsid w:val="00CE5A98"/>
    <w:rsid w:val="00CE7C58"/>
    <w:rsid w:val="00CF6101"/>
    <w:rsid w:val="00CF690D"/>
    <w:rsid w:val="00D12F3C"/>
    <w:rsid w:val="00D15C52"/>
    <w:rsid w:val="00D161B3"/>
    <w:rsid w:val="00D20EB2"/>
    <w:rsid w:val="00D31E83"/>
    <w:rsid w:val="00D40F93"/>
    <w:rsid w:val="00D468B0"/>
    <w:rsid w:val="00D768F5"/>
    <w:rsid w:val="00D814A2"/>
    <w:rsid w:val="00D8636E"/>
    <w:rsid w:val="00D93EA0"/>
    <w:rsid w:val="00DB1750"/>
    <w:rsid w:val="00DB35CD"/>
    <w:rsid w:val="00DB7F60"/>
    <w:rsid w:val="00DC01A4"/>
    <w:rsid w:val="00DD2F94"/>
    <w:rsid w:val="00DE0AF4"/>
    <w:rsid w:val="00DE3239"/>
    <w:rsid w:val="00DF6021"/>
    <w:rsid w:val="00E02AA9"/>
    <w:rsid w:val="00E05741"/>
    <w:rsid w:val="00E13755"/>
    <w:rsid w:val="00E14171"/>
    <w:rsid w:val="00E158C8"/>
    <w:rsid w:val="00E21FE5"/>
    <w:rsid w:val="00E24454"/>
    <w:rsid w:val="00E32AD6"/>
    <w:rsid w:val="00E401B5"/>
    <w:rsid w:val="00E62008"/>
    <w:rsid w:val="00E67A9F"/>
    <w:rsid w:val="00E731E3"/>
    <w:rsid w:val="00E746D3"/>
    <w:rsid w:val="00E75844"/>
    <w:rsid w:val="00E81A8D"/>
    <w:rsid w:val="00E83FD5"/>
    <w:rsid w:val="00E8702C"/>
    <w:rsid w:val="00E97BED"/>
    <w:rsid w:val="00EA2B2D"/>
    <w:rsid w:val="00EA4657"/>
    <w:rsid w:val="00EB226A"/>
    <w:rsid w:val="00EC5F09"/>
    <w:rsid w:val="00EC774B"/>
    <w:rsid w:val="00EE36CE"/>
    <w:rsid w:val="00EF289B"/>
    <w:rsid w:val="00EF416C"/>
    <w:rsid w:val="00EF7AB5"/>
    <w:rsid w:val="00F10B42"/>
    <w:rsid w:val="00F15428"/>
    <w:rsid w:val="00F17304"/>
    <w:rsid w:val="00F20CC1"/>
    <w:rsid w:val="00F2228E"/>
    <w:rsid w:val="00F2472B"/>
    <w:rsid w:val="00F33F6B"/>
    <w:rsid w:val="00F3624C"/>
    <w:rsid w:val="00F44D71"/>
    <w:rsid w:val="00F51825"/>
    <w:rsid w:val="00F606F4"/>
    <w:rsid w:val="00F809B8"/>
    <w:rsid w:val="00F82CDB"/>
    <w:rsid w:val="00FA5E8E"/>
    <w:rsid w:val="00FB0E15"/>
    <w:rsid w:val="00FB6FFE"/>
    <w:rsid w:val="00FC1C20"/>
    <w:rsid w:val="00FD4904"/>
    <w:rsid w:val="00FE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DD1A2"/>
  <w15:chartTrackingRefBased/>
  <w15:docId w15:val="{A7F9A9AD-E17B-AD49-93A6-64306A45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6D0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6D0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15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628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D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26D0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115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BB628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TableGrid">
    <w:name w:val="Table Grid"/>
    <w:basedOn w:val="TableNormal"/>
    <w:uiPriority w:val="39"/>
    <w:rsid w:val="00503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4101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4101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E0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B07E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731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31E3"/>
  </w:style>
  <w:style w:type="character" w:styleId="PageNumber">
    <w:name w:val="page number"/>
    <w:basedOn w:val="DefaultParagraphFont"/>
    <w:uiPriority w:val="99"/>
    <w:semiHidden/>
    <w:unhideWhenUsed/>
    <w:rsid w:val="00E731E3"/>
  </w:style>
  <w:style w:type="paragraph" w:customStyle="1" w:styleId="EndNoteBibliographyTitle">
    <w:name w:val="EndNote Bibliography Title"/>
    <w:basedOn w:val="Normal"/>
    <w:link w:val="EndNoteBibliographyTitleChar"/>
    <w:rsid w:val="00E731E3"/>
    <w:pPr>
      <w:jc w:val="center"/>
    </w:pPr>
    <w:rPr>
      <w:rFonts w:ascii="Calibri Light" w:hAnsi="Calibri Light" w:cs="Calibri Light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731E3"/>
    <w:rPr>
      <w:rFonts w:ascii="Calibri Light" w:hAnsi="Calibri Light" w:cs="Calibri Light"/>
    </w:rPr>
  </w:style>
  <w:style w:type="paragraph" w:customStyle="1" w:styleId="EndNoteBibliography">
    <w:name w:val="EndNote Bibliography"/>
    <w:basedOn w:val="Normal"/>
    <w:link w:val="EndNoteBibliographyChar"/>
    <w:rsid w:val="00E731E3"/>
    <w:rPr>
      <w:rFonts w:ascii="Calibri Light" w:hAnsi="Calibri Light" w:cs="Calibri Light"/>
    </w:rPr>
  </w:style>
  <w:style w:type="character" w:customStyle="1" w:styleId="EndNoteBibliographyChar">
    <w:name w:val="EndNote Bibliography Char"/>
    <w:basedOn w:val="DefaultParagraphFont"/>
    <w:link w:val="EndNoteBibliography"/>
    <w:rsid w:val="00E731E3"/>
    <w:rPr>
      <w:rFonts w:ascii="Calibri Light" w:hAnsi="Calibri Light" w:cs="Calibri Light"/>
    </w:rPr>
  </w:style>
  <w:style w:type="character" w:styleId="PlaceholderText">
    <w:name w:val="Placeholder Text"/>
    <w:basedOn w:val="DefaultParagraphFont"/>
    <w:uiPriority w:val="99"/>
    <w:semiHidden/>
    <w:rsid w:val="00F17304"/>
    <w:rPr>
      <w:color w:val="808080"/>
    </w:rPr>
  </w:style>
  <w:style w:type="paragraph" w:customStyle="1" w:styleId="BATitle">
    <w:name w:val="BA_Title"/>
    <w:basedOn w:val="Normal"/>
    <w:next w:val="Normal"/>
    <w:rsid w:val="00397D34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B62D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D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1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k@easternct.edu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github.com/nina23bom/NPS-Pharmacological-profile-fingerprint-prediction-using-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915454C-78DB-AF41-99DF-39A213467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4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He,Kedan (Physical Sciences)</cp:lastModifiedBy>
  <cp:revision>146</cp:revision>
  <cp:lastPrinted>2021-05-04T13:42:00Z</cp:lastPrinted>
  <dcterms:created xsi:type="dcterms:W3CDTF">2021-05-04T13:42:00Z</dcterms:created>
  <dcterms:modified xsi:type="dcterms:W3CDTF">2022-01-22T20:17:00Z</dcterms:modified>
</cp:coreProperties>
</file>