
<file path=[Content_Types].xml><?xml version="1.0" encoding="utf-8"?>
<Types xmlns="http://schemas.openxmlformats.org/package/2006/content-types">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E4D320" w14:textId="5500567E" w:rsidR="00026B82" w:rsidRPr="006345A1" w:rsidRDefault="00026B82" w:rsidP="006345A1">
      <w:pPr>
        <w:tabs>
          <w:tab w:val="left" w:pos="0"/>
        </w:tabs>
        <w:spacing w:after="120" w:line="360" w:lineRule="auto"/>
        <w:jc w:val="center"/>
        <w:rPr>
          <w:rFonts w:ascii="Times New Roman" w:eastAsia="Calibri" w:hAnsi="Times New Roman" w:cs="Arial"/>
          <w:b/>
          <w:bCs/>
          <w:sz w:val="32"/>
          <w:szCs w:val="32"/>
        </w:rPr>
      </w:pPr>
      <w:r w:rsidRPr="006345A1">
        <w:rPr>
          <w:rFonts w:ascii="Times New Roman" w:eastAsia="Calibri" w:hAnsi="Times New Roman" w:cs="Arial"/>
          <w:b/>
          <w:bCs/>
          <w:sz w:val="32"/>
          <w:szCs w:val="32"/>
        </w:rPr>
        <w:t>Supporting Information</w:t>
      </w:r>
    </w:p>
    <w:p w14:paraId="33BD1F43" w14:textId="46693B1D" w:rsidR="00026B82" w:rsidRDefault="00F05D0E" w:rsidP="00026B82">
      <w:pPr>
        <w:spacing w:before="120" w:after="120" w:line="240" w:lineRule="auto"/>
        <w:jc w:val="both"/>
        <w:rPr>
          <w:rFonts w:ascii="Times New Roman" w:eastAsia="Calibri" w:hAnsi="Times New Roman" w:cs="Times New Roman"/>
          <w:b/>
          <w:bCs/>
          <w:sz w:val="28"/>
          <w:szCs w:val="28"/>
        </w:rPr>
      </w:pPr>
      <w:r w:rsidRPr="00F05D0E">
        <w:rPr>
          <w:rFonts w:ascii="Times New Roman" w:eastAsia="Calibri" w:hAnsi="Times New Roman" w:cs="Times New Roman"/>
          <w:b/>
          <w:bCs/>
          <w:sz w:val="28"/>
          <w:szCs w:val="28"/>
        </w:rPr>
        <w:t xml:space="preserve">Sequential delivery of </w:t>
      </w:r>
      <w:r w:rsidR="00537254">
        <w:rPr>
          <w:rFonts w:ascii="Times New Roman" w:eastAsia="Calibri" w:hAnsi="Times New Roman" w:cs="Times New Roman"/>
          <w:b/>
          <w:bCs/>
          <w:sz w:val="28"/>
          <w:szCs w:val="28"/>
        </w:rPr>
        <w:t xml:space="preserve">a </w:t>
      </w:r>
      <w:r w:rsidRPr="00F05D0E">
        <w:rPr>
          <w:rFonts w:ascii="Times New Roman" w:eastAsia="Calibri" w:hAnsi="Times New Roman" w:cs="Times New Roman"/>
          <w:b/>
          <w:bCs/>
          <w:sz w:val="28"/>
          <w:szCs w:val="28"/>
        </w:rPr>
        <w:t xml:space="preserve">novel triple drug combination </w:t>
      </w:r>
      <w:r w:rsidRPr="00F05D0E">
        <w:rPr>
          <w:rFonts w:ascii="Times New Roman" w:eastAsia="Calibri" w:hAnsi="Times New Roman" w:cs="Times New Roman"/>
          <w:b/>
          <w:bCs/>
          <w:i/>
          <w:iCs/>
          <w:sz w:val="28"/>
          <w:szCs w:val="28"/>
        </w:rPr>
        <w:t>via</w:t>
      </w:r>
      <w:r w:rsidRPr="00F05D0E">
        <w:rPr>
          <w:rFonts w:ascii="Times New Roman" w:eastAsia="Calibri" w:hAnsi="Times New Roman" w:cs="Times New Roman"/>
          <w:b/>
          <w:bCs/>
          <w:sz w:val="28"/>
          <w:szCs w:val="28"/>
        </w:rPr>
        <w:t xml:space="preserve"> crosslinked alginate/lactoferrin nanohybrids for enhanced breast cancer treatment</w:t>
      </w:r>
    </w:p>
    <w:p w14:paraId="6A50C9F5" w14:textId="77777777" w:rsidR="00F05D0E" w:rsidRPr="00026B82" w:rsidRDefault="00F05D0E" w:rsidP="00026B82">
      <w:pPr>
        <w:spacing w:before="120" w:after="120" w:line="240" w:lineRule="auto"/>
        <w:jc w:val="both"/>
        <w:rPr>
          <w:rFonts w:ascii="Times New Roman" w:eastAsia="Calibri" w:hAnsi="Times New Roman" w:cs="Times New Roman"/>
          <w:b/>
          <w:bCs/>
          <w:sz w:val="28"/>
          <w:szCs w:val="28"/>
        </w:rPr>
      </w:pPr>
    </w:p>
    <w:p w14:paraId="4F3BFF47" w14:textId="780E9136" w:rsidR="00026B82" w:rsidRPr="00026B82" w:rsidRDefault="00026B82" w:rsidP="00026B82">
      <w:pPr>
        <w:tabs>
          <w:tab w:val="left" w:pos="0"/>
        </w:tabs>
        <w:spacing w:after="120" w:line="360" w:lineRule="auto"/>
        <w:rPr>
          <w:rFonts w:ascii="Times New Roman" w:eastAsia="Calibri" w:hAnsi="Times New Roman" w:cs="Times New Roman"/>
          <w:b/>
          <w:bCs/>
          <w:sz w:val="28"/>
          <w:szCs w:val="28"/>
        </w:rPr>
      </w:pPr>
      <w:r>
        <w:rPr>
          <w:rFonts w:ascii="Times New Roman" w:eastAsia="Calibri" w:hAnsi="Times New Roman" w:cs="Times New Roman"/>
          <w:b/>
          <w:bCs/>
          <w:sz w:val="28"/>
          <w:szCs w:val="28"/>
        </w:rPr>
        <w:t>1.</w:t>
      </w:r>
      <w:r w:rsidRPr="00026B82">
        <w:rPr>
          <w:rFonts w:ascii="Times New Roman" w:eastAsia="Calibri" w:hAnsi="Times New Roman" w:cs="Times New Roman"/>
          <w:b/>
          <w:bCs/>
          <w:sz w:val="28"/>
          <w:szCs w:val="28"/>
        </w:rPr>
        <w:t>Experimental</w:t>
      </w:r>
    </w:p>
    <w:p w14:paraId="485B0EBC" w14:textId="19203087" w:rsidR="00464374" w:rsidRPr="00026B82" w:rsidRDefault="00026B82" w:rsidP="00026B82">
      <w:pPr>
        <w:spacing w:after="120" w:line="360" w:lineRule="auto"/>
        <w:jc w:val="both"/>
        <w:rPr>
          <w:rFonts w:asciiTheme="majorBidi" w:hAnsiTheme="majorBidi" w:cstheme="majorBidi"/>
          <w:b/>
          <w:bCs/>
          <w:sz w:val="28"/>
          <w:szCs w:val="28"/>
          <w:u w:val="single"/>
        </w:rPr>
      </w:pPr>
      <w:r>
        <w:rPr>
          <w:rFonts w:asciiTheme="majorBidi" w:hAnsiTheme="majorBidi" w:cstheme="majorBidi"/>
          <w:b/>
          <w:bCs/>
          <w:sz w:val="28"/>
          <w:szCs w:val="28"/>
        </w:rPr>
        <w:t>1.1.</w:t>
      </w:r>
      <w:r w:rsidRPr="00026B82">
        <w:rPr>
          <w:rFonts w:asciiTheme="majorBidi" w:hAnsiTheme="majorBidi" w:cstheme="majorBidi"/>
          <w:b/>
          <w:bCs/>
          <w:sz w:val="28"/>
          <w:szCs w:val="28"/>
        </w:rPr>
        <w:t xml:space="preserve"> Materials</w:t>
      </w:r>
    </w:p>
    <w:p w14:paraId="3B127756" w14:textId="48890F1E" w:rsidR="00DF13A4" w:rsidRDefault="00464374" w:rsidP="00771CB0">
      <w:pPr>
        <w:spacing w:after="120" w:line="360" w:lineRule="auto"/>
        <w:jc w:val="both"/>
        <w:rPr>
          <w:rFonts w:asciiTheme="majorBidi" w:hAnsiTheme="majorBidi" w:cstheme="majorBidi"/>
          <w:sz w:val="24"/>
          <w:szCs w:val="24"/>
        </w:rPr>
      </w:pPr>
      <w:r w:rsidRPr="00DC193B">
        <w:rPr>
          <w:rFonts w:asciiTheme="majorBidi" w:hAnsiTheme="majorBidi" w:cstheme="majorBidi"/>
          <w:sz w:val="24"/>
          <w:szCs w:val="24"/>
        </w:rPr>
        <w:t>Pemetrexed disodium (PMT), Honokiol (HK), Rosuvastatin calcium (RST) and genipin were purchased from Xi’an Natural Field Bio-Technique Co., Ltd. (China).Sodium Alginate (ALG), lactoferrin (LF),</w:t>
      </w:r>
      <w:r w:rsidRPr="00DC193B">
        <w:rPr>
          <w:rFonts w:asciiTheme="majorBidi" w:hAnsiTheme="majorBidi" w:cstheme="majorBidi"/>
          <w:i/>
          <w:iCs/>
          <w:sz w:val="24"/>
          <w:szCs w:val="24"/>
        </w:rPr>
        <w:t xml:space="preserve"> N, N</w:t>
      </w:r>
      <w:r w:rsidRPr="00DC193B">
        <w:rPr>
          <w:rFonts w:asciiTheme="majorBidi" w:hAnsiTheme="majorBidi" w:cstheme="majorBidi"/>
          <w:sz w:val="24"/>
          <w:szCs w:val="24"/>
        </w:rPr>
        <w:t>′-</w:t>
      </w:r>
      <w:r w:rsidR="004D2830" w:rsidRPr="00DC193B">
        <w:rPr>
          <w:rFonts w:asciiTheme="majorBidi" w:hAnsiTheme="majorBidi" w:cstheme="majorBidi"/>
          <w:sz w:val="24"/>
          <w:szCs w:val="24"/>
        </w:rPr>
        <w:t>diisopropylcarbodiimide (</w:t>
      </w:r>
      <w:r w:rsidRPr="00DC193B">
        <w:rPr>
          <w:rFonts w:asciiTheme="majorBidi" w:hAnsiTheme="majorBidi" w:cstheme="majorBidi"/>
          <w:sz w:val="24"/>
          <w:szCs w:val="24"/>
        </w:rPr>
        <w:t>DIC),1-ethyl-3-(3dimethylamino) propylcarbodiimide hydrochloride (EDC.HCl), sodium chloride (NaCL</w:t>
      </w:r>
      <w:r w:rsidR="004D2830" w:rsidRPr="00DC193B">
        <w:rPr>
          <w:rFonts w:asciiTheme="majorBidi" w:hAnsiTheme="majorBidi" w:cstheme="majorBidi"/>
          <w:sz w:val="24"/>
          <w:szCs w:val="24"/>
        </w:rPr>
        <w:t>), disodium</w:t>
      </w:r>
      <w:r w:rsidRPr="00DC193B">
        <w:rPr>
          <w:rFonts w:asciiTheme="majorBidi" w:hAnsiTheme="majorBidi" w:cstheme="majorBidi"/>
          <w:sz w:val="24"/>
          <w:szCs w:val="24"/>
        </w:rPr>
        <w:t xml:space="preserve"> hydrogen </w:t>
      </w:r>
      <w:r w:rsidR="004D2830" w:rsidRPr="00DC193B">
        <w:rPr>
          <w:rFonts w:asciiTheme="majorBidi" w:hAnsiTheme="majorBidi" w:cstheme="majorBidi"/>
          <w:sz w:val="24"/>
          <w:szCs w:val="24"/>
        </w:rPr>
        <w:t>phosphate (</w:t>
      </w:r>
      <w:r w:rsidRPr="00DC193B">
        <w:rPr>
          <w:rFonts w:asciiTheme="majorBidi" w:hAnsiTheme="majorBidi" w:cstheme="majorBidi"/>
          <w:sz w:val="24"/>
          <w:szCs w:val="24"/>
        </w:rPr>
        <w:t>Na</w:t>
      </w:r>
      <w:r w:rsidRPr="00DC193B">
        <w:rPr>
          <w:rFonts w:asciiTheme="majorBidi" w:hAnsiTheme="majorBidi" w:cstheme="majorBidi"/>
          <w:sz w:val="24"/>
          <w:szCs w:val="24"/>
          <w:vertAlign w:val="subscript"/>
        </w:rPr>
        <w:t>2</w:t>
      </w:r>
      <w:r w:rsidRPr="00DC193B">
        <w:rPr>
          <w:rFonts w:asciiTheme="majorBidi" w:hAnsiTheme="majorBidi" w:cstheme="majorBidi"/>
          <w:sz w:val="24"/>
          <w:szCs w:val="24"/>
        </w:rPr>
        <w:t>HPO</w:t>
      </w:r>
      <w:r w:rsidRPr="00DC193B">
        <w:rPr>
          <w:rFonts w:asciiTheme="majorBidi" w:hAnsiTheme="majorBidi" w:cstheme="majorBidi"/>
          <w:sz w:val="24"/>
          <w:szCs w:val="24"/>
          <w:vertAlign w:val="subscript"/>
        </w:rPr>
        <w:t>4</w:t>
      </w:r>
      <w:r w:rsidRPr="00DC193B">
        <w:rPr>
          <w:rFonts w:asciiTheme="majorBidi" w:hAnsiTheme="majorBidi" w:cstheme="majorBidi"/>
          <w:sz w:val="24"/>
          <w:szCs w:val="24"/>
        </w:rPr>
        <w:t>), potassium dihydrogen orthophosphate (KH</w:t>
      </w:r>
      <w:r w:rsidRPr="00DC193B">
        <w:rPr>
          <w:rFonts w:asciiTheme="majorBidi" w:hAnsiTheme="majorBidi" w:cstheme="majorBidi"/>
          <w:sz w:val="24"/>
          <w:szCs w:val="24"/>
          <w:vertAlign w:val="subscript"/>
        </w:rPr>
        <w:t>2</w:t>
      </w:r>
      <w:r w:rsidRPr="00DC193B">
        <w:rPr>
          <w:rFonts w:asciiTheme="majorBidi" w:hAnsiTheme="majorBidi" w:cstheme="majorBidi"/>
          <w:sz w:val="24"/>
          <w:szCs w:val="24"/>
        </w:rPr>
        <w:t>PO</w:t>
      </w:r>
      <w:r w:rsidRPr="00DC193B">
        <w:rPr>
          <w:rFonts w:asciiTheme="majorBidi" w:hAnsiTheme="majorBidi" w:cstheme="majorBidi"/>
          <w:sz w:val="24"/>
          <w:szCs w:val="24"/>
          <w:vertAlign w:val="subscript"/>
        </w:rPr>
        <w:t>4</w:t>
      </w:r>
      <w:r w:rsidRPr="00DC193B">
        <w:rPr>
          <w:rFonts w:asciiTheme="majorBidi" w:hAnsiTheme="majorBidi" w:cstheme="majorBidi"/>
          <w:sz w:val="24"/>
          <w:szCs w:val="24"/>
        </w:rPr>
        <w:t xml:space="preserve">), (3-(4,5-dimethylthiazolyl-2)-2,5diphenyl tetrazolium bromide (MTT), fetal bovine serum (FBS), TritonX100, ethyl cyano(hydroxyimino) acetate (Oxyma), Rhodamine, and dimethyl sulfoxide (DMSO) were purchased from Sigma-Aldrich (St. Louis, USA).Methanol and acetonitrile HPLC grade were purchased from Fisher Scientific (Pittsburgh, PA).Human breast adenocarcinoma cell line (MCF7) was purchased from the American Type Culture Collection (ATCC). Absolute ethanol, methanol and orthophosphoric acid were purchased from ADWIC, El-Nasr Pharmaceutical Chemicals Co. (Cairo, Egypt). Potassium salt of ethyl (hydroxyimino) cyanoacetate (K-Oxyma) was prepared in our </w:t>
      </w:r>
      <w:r w:rsidR="00205489">
        <w:rPr>
          <w:rFonts w:asciiTheme="majorBidi" w:hAnsiTheme="majorBidi" w:cstheme="majorBidi"/>
          <w:sz w:val="24"/>
          <w:szCs w:val="24"/>
        </w:rPr>
        <w:t>l</w:t>
      </w:r>
      <w:r w:rsidRPr="00DC193B">
        <w:rPr>
          <w:rFonts w:asciiTheme="majorBidi" w:hAnsiTheme="majorBidi" w:cstheme="majorBidi"/>
          <w:sz w:val="24"/>
          <w:szCs w:val="24"/>
        </w:rPr>
        <w:t>ab</w:t>
      </w:r>
      <w:r w:rsidR="00205489">
        <w:rPr>
          <w:rFonts w:asciiTheme="majorBidi" w:hAnsiTheme="majorBidi" w:cstheme="majorBidi"/>
          <w:sz w:val="24"/>
          <w:szCs w:val="24"/>
        </w:rPr>
        <w:t>.</w:t>
      </w:r>
    </w:p>
    <w:p w14:paraId="0D2D9341" w14:textId="6298E198" w:rsidR="000D3E7E" w:rsidRDefault="000D3E7E" w:rsidP="000D3E7E">
      <w:pPr>
        <w:tabs>
          <w:tab w:val="left" w:pos="0"/>
        </w:tabs>
        <w:spacing w:after="120" w:line="360" w:lineRule="auto"/>
        <w:jc w:val="both"/>
        <w:rPr>
          <w:rFonts w:ascii="Times New Roman" w:hAnsi="Times New Roman"/>
          <w:b/>
          <w:bCs/>
          <w:color w:val="000000"/>
          <w:sz w:val="24"/>
          <w:szCs w:val="24"/>
        </w:rPr>
      </w:pPr>
      <w:bookmarkStart w:id="0" w:name="_Hlk52117771"/>
      <w:r>
        <w:rPr>
          <w:rFonts w:ascii="Times New Roman" w:hAnsi="Times New Roman"/>
          <w:b/>
          <w:bCs/>
          <w:color w:val="000000"/>
          <w:sz w:val="24"/>
          <w:szCs w:val="24"/>
        </w:rPr>
        <w:t>1.2.</w:t>
      </w:r>
      <w:r w:rsidRPr="000D3E7E">
        <w:rPr>
          <w:rFonts w:ascii="Times New Roman" w:hAnsi="Times New Roman"/>
          <w:b/>
          <w:bCs/>
          <w:color w:val="000000"/>
          <w:sz w:val="24"/>
          <w:szCs w:val="24"/>
        </w:rPr>
        <w:t xml:space="preserve"> Physicochemical characterization of </w:t>
      </w:r>
      <w:r>
        <w:rPr>
          <w:rFonts w:ascii="Times New Roman" w:hAnsi="Times New Roman"/>
          <w:b/>
          <w:bCs/>
          <w:color w:val="000000"/>
          <w:sz w:val="24"/>
          <w:szCs w:val="24"/>
        </w:rPr>
        <w:t xml:space="preserve">crosslinked </w:t>
      </w:r>
      <w:r w:rsidRPr="000D3E7E">
        <w:rPr>
          <w:rFonts w:ascii="Times New Roman" w:hAnsi="Times New Roman"/>
          <w:b/>
          <w:bCs/>
          <w:color w:val="000000"/>
          <w:sz w:val="24"/>
          <w:szCs w:val="24"/>
        </w:rPr>
        <w:t>HK</w:t>
      </w:r>
      <w:r>
        <w:rPr>
          <w:rFonts w:ascii="Times New Roman" w:hAnsi="Times New Roman"/>
          <w:b/>
          <w:bCs/>
          <w:color w:val="000000"/>
          <w:sz w:val="24"/>
          <w:szCs w:val="24"/>
        </w:rPr>
        <w:t>-</w:t>
      </w:r>
      <w:r w:rsidRPr="000D3E7E">
        <w:rPr>
          <w:rFonts w:ascii="Times New Roman" w:hAnsi="Times New Roman"/>
          <w:b/>
          <w:bCs/>
          <w:color w:val="000000"/>
          <w:sz w:val="24"/>
          <w:szCs w:val="24"/>
        </w:rPr>
        <w:t xml:space="preserve">loaded </w:t>
      </w:r>
      <w:r>
        <w:rPr>
          <w:rFonts w:ascii="Times New Roman" w:hAnsi="Times New Roman"/>
          <w:b/>
          <w:bCs/>
          <w:color w:val="000000"/>
          <w:sz w:val="24"/>
          <w:szCs w:val="24"/>
        </w:rPr>
        <w:t xml:space="preserve">PMT-ALG/LF-RST </w:t>
      </w:r>
      <w:bookmarkEnd w:id="0"/>
      <w:r w:rsidR="00D75DD5">
        <w:rPr>
          <w:rFonts w:ascii="Times New Roman" w:hAnsi="Times New Roman"/>
          <w:b/>
          <w:bCs/>
          <w:color w:val="000000"/>
          <w:sz w:val="24"/>
          <w:szCs w:val="24"/>
        </w:rPr>
        <w:t>NH</w:t>
      </w:r>
      <w:r>
        <w:rPr>
          <w:rFonts w:ascii="Times New Roman" w:hAnsi="Times New Roman"/>
          <w:b/>
          <w:bCs/>
          <w:color w:val="000000"/>
          <w:sz w:val="24"/>
          <w:szCs w:val="24"/>
        </w:rPr>
        <w:t>s</w:t>
      </w:r>
      <w:r w:rsidR="00D75DD5">
        <w:rPr>
          <w:rFonts w:ascii="Times New Roman" w:hAnsi="Times New Roman"/>
          <w:b/>
          <w:bCs/>
          <w:color w:val="000000"/>
          <w:sz w:val="24"/>
          <w:szCs w:val="24"/>
        </w:rPr>
        <w:t xml:space="preserve"> </w:t>
      </w:r>
      <w:r>
        <w:rPr>
          <w:rFonts w:ascii="Times New Roman" w:hAnsi="Times New Roman"/>
          <w:b/>
          <w:bCs/>
          <w:color w:val="000000"/>
          <w:sz w:val="24"/>
          <w:szCs w:val="24"/>
        </w:rPr>
        <w:t>F10</w:t>
      </w:r>
    </w:p>
    <w:p w14:paraId="52DEA002" w14:textId="27D45193" w:rsidR="000D3E7E" w:rsidRDefault="000D3E7E" w:rsidP="000D3E7E">
      <w:pPr>
        <w:spacing w:line="360" w:lineRule="auto"/>
        <w:jc w:val="both"/>
        <w:rPr>
          <w:rFonts w:asciiTheme="majorBidi" w:hAnsiTheme="majorBidi" w:cstheme="majorBidi"/>
          <w:sz w:val="24"/>
          <w:szCs w:val="24"/>
        </w:rPr>
      </w:pPr>
      <w:r>
        <w:rPr>
          <w:rFonts w:asciiTheme="majorBidi" w:hAnsiTheme="majorBidi" w:cstheme="majorBidi"/>
          <w:b/>
          <w:bCs/>
          <w:sz w:val="24"/>
          <w:szCs w:val="24"/>
        </w:rPr>
        <w:t>1.2.1.</w:t>
      </w:r>
      <w:r w:rsidRPr="00CF1F72">
        <w:rPr>
          <w:rFonts w:asciiTheme="majorBidi" w:hAnsiTheme="majorBidi" w:cstheme="majorBidi"/>
          <w:b/>
          <w:bCs/>
          <w:sz w:val="24"/>
          <w:szCs w:val="24"/>
        </w:rPr>
        <w:t xml:space="preserve"> Drug content</w:t>
      </w:r>
      <w:r w:rsidRPr="000F7029">
        <w:rPr>
          <w:rFonts w:asciiTheme="majorBidi" w:hAnsiTheme="majorBidi" w:cstheme="majorBidi"/>
          <w:sz w:val="24"/>
          <w:szCs w:val="24"/>
        </w:rPr>
        <w:t xml:space="preserve">: </w:t>
      </w:r>
    </w:p>
    <w:p w14:paraId="41AD3FBF" w14:textId="723791BE" w:rsidR="000D3E7E" w:rsidRPr="000F7029" w:rsidRDefault="000D3E7E" w:rsidP="000D3E7E">
      <w:pPr>
        <w:spacing w:line="360" w:lineRule="auto"/>
        <w:jc w:val="both"/>
        <w:rPr>
          <w:rFonts w:asciiTheme="majorBidi" w:hAnsiTheme="majorBidi" w:cstheme="majorBidi"/>
          <w:sz w:val="24"/>
          <w:szCs w:val="24"/>
        </w:rPr>
      </w:pPr>
      <w:r w:rsidRPr="000F7029">
        <w:rPr>
          <w:rFonts w:asciiTheme="majorBidi" w:hAnsiTheme="majorBidi" w:cstheme="majorBidi"/>
          <w:sz w:val="24"/>
          <w:szCs w:val="24"/>
        </w:rPr>
        <w:t xml:space="preserve">The conjugation </w:t>
      </w:r>
      <w:r>
        <w:rPr>
          <w:rFonts w:asciiTheme="majorBidi" w:hAnsiTheme="majorBidi" w:cstheme="majorBidi"/>
          <w:sz w:val="24"/>
          <w:szCs w:val="24"/>
        </w:rPr>
        <w:t>efficiency of RST</w:t>
      </w:r>
      <w:r w:rsidRPr="000F7029">
        <w:rPr>
          <w:rFonts w:asciiTheme="majorBidi" w:hAnsiTheme="majorBidi" w:cstheme="majorBidi"/>
          <w:sz w:val="24"/>
          <w:szCs w:val="24"/>
        </w:rPr>
        <w:t xml:space="preserve"> and </w:t>
      </w:r>
      <w:r>
        <w:rPr>
          <w:rFonts w:asciiTheme="majorBidi" w:hAnsiTheme="majorBidi" w:cstheme="majorBidi"/>
          <w:sz w:val="24"/>
          <w:szCs w:val="24"/>
        </w:rPr>
        <w:t xml:space="preserve">PMT in the </w:t>
      </w:r>
      <w:r w:rsidR="002A1449">
        <w:rPr>
          <w:rFonts w:asciiTheme="majorBidi" w:hAnsiTheme="majorBidi" w:cstheme="majorBidi"/>
          <w:sz w:val="24"/>
          <w:szCs w:val="24"/>
        </w:rPr>
        <w:t>NH</w:t>
      </w:r>
      <w:r>
        <w:rPr>
          <w:rFonts w:asciiTheme="majorBidi" w:hAnsiTheme="majorBidi" w:cstheme="majorBidi"/>
          <w:sz w:val="24"/>
          <w:szCs w:val="24"/>
        </w:rPr>
        <w:t xml:space="preserve">s </w:t>
      </w:r>
      <w:r w:rsidRPr="000F7029">
        <w:rPr>
          <w:rFonts w:asciiTheme="majorBidi" w:hAnsiTheme="majorBidi" w:cstheme="majorBidi"/>
          <w:sz w:val="24"/>
          <w:szCs w:val="24"/>
        </w:rPr>
        <w:t xml:space="preserve">were determined indirectly from the difference between the amount of free drug in the dialysate </w:t>
      </w:r>
      <w:r>
        <w:rPr>
          <w:rFonts w:asciiTheme="majorBidi" w:hAnsiTheme="majorBidi" w:cstheme="majorBidi"/>
          <w:sz w:val="24"/>
          <w:szCs w:val="24"/>
        </w:rPr>
        <w:t xml:space="preserve">and the total </w:t>
      </w:r>
      <w:r w:rsidR="00205489">
        <w:rPr>
          <w:rFonts w:asciiTheme="majorBidi" w:hAnsiTheme="majorBidi" w:cstheme="majorBidi"/>
          <w:sz w:val="24"/>
          <w:szCs w:val="24"/>
        </w:rPr>
        <w:t xml:space="preserve">initial amount of </w:t>
      </w:r>
      <w:r>
        <w:rPr>
          <w:rFonts w:asciiTheme="majorBidi" w:hAnsiTheme="majorBidi" w:cstheme="majorBidi"/>
          <w:sz w:val="24"/>
          <w:szCs w:val="24"/>
        </w:rPr>
        <w:t xml:space="preserve">drug </w:t>
      </w:r>
      <w:r w:rsidR="00205489">
        <w:rPr>
          <w:rFonts w:asciiTheme="majorBidi" w:hAnsiTheme="majorBidi" w:cstheme="majorBidi"/>
          <w:sz w:val="24"/>
          <w:szCs w:val="24"/>
        </w:rPr>
        <w:t>used</w:t>
      </w:r>
      <w:r w:rsidRPr="00F65708">
        <w:rPr>
          <w:rFonts w:asciiTheme="majorBidi" w:hAnsiTheme="majorBidi" w:cstheme="majorBidi"/>
          <w:sz w:val="24"/>
          <w:szCs w:val="24"/>
        </w:rPr>
        <w:t xml:space="preserve">. After 24 h dialysis, the dialysate </w:t>
      </w:r>
      <w:r w:rsidR="00205489">
        <w:rPr>
          <w:rFonts w:asciiTheme="majorBidi" w:hAnsiTheme="majorBidi" w:cstheme="majorBidi"/>
          <w:sz w:val="24"/>
          <w:szCs w:val="24"/>
        </w:rPr>
        <w:t>was</w:t>
      </w:r>
      <w:r w:rsidRPr="000F7029">
        <w:rPr>
          <w:rFonts w:asciiTheme="majorBidi" w:hAnsiTheme="majorBidi" w:cstheme="majorBidi"/>
          <w:sz w:val="24"/>
          <w:szCs w:val="24"/>
        </w:rPr>
        <w:t xml:space="preserve"> analyzed for the drug</w:t>
      </w:r>
      <w:r w:rsidR="00205489">
        <w:rPr>
          <w:rFonts w:asciiTheme="majorBidi" w:hAnsiTheme="majorBidi" w:cstheme="majorBidi"/>
          <w:sz w:val="24"/>
          <w:szCs w:val="24"/>
        </w:rPr>
        <w:t xml:space="preserve"> content </w:t>
      </w:r>
      <w:r w:rsidRPr="000F7029">
        <w:rPr>
          <w:rFonts w:asciiTheme="majorBidi" w:hAnsiTheme="majorBidi" w:cstheme="majorBidi"/>
          <w:sz w:val="24"/>
          <w:szCs w:val="24"/>
        </w:rPr>
        <w:t>using our developed HPLC meth</w:t>
      </w:r>
      <w:r>
        <w:rPr>
          <w:rFonts w:asciiTheme="majorBidi" w:hAnsiTheme="majorBidi" w:cstheme="majorBidi"/>
          <w:sz w:val="24"/>
          <w:szCs w:val="24"/>
        </w:rPr>
        <w:t xml:space="preserve">od for the determination of RST and PMT. </w:t>
      </w:r>
      <w:r w:rsidRPr="000F7029">
        <w:rPr>
          <w:rFonts w:asciiTheme="majorBidi" w:hAnsiTheme="majorBidi" w:cstheme="majorBidi"/>
          <w:sz w:val="24"/>
          <w:szCs w:val="24"/>
        </w:rPr>
        <w:t xml:space="preserve">The conjugation efficiency (CE %) of PMT </w:t>
      </w:r>
      <w:r>
        <w:rPr>
          <w:rFonts w:asciiTheme="majorBidi" w:hAnsiTheme="majorBidi" w:cstheme="majorBidi"/>
          <w:sz w:val="24"/>
          <w:szCs w:val="24"/>
        </w:rPr>
        <w:t>and RST</w:t>
      </w:r>
      <w:r w:rsidRPr="000F7029">
        <w:rPr>
          <w:rFonts w:asciiTheme="majorBidi" w:hAnsiTheme="majorBidi" w:cstheme="majorBidi"/>
          <w:sz w:val="24"/>
          <w:szCs w:val="24"/>
        </w:rPr>
        <w:t xml:space="preserve"> was calculated according to the following equation:  </w:t>
      </w:r>
    </w:p>
    <w:p w14:paraId="2E73661E" w14:textId="77777777" w:rsidR="000D3E7E" w:rsidRPr="008A4051" w:rsidRDefault="000D3E7E" w:rsidP="000D3E7E">
      <w:pPr>
        <w:spacing w:line="360" w:lineRule="auto"/>
        <w:jc w:val="both"/>
        <w:rPr>
          <w:rFonts w:asciiTheme="majorBidi" w:hAnsiTheme="majorBidi" w:cstheme="majorBidi"/>
          <w:sz w:val="24"/>
          <w:szCs w:val="24"/>
        </w:rPr>
      </w:pPr>
      <w:r w:rsidRPr="000F7029">
        <w:rPr>
          <w:rFonts w:asciiTheme="majorBidi" w:hAnsiTheme="majorBidi" w:cstheme="majorBidi"/>
          <w:sz w:val="24"/>
          <w:szCs w:val="24"/>
        </w:rPr>
        <w:t xml:space="preserve">% CE = </w:t>
      </w:r>
      <m:oMath>
        <m:f>
          <m:fPr>
            <m:ctrlPr>
              <w:rPr>
                <w:rFonts w:ascii="Cambria Math" w:hAnsi="Cambria Math" w:cstheme="majorBidi"/>
                <w:i/>
                <w:sz w:val="24"/>
                <w:szCs w:val="24"/>
              </w:rPr>
            </m:ctrlPr>
          </m:fPr>
          <m:num>
            <m:r>
              <w:rPr>
                <w:rFonts w:ascii="Cambria Math" w:hAnsi="Cambria Math" w:cstheme="majorBidi"/>
                <w:sz w:val="24"/>
                <w:szCs w:val="24"/>
              </w:rPr>
              <m:t>initial drug-free drug</m:t>
            </m:r>
          </m:num>
          <m:den>
            <m:r>
              <w:rPr>
                <w:rFonts w:ascii="Cambria Math" w:hAnsi="Cambria Math" w:cstheme="majorBidi"/>
                <w:sz w:val="24"/>
                <w:szCs w:val="24"/>
              </w:rPr>
              <m:t>initial drug</m:t>
            </m:r>
          </m:den>
        </m:f>
        <m:r>
          <w:rPr>
            <w:rFonts w:ascii="Cambria Math" w:hAnsi="Cambria Math" w:cstheme="majorBidi"/>
            <w:sz w:val="24"/>
            <w:szCs w:val="24"/>
          </w:rPr>
          <m:t>×1</m:t>
        </m:r>
      </m:oMath>
      <w:r>
        <w:rPr>
          <w:rFonts w:asciiTheme="majorBidi" w:eastAsiaTheme="minorEastAsia" w:hAnsiTheme="majorBidi" w:cstheme="majorBidi"/>
          <w:sz w:val="24"/>
          <w:szCs w:val="24"/>
        </w:rPr>
        <w:t xml:space="preserve">00                                 </w:t>
      </w:r>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r>
      <w:r w:rsidRPr="000F7029">
        <w:rPr>
          <w:rFonts w:asciiTheme="majorBidi" w:hAnsiTheme="majorBidi" w:cstheme="majorBidi"/>
          <w:sz w:val="24"/>
          <w:szCs w:val="24"/>
        </w:rPr>
        <w:t xml:space="preserve"> Eq. 1</w:t>
      </w:r>
    </w:p>
    <w:p w14:paraId="1C215DAC" w14:textId="6D37AECB" w:rsidR="000D3E7E" w:rsidRPr="000F7029" w:rsidRDefault="000D3E7E" w:rsidP="000D3E7E">
      <w:pPr>
        <w:spacing w:line="360" w:lineRule="auto"/>
        <w:jc w:val="both"/>
        <w:rPr>
          <w:rFonts w:asciiTheme="majorBidi" w:eastAsiaTheme="minorEastAsia" w:hAnsiTheme="majorBidi" w:cstheme="majorBidi"/>
          <w:sz w:val="24"/>
          <w:szCs w:val="24"/>
        </w:rPr>
      </w:pPr>
      <w:r w:rsidRPr="000F7029">
        <w:rPr>
          <w:rFonts w:asciiTheme="majorBidi" w:eastAsiaTheme="minorEastAsia" w:hAnsiTheme="majorBidi" w:cstheme="majorBidi"/>
          <w:sz w:val="24"/>
          <w:szCs w:val="24"/>
        </w:rPr>
        <w:lastRenderedPageBreak/>
        <w:t xml:space="preserve">The entrapment efficiency of HK in </w:t>
      </w:r>
      <w:r>
        <w:rPr>
          <w:rFonts w:asciiTheme="majorBidi" w:eastAsiaTheme="minorEastAsia" w:hAnsiTheme="majorBidi" w:cstheme="majorBidi"/>
          <w:sz w:val="24"/>
          <w:szCs w:val="24"/>
        </w:rPr>
        <w:t>the</w:t>
      </w:r>
      <w:r w:rsidRPr="000F7029">
        <w:rPr>
          <w:rFonts w:asciiTheme="majorBidi" w:eastAsiaTheme="minorEastAsia" w:hAnsiTheme="majorBidi" w:cstheme="majorBidi"/>
          <w:sz w:val="24"/>
          <w:szCs w:val="24"/>
        </w:rPr>
        <w:t xml:space="preserve"> </w:t>
      </w:r>
      <w:r w:rsidR="002A1449">
        <w:rPr>
          <w:rFonts w:asciiTheme="majorBidi" w:eastAsiaTheme="minorEastAsia" w:hAnsiTheme="majorBidi" w:cstheme="majorBidi"/>
          <w:sz w:val="24"/>
          <w:szCs w:val="24"/>
        </w:rPr>
        <w:t>NH</w:t>
      </w:r>
      <w:r>
        <w:rPr>
          <w:rFonts w:asciiTheme="majorBidi" w:eastAsiaTheme="minorEastAsia" w:hAnsiTheme="majorBidi" w:cstheme="majorBidi"/>
          <w:sz w:val="24"/>
          <w:szCs w:val="24"/>
        </w:rPr>
        <w:t>s</w:t>
      </w:r>
      <w:r w:rsidRPr="00F65708">
        <w:rPr>
          <w:rFonts w:asciiTheme="majorBidi" w:eastAsiaTheme="minorEastAsia" w:hAnsiTheme="majorBidi" w:cstheme="majorBidi"/>
          <w:sz w:val="24"/>
          <w:szCs w:val="24"/>
        </w:rPr>
        <w:t xml:space="preserve"> was determined indirectly</w:t>
      </w:r>
      <w:r>
        <w:rPr>
          <w:rFonts w:asciiTheme="majorBidi" w:eastAsiaTheme="minorEastAsia" w:hAnsiTheme="majorBidi" w:cstheme="majorBidi"/>
          <w:sz w:val="24"/>
          <w:szCs w:val="24"/>
        </w:rPr>
        <w:t>.</w:t>
      </w:r>
      <w:r w:rsidRPr="00F65708">
        <w:rPr>
          <w:rFonts w:asciiTheme="majorBidi" w:eastAsiaTheme="minorEastAsia" w:hAnsiTheme="majorBidi" w:cstheme="majorBidi"/>
          <w:sz w:val="24"/>
          <w:szCs w:val="24"/>
        </w:rPr>
        <w:t xml:space="preserve"> After centrifugation step, the precipitated drug was obtained, dissolved and analyzed using our developed HPLC method for the determination of HK. The entrapment e</w:t>
      </w:r>
      <w:r w:rsidRPr="000F7029">
        <w:rPr>
          <w:rFonts w:asciiTheme="majorBidi" w:eastAsiaTheme="minorEastAsia" w:hAnsiTheme="majorBidi" w:cstheme="majorBidi"/>
          <w:sz w:val="24"/>
          <w:szCs w:val="24"/>
        </w:rPr>
        <w:t xml:space="preserve">fficiency (EE) of HK was calculated according to the following equation: </w:t>
      </w:r>
    </w:p>
    <w:p w14:paraId="471361FB" w14:textId="77777777" w:rsidR="000D3E7E" w:rsidRPr="000F7029" w:rsidRDefault="000D3E7E" w:rsidP="000D3E7E">
      <w:pPr>
        <w:spacing w:line="360" w:lineRule="auto"/>
        <w:jc w:val="both"/>
        <w:rPr>
          <w:rFonts w:asciiTheme="majorBidi" w:eastAsiaTheme="minorEastAsia" w:hAnsiTheme="majorBidi" w:cstheme="majorBidi"/>
          <w:sz w:val="24"/>
          <w:szCs w:val="24"/>
        </w:rPr>
      </w:pPr>
      <w:r w:rsidRPr="000F7029">
        <w:rPr>
          <w:rFonts w:asciiTheme="majorBidi" w:eastAsiaTheme="minorEastAsia" w:hAnsiTheme="majorBidi" w:cstheme="majorBidi"/>
          <w:sz w:val="24"/>
          <w:szCs w:val="24"/>
        </w:rPr>
        <w:t xml:space="preserve">% EE = </w:t>
      </w:r>
      <m:oMath>
        <m:f>
          <m:fPr>
            <m:ctrlPr>
              <w:rPr>
                <w:rFonts w:ascii="Cambria Math" w:eastAsiaTheme="minorEastAsia" w:hAnsi="Cambria Math" w:cstheme="majorBidi"/>
                <w:i/>
                <w:sz w:val="24"/>
                <w:szCs w:val="24"/>
              </w:rPr>
            </m:ctrlPr>
          </m:fPr>
          <m:num>
            <m:r>
              <w:rPr>
                <w:rFonts w:ascii="Cambria Math" w:eastAsiaTheme="minorEastAsia" w:hAnsi="Cambria Math" w:cstheme="majorBidi"/>
                <w:sz w:val="24"/>
                <w:szCs w:val="24"/>
              </w:rPr>
              <m:t>total drug-free drug</m:t>
            </m:r>
          </m:num>
          <m:den>
            <m:r>
              <w:rPr>
                <w:rFonts w:ascii="Cambria Math" w:eastAsiaTheme="minorEastAsia" w:hAnsi="Cambria Math" w:cstheme="majorBidi"/>
                <w:sz w:val="24"/>
                <w:szCs w:val="24"/>
              </w:rPr>
              <m:t>total drug</m:t>
            </m:r>
          </m:den>
        </m:f>
        <m:r>
          <w:rPr>
            <w:rFonts w:ascii="Cambria Math" w:eastAsiaTheme="minorEastAsia" w:hAnsi="Cambria Math" w:cstheme="majorBidi"/>
            <w:sz w:val="24"/>
            <w:szCs w:val="24"/>
          </w:rPr>
          <m:t>×100</m:t>
        </m:r>
      </m:oMath>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t xml:space="preserve">                             </w:t>
      </w:r>
      <w:r w:rsidRPr="000F7029">
        <w:rPr>
          <w:rFonts w:asciiTheme="majorBidi" w:eastAsiaTheme="minorEastAsia" w:hAnsiTheme="majorBidi" w:cstheme="majorBidi"/>
          <w:sz w:val="24"/>
          <w:szCs w:val="24"/>
        </w:rPr>
        <w:t>Eq.2</w:t>
      </w:r>
    </w:p>
    <w:p w14:paraId="4DA2B37F" w14:textId="1D621638" w:rsidR="000D3E7E" w:rsidRDefault="000D3E7E" w:rsidP="000D3E7E">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The percentage drug loading of PMT, RST and HK in the </w:t>
      </w:r>
      <w:r w:rsidR="002A1449">
        <w:rPr>
          <w:rFonts w:asciiTheme="majorBidi" w:hAnsiTheme="majorBidi" w:cstheme="majorBidi"/>
          <w:sz w:val="24"/>
          <w:szCs w:val="24"/>
        </w:rPr>
        <w:t>NH</w:t>
      </w:r>
      <w:r>
        <w:rPr>
          <w:rFonts w:asciiTheme="majorBidi" w:hAnsiTheme="majorBidi" w:cstheme="majorBidi"/>
          <w:sz w:val="24"/>
          <w:szCs w:val="24"/>
        </w:rPr>
        <w:t>s was calculated according to the following equation:</w:t>
      </w:r>
    </w:p>
    <w:p w14:paraId="75CCFCC1" w14:textId="3D397CB2" w:rsidR="000D3E7E" w:rsidRDefault="000D3E7E" w:rsidP="000D3E7E">
      <w:pPr>
        <w:spacing w:line="360" w:lineRule="auto"/>
        <w:jc w:val="both"/>
        <w:rPr>
          <w:rFonts w:asciiTheme="majorBidi" w:hAnsiTheme="majorBidi" w:cstheme="majorBidi"/>
          <w:sz w:val="24"/>
          <w:szCs w:val="24"/>
        </w:rPr>
      </w:pPr>
      <w:r>
        <w:rPr>
          <w:rFonts w:asciiTheme="majorBidi" w:hAnsiTheme="majorBidi" w:cstheme="majorBidi"/>
          <w:sz w:val="24"/>
          <w:szCs w:val="24"/>
        </w:rPr>
        <w:t>%DL</w:t>
      </w:r>
      <w:r w:rsidRPr="000F7029">
        <w:rPr>
          <w:rFonts w:asciiTheme="majorBidi" w:eastAsiaTheme="minorEastAsia" w:hAnsiTheme="majorBidi" w:cstheme="majorBidi"/>
          <w:sz w:val="24"/>
          <w:szCs w:val="24"/>
        </w:rPr>
        <w:t xml:space="preserve"> = </w:t>
      </w:r>
      <m:oMath>
        <m:f>
          <m:fPr>
            <m:ctrlPr>
              <w:rPr>
                <w:rFonts w:ascii="Cambria Math" w:eastAsiaTheme="minorEastAsia" w:hAnsi="Cambria Math" w:cstheme="majorBidi"/>
                <w:i/>
                <w:sz w:val="24"/>
                <w:szCs w:val="24"/>
              </w:rPr>
            </m:ctrlPr>
          </m:fPr>
          <m:num>
            <m:r>
              <w:rPr>
                <w:rFonts w:ascii="Cambria Math" w:eastAsiaTheme="minorEastAsia" w:hAnsi="Cambria Math" w:cstheme="majorBidi"/>
                <w:sz w:val="24"/>
                <w:szCs w:val="24"/>
              </w:rPr>
              <m:t>Drug content</m:t>
            </m:r>
          </m:num>
          <m:den>
            <m:r>
              <w:rPr>
                <w:rFonts w:ascii="Cambria Math" w:eastAsiaTheme="minorEastAsia" w:hAnsi="Cambria Math" w:cstheme="majorBidi"/>
                <w:sz w:val="24"/>
                <w:szCs w:val="24"/>
              </w:rPr>
              <m:t>total formula wt</m:t>
            </m:r>
          </m:den>
        </m:f>
        <m:r>
          <w:rPr>
            <w:rFonts w:ascii="Cambria Math" w:eastAsiaTheme="minorEastAsia" w:hAnsi="Cambria Math" w:cstheme="majorBidi"/>
            <w:sz w:val="24"/>
            <w:szCs w:val="24"/>
          </w:rPr>
          <m:t>×100</m:t>
        </m:r>
      </m:oMath>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r>
      <w:r>
        <w:rPr>
          <w:rFonts w:asciiTheme="majorBidi" w:eastAsiaTheme="minorEastAsia" w:hAnsiTheme="majorBidi" w:cstheme="majorBidi"/>
          <w:sz w:val="24"/>
          <w:szCs w:val="24"/>
        </w:rPr>
        <w:tab/>
        <w:t xml:space="preserve">                                          Eq.3</w:t>
      </w:r>
    </w:p>
    <w:p w14:paraId="54096E59" w14:textId="77777777" w:rsidR="000D3E7E" w:rsidRDefault="000D3E7E" w:rsidP="000D3E7E">
      <w:pPr>
        <w:spacing w:line="360" w:lineRule="auto"/>
        <w:jc w:val="both"/>
        <w:rPr>
          <w:rFonts w:asciiTheme="majorBidi" w:hAnsiTheme="majorBidi" w:cstheme="majorBidi"/>
          <w:sz w:val="24"/>
          <w:szCs w:val="24"/>
        </w:rPr>
      </w:pPr>
      <w:r w:rsidRPr="00D2118E">
        <w:rPr>
          <w:rFonts w:asciiTheme="majorBidi" w:hAnsiTheme="majorBidi" w:cstheme="majorBidi"/>
          <w:sz w:val="24"/>
          <w:szCs w:val="24"/>
        </w:rPr>
        <w:t>Each result is the mean of at least three separate experiments.</w:t>
      </w:r>
    </w:p>
    <w:p w14:paraId="08DB3E74" w14:textId="7F48D8B2" w:rsidR="000D3E7E" w:rsidRPr="008A4051" w:rsidRDefault="000D3E7E" w:rsidP="000D3E7E">
      <w:pPr>
        <w:spacing w:line="360" w:lineRule="auto"/>
        <w:jc w:val="both"/>
        <w:rPr>
          <w:rFonts w:asciiTheme="majorBidi" w:hAnsiTheme="majorBidi" w:cstheme="majorBidi"/>
          <w:sz w:val="24"/>
          <w:szCs w:val="24"/>
        </w:rPr>
      </w:pPr>
      <w:r>
        <w:rPr>
          <w:rFonts w:asciiTheme="majorBidi" w:eastAsiaTheme="minorEastAsia" w:hAnsiTheme="majorBidi" w:cstheme="majorBidi"/>
          <w:b/>
          <w:bCs/>
          <w:sz w:val="24"/>
          <w:szCs w:val="24"/>
        </w:rPr>
        <w:t>1.2.2.</w:t>
      </w:r>
      <w:r w:rsidRPr="000F7029">
        <w:rPr>
          <w:rFonts w:asciiTheme="majorBidi" w:eastAsiaTheme="minorEastAsia" w:hAnsiTheme="majorBidi" w:cstheme="majorBidi"/>
          <w:b/>
          <w:bCs/>
          <w:sz w:val="24"/>
          <w:szCs w:val="24"/>
        </w:rPr>
        <w:t xml:space="preserve"> Particle size and zeta potential: </w:t>
      </w:r>
    </w:p>
    <w:p w14:paraId="5DF78DC1" w14:textId="322C02A4" w:rsidR="000D3E7E" w:rsidRDefault="000D3E7E" w:rsidP="000D3E7E">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sz w:val="24"/>
          <w:szCs w:val="24"/>
        </w:rPr>
        <w:t xml:space="preserve">The </w:t>
      </w:r>
      <w:r w:rsidRPr="000F7029">
        <w:rPr>
          <w:rFonts w:asciiTheme="majorBidi" w:eastAsiaTheme="minorEastAsia" w:hAnsiTheme="majorBidi" w:cstheme="majorBidi"/>
          <w:sz w:val="24"/>
          <w:szCs w:val="24"/>
        </w:rPr>
        <w:t xml:space="preserve">PS of </w:t>
      </w:r>
      <w:r>
        <w:rPr>
          <w:rFonts w:asciiTheme="majorBidi" w:eastAsiaTheme="minorEastAsia" w:hAnsiTheme="majorBidi" w:cstheme="majorBidi"/>
          <w:sz w:val="24"/>
          <w:szCs w:val="24"/>
        </w:rPr>
        <w:t xml:space="preserve">the prepared formulae </w:t>
      </w:r>
      <w:r w:rsidRPr="00F65708">
        <w:rPr>
          <w:rFonts w:asciiTheme="majorBidi" w:eastAsiaTheme="minorEastAsia" w:hAnsiTheme="majorBidi" w:cstheme="majorBidi"/>
          <w:sz w:val="24"/>
          <w:szCs w:val="24"/>
        </w:rPr>
        <w:t>were</w:t>
      </w:r>
      <w:r w:rsidRPr="000F7029">
        <w:rPr>
          <w:rFonts w:asciiTheme="majorBidi" w:eastAsiaTheme="minorEastAsia" w:hAnsiTheme="majorBidi" w:cstheme="majorBidi"/>
          <w:sz w:val="24"/>
          <w:szCs w:val="24"/>
        </w:rPr>
        <w:t xml:space="preserve"> measured by</w:t>
      </w:r>
      <w:r>
        <w:rPr>
          <w:rFonts w:asciiTheme="majorBidi" w:eastAsiaTheme="minorEastAsia" w:hAnsiTheme="majorBidi" w:cstheme="majorBidi"/>
          <w:sz w:val="24"/>
          <w:szCs w:val="24"/>
        </w:rPr>
        <w:t xml:space="preserve"> DLS</w:t>
      </w:r>
      <w:r w:rsidRPr="000F7029">
        <w:rPr>
          <w:rFonts w:asciiTheme="majorBidi" w:eastAsiaTheme="minorEastAsia" w:hAnsiTheme="majorBidi" w:cstheme="majorBidi"/>
          <w:sz w:val="24"/>
          <w:szCs w:val="24"/>
        </w:rPr>
        <w:t xml:space="preserve"> with a NanoZS/ZEN3600 Zetasizer. The PS was measured with the non-invasive backscattering technology at a detection angle of 173° after dilution with purified water t</w:t>
      </w:r>
      <w:r>
        <w:rPr>
          <w:rFonts w:asciiTheme="majorBidi" w:eastAsiaTheme="minorEastAsia" w:hAnsiTheme="majorBidi" w:cstheme="majorBidi"/>
          <w:sz w:val="24"/>
          <w:szCs w:val="24"/>
        </w:rPr>
        <w:t xml:space="preserve">o an appropriate concentration </w:t>
      </w:r>
      <w:r w:rsidRPr="001E45CA">
        <w:rPr>
          <w:rFonts w:asciiTheme="majorBidi" w:eastAsiaTheme="minorEastAsia" w:hAnsiTheme="majorBidi" w:cstheme="majorBidi"/>
          <w:sz w:val="24"/>
          <w:szCs w:val="24"/>
          <w:vertAlign w:val="superscript"/>
        </w:rPr>
        <w:fldChar w:fldCharType="begin"/>
      </w:r>
      <w:r>
        <w:rPr>
          <w:rFonts w:asciiTheme="majorBidi" w:eastAsiaTheme="minorEastAsia" w:hAnsiTheme="majorBidi" w:cstheme="majorBidi"/>
          <w:sz w:val="24"/>
          <w:szCs w:val="24"/>
          <w:vertAlign w:val="superscript"/>
        </w:rPr>
        <w:instrText xml:space="preserve"> ADDIN EN.CITE &lt;EndNote&gt;&lt;Cite&gt;&lt;Author&gt;Elzoghby&lt;/Author&gt;&lt;Year&gt;2013&lt;/Year&gt;&lt;RecNum&gt;1&lt;/RecNum&gt;&lt;DisplayText&gt;&lt;style face="superscript"&gt;1&lt;/style&gt;&lt;/DisplayText&gt;&lt;record&gt;&lt;rec-number&gt;1&lt;/rec-number&gt;&lt;foreign-keys&gt;&lt;key app="EN" db-id="vt0dppad2w0asfe9d9rvv5040txt22s0pv5d" timestamp="1580493995"&gt;1&lt;/key&gt;&lt;/foreign-keys&gt;&lt;ref-type name="Journal Article"&gt;17&lt;/ref-type&gt;&lt;contributors&gt;&lt;authors&gt;&lt;author&gt;Elzoghby, Ahmed O.&lt;/author&gt;&lt;author&gt;Helmy, Maged W.&lt;/author&gt;&lt;author&gt;Samy, Wael M.&lt;/author&gt;&lt;author&gt;Elgindy, Nazik A.&lt;/author&gt;&lt;/authors&gt;&lt;/contributors&gt;&lt;titles&gt;&lt;title&gt;Micellar Delivery of Flutamide Via Milk Protein Nanovehicles Enhances its Anti-Tumor Efficacy in Androgen-Dependent Prostate Cancer Rat Model&lt;/title&gt;&lt;secondary-title&gt;Pharmaceutical Research&lt;/secondary-title&gt;&lt;/titles&gt;&lt;periodical&gt;&lt;full-title&gt;Pharmaceutical Research&lt;/full-title&gt;&lt;/periodical&gt;&lt;pages&gt;2654-2663&lt;/pages&gt;&lt;volume&gt;30&lt;/volume&gt;&lt;number&gt;10&lt;/number&gt;&lt;dates&gt;&lt;year&gt;2013&lt;/year&gt;&lt;pub-dates&gt;&lt;date&gt;2013/10/01&lt;/date&gt;&lt;/pub-dates&gt;&lt;/dates&gt;&lt;isbn&gt;1573-904X&lt;/isbn&gt;&lt;urls&gt;&lt;related-urls&gt;&lt;url&gt;https://doi.org/10.1007/s11095-013-1091-7&lt;/url&gt;&lt;/related-urls&gt;&lt;/urls&gt;&lt;electronic-resource-num&gt;10.1007/s11095-013-1091-7&lt;/electronic-resource-num&gt;&lt;/record&gt;&lt;/Cite&gt;&lt;/EndNote&gt;</w:instrText>
      </w:r>
      <w:r w:rsidRPr="001E45CA">
        <w:rPr>
          <w:rFonts w:asciiTheme="majorBidi" w:eastAsiaTheme="minorEastAsia" w:hAnsiTheme="majorBidi" w:cstheme="majorBidi"/>
          <w:sz w:val="24"/>
          <w:szCs w:val="24"/>
          <w:vertAlign w:val="superscript"/>
        </w:rPr>
        <w:fldChar w:fldCharType="separate"/>
      </w:r>
      <w:r>
        <w:rPr>
          <w:rFonts w:asciiTheme="majorBidi" w:eastAsiaTheme="minorEastAsia" w:hAnsiTheme="majorBidi" w:cstheme="majorBidi"/>
          <w:noProof/>
          <w:sz w:val="24"/>
          <w:szCs w:val="24"/>
          <w:vertAlign w:val="superscript"/>
        </w:rPr>
        <w:t>1</w:t>
      </w:r>
      <w:r w:rsidRPr="001E45CA">
        <w:rPr>
          <w:rFonts w:asciiTheme="majorBidi" w:eastAsiaTheme="minorEastAsia" w:hAnsiTheme="majorBidi" w:cstheme="majorBidi"/>
          <w:sz w:val="24"/>
          <w:szCs w:val="24"/>
          <w:vertAlign w:val="superscript"/>
        </w:rPr>
        <w:fldChar w:fldCharType="end"/>
      </w:r>
      <w:r>
        <w:rPr>
          <w:rFonts w:asciiTheme="majorBidi" w:eastAsiaTheme="minorEastAsia" w:hAnsiTheme="majorBidi" w:cstheme="majorBidi"/>
          <w:sz w:val="24"/>
          <w:szCs w:val="24"/>
        </w:rPr>
        <w:t>.</w:t>
      </w:r>
      <w:r w:rsidRPr="00F65708">
        <w:rPr>
          <w:rFonts w:asciiTheme="majorBidi" w:eastAsiaTheme="minorEastAsia" w:hAnsiTheme="majorBidi" w:cstheme="majorBidi"/>
          <w:sz w:val="24"/>
          <w:szCs w:val="24"/>
        </w:rPr>
        <w:t>All the</w:t>
      </w:r>
      <w:r w:rsidRPr="000F7029">
        <w:rPr>
          <w:rFonts w:asciiTheme="majorBidi" w:eastAsiaTheme="minorEastAsia" w:hAnsiTheme="majorBidi" w:cstheme="majorBidi"/>
          <w:sz w:val="24"/>
          <w:szCs w:val="24"/>
        </w:rPr>
        <w:t xml:space="preserve"> DLS measurements were performed at 25.0±0.1°C </w:t>
      </w:r>
      <w:r w:rsidRPr="00D2118E">
        <w:rPr>
          <w:rFonts w:asciiTheme="majorBidi" w:eastAsiaTheme="minorEastAsia" w:hAnsiTheme="majorBidi" w:cstheme="majorBidi"/>
          <w:sz w:val="24"/>
          <w:szCs w:val="24"/>
        </w:rPr>
        <w:t>for three repeated measurements</w:t>
      </w:r>
      <w:r w:rsidRPr="000F7029">
        <w:rPr>
          <w:rFonts w:asciiTheme="majorBidi" w:eastAsiaTheme="minorEastAsia" w:hAnsiTheme="majorBidi" w:cstheme="majorBidi"/>
          <w:sz w:val="24"/>
          <w:szCs w:val="24"/>
        </w:rPr>
        <w:t xml:space="preserve">. </w:t>
      </w:r>
      <w:r>
        <w:rPr>
          <w:rFonts w:asciiTheme="majorBidi" w:eastAsiaTheme="minorEastAsia" w:hAnsiTheme="majorBidi" w:cstheme="majorBidi"/>
          <w:sz w:val="24"/>
          <w:szCs w:val="24"/>
        </w:rPr>
        <w:t>To measure t</w:t>
      </w:r>
      <w:r w:rsidRPr="000F7029">
        <w:rPr>
          <w:rFonts w:asciiTheme="majorBidi" w:eastAsiaTheme="minorEastAsia" w:hAnsiTheme="majorBidi" w:cstheme="majorBidi"/>
          <w:sz w:val="24"/>
          <w:szCs w:val="24"/>
        </w:rPr>
        <w:t>he zeta potential of the prepared N</w:t>
      </w:r>
      <w:r w:rsidR="002A1449">
        <w:rPr>
          <w:rFonts w:asciiTheme="majorBidi" w:eastAsiaTheme="minorEastAsia" w:hAnsiTheme="majorBidi" w:cstheme="majorBidi"/>
          <w:sz w:val="24"/>
          <w:szCs w:val="24"/>
        </w:rPr>
        <w:t>H</w:t>
      </w:r>
      <w:r w:rsidRPr="000F7029">
        <w:rPr>
          <w:rFonts w:asciiTheme="majorBidi" w:eastAsiaTheme="minorEastAsia" w:hAnsiTheme="majorBidi" w:cstheme="majorBidi"/>
          <w:sz w:val="24"/>
          <w:szCs w:val="24"/>
        </w:rPr>
        <w:t>s;</w:t>
      </w:r>
      <w:r>
        <w:rPr>
          <w:rFonts w:asciiTheme="majorBidi" w:eastAsiaTheme="minorEastAsia" w:hAnsiTheme="majorBidi" w:cstheme="majorBidi"/>
          <w:sz w:val="24"/>
          <w:szCs w:val="24"/>
        </w:rPr>
        <w:t xml:space="preserve"> </w:t>
      </w:r>
      <w:r w:rsidRPr="000F7029">
        <w:rPr>
          <w:rFonts w:asciiTheme="majorBidi" w:eastAsiaTheme="minorEastAsia" w:hAnsiTheme="majorBidi" w:cstheme="majorBidi"/>
          <w:sz w:val="24"/>
          <w:szCs w:val="24"/>
        </w:rPr>
        <w:t>each diluted N</w:t>
      </w:r>
      <w:r w:rsidR="002A1449">
        <w:rPr>
          <w:rFonts w:asciiTheme="majorBidi" w:eastAsiaTheme="minorEastAsia" w:hAnsiTheme="majorBidi" w:cstheme="majorBidi"/>
          <w:sz w:val="24"/>
          <w:szCs w:val="24"/>
        </w:rPr>
        <w:t>H</w:t>
      </w:r>
      <w:r w:rsidRPr="000F7029">
        <w:rPr>
          <w:rFonts w:asciiTheme="majorBidi" w:eastAsiaTheme="minorEastAsia" w:hAnsiTheme="majorBidi" w:cstheme="majorBidi"/>
          <w:sz w:val="24"/>
          <w:szCs w:val="24"/>
        </w:rPr>
        <w:t>s suspension (1 mL) was put in a universal folded capillary cell equipped with platinum electrodes</w:t>
      </w:r>
      <w:r>
        <w:rPr>
          <w:rFonts w:asciiTheme="majorBidi" w:eastAsiaTheme="minorEastAsia" w:hAnsiTheme="majorBidi" w:cstheme="majorBidi"/>
          <w:sz w:val="24"/>
          <w:szCs w:val="24"/>
        </w:rPr>
        <w:t xml:space="preserve">. </w:t>
      </w:r>
      <w:r w:rsidRPr="002B6A98">
        <w:rPr>
          <w:rFonts w:asciiTheme="majorBidi" w:eastAsiaTheme="minorEastAsia" w:hAnsiTheme="majorBidi" w:cstheme="majorBidi"/>
          <w:sz w:val="24"/>
          <w:szCs w:val="24"/>
        </w:rPr>
        <w:t>The zeta potential was calculated by the Dispersion Technology Software provided by Malvern</w:t>
      </w:r>
      <w:r>
        <w:rPr>
          <w:rFonts w:asciiTheme="majorBidi" w:eastAsiaTheme="minorEastAsia" w:hAnsiTheme="majorBidi" w:cstheme="majorBidi"/>
          <w:sz w:val="24"/>
          <w:szCs w:val="24"/>
        </w:rPr>
        <w:t>.</w:t>
      </w:r>
    </w:p>
    <w:p w14:paraId="5B32C954" w14:textId="039E9408" w:rsidR="000D3E7E" w:rsidRPr="009B1D75" w:rsidRDefault="000D3E7E" w:rsidP="000D3E7E">
      <w:pPr>
        <w:spacing w:line="360" w:lineRule="auto"/>
        <w:contextualSpacing/>
        <w:rPr>
          <w:rFonts w:asciiTheme="majorBidi" w:hAnsiTheme="majorBidi" w:cstheme="majorBidi"/>
          <w:b/>
          <w:bCs/>
          <w:sz w:val="24"/>
          <w:szCs w:val="24"/>
        </w:rPr>
      </w:pPr>
      <w:r>
        <w:rPr>
          <w:rFonts w:asciiTheme="majorBidi" w:eastAsiaTheme="minorEastAsia" w:hAnsiTheme="majorBidi" w:cstheme="majorBidi"/>
          <w:b/>
          <w:bCs/>
          <w:sz w:val="24"/>
          <w:szCs w:val="24"/>
        </w:rPr>
        <w:t>1.3</w:t>
      </w:r>
      <w:r w:rsidRPr="009B1D75">
        <w:rPr>
          <w:rFonts w:asciiTheme="majorBidi" w:eastAsiaTheme="minorEastAsia" w:hAnsiTheme="majorBidi" w:cstheme="majorBidi"/>
          <w:b/>
          <w:bCs/>
          <w:sz w:val="24"/>
          <w:szCs w:val="24"/>
        </w:rPr>
        <w:t>.</w:t>
      </w:r>
      <w:r w:rsidRPr="009B1D75">
        <w:rPr>
          <w:rFonts w:asciiTheme="majorBidi" w:hAnsiTheme="majorBidi" w:cstheme="majorBidi"/>
          <w:b/>
          <w:bCs/>
          <w:color w:val="222222"/>
          <w:sz w:val="24"/>
          <w:szCs w:val="24"/>
          <w:shd w:val="clear" w:color="auto" w:fill="FFFFFF"/>
        </w:rPr>
        <w:t xml:space="preserve"> Proton nuclear magnetic resonance (</w:t>
      </w:r>
      <w:r w:rsidRPr="00302A7B">
        <w:rPr>
          <w:rFonts w:asciiTheme="majorBidi" w:hAnsiTheme="majorBidi" w:cstheme="majorBidi"/>
          <w:b/>
          <w:bCs/>
          <w:color w:val="262626" w:themeColor="text1" w:themeTint="D9"/>
          <w:sz w:val="24"/>
          <w:szCs w:val="24"/>
          <w:vertAlign w:val="superscript"/>
        </w:rPr>
        <w:t>1</w:t>
      </w:r>
      <w:r w:rsidRPr="009B1D75">
        <w:rPr>
          <w:rFonts w:asciiTheme="majorBidi" w:hAnsiTheme="majorBidi" w:cstheme="majorBidi"/>
          <w:b/>
          <w:bCs/>
          <w:color w:val="262626" w:themeColor="text1" w:themeTint="D9"/>
          <w:sz w:val="24"/>
          <w:szCs w:val="24"/>
        </w:rPr>
        <w:t>H-NMR) spectroscopy:</w:t>
      </w:r>
    </w:p>
    <w:p w14:paraId="4662871D" w14:textId="77777777" w:rsidR="000D3E7E" w:rsidRPr="006941EA" w:rsidRDefault="000D3E7E" w:rsidP="000D3E7E">
      <w:pPr>
        <w:spacing w:line="360" w:lineRule="auto"/>
        <w:jc w:val="both"/>
        <w:rPr>
          <w:rFonts w:asciiTheme="majorBidi" w:hAnsiTheme="majorBidi" w:cstheme="majorBidi"/>
          <w:sz w:val="24"/>
          <w:szCs w:val="24"/>
        </w:rPr>
      </w:pPr>
      <w:r>
        <w:rPr>
          <w:rFonts w:asciiTheme="majorBidi" w:hAnsiTheme="majorBidi" w:cstheme="majorBidi"/>
          <w:sz w:val="24"/>
          <w:szCs w:val="24"/>
        </w:rPr>
        <w:t>N</w:t>
      </w:r>
      <w:r w:rsidRPr="006941EA">
        <w:rPr>
          <w:rFonts w:asciiTheme="majorBidi" w:hAnsiTheme="majorBidi" w:cstheme="majorBidi"/>
          <w:sz w:val="24"/>
          <w:szCs w:val="24"/>
        </w:rPr>
        <w:t>uclear magnetic resonance (NMR) spectra (</w:t>
      </w:r>
      <w:r w:rsidRPr="00302A7B">
        <w:rPr>
          <w:rFonts w:asciiTheme="majorBidi" w:hAnsiTheme="majorBidi" w:cstheme="majorBidi"/>
          <w:sz w:val="24"/>
          <w:szCs w:val="24"/>
          <w:vertAlign w:val="superscript"/>
        </w:rPr>
        <w:t>1</w:t>
      </w:r>
      <w:r w:rsidRPr="006941EA">
        <w:rPr>
          <w:rFonts w:asciiTheme="majorBidi" w:hAnsiTheme="majorBidi" w:cstheme="majorBidi"/>
          <w:sz w:val="24"/>
          <w:szCs w:val="24"/>
        </w:rPr>
        <w:t>H-NMR) were recorded on JEOL 500 MHz spectrometers at ambient temperature. Chemical shifts are reported in parts per million (ppm) and are referenced relative to residual solvent (e.g., DMSO at δ 2.50 ppm for DMSO-d6).</w:t>
      </w:r>
    </w:p>
    <w:p w14:paraId="3A657D9E" w14:textId="5651806D" w:rsidR="000D3E7E" w:rsidRPr="000D3E7E" w:rsidRDefault="000D3E7E" w:rsidP="000D3E7E">
      <w:pPr>
        <w:tabs>
          <w:tab w:val="left" w:pos="0"/>
        </w:tabs>
        <w:spacing w:after="120" w:line="360" w:lineRule="auto"/>
        <w:jc w:val="both"/>
        <w:rPr>
          <w:rFonts w:ascii="Times New Roman" w:hAnsi="Times New Roman"/>
          <w:b/>
          <w:bCs/>
          <w:color w:val="000000"/>
          <w:sz w:val="24"/>
          <w:szCs w:val="24"/>
        </w:rPr>
      </w:pPr>
      <w:bookmarkStart w:id="1" w:name="_Hlk52117819"/>
      <w:r>
        <w:rPr>
          <w:rFonts w:ascii="Times New Roman" w:eastAsia="PMingLiU" w:hAnsi="Times New Roman" w:cs="Times New Roman"/>
          <w:b/>
          <w:bCs/>
          <w:color w:val="131413"/>
          <w:sz w:val="24"/>
          <w:szCs w:val="24"/>
        </w:rPr>
        <w:t>1.4.</w:t>
      </w:r>
      <w:r w:rsidRPr="000D3E7E">
        <w:rPr>
          <w:rFonts w:ascii="Times New Roman" w:eastAsia="PMingLiU" w:hAnsi="Times New Roman" w:cs="Times New Roman"/>
          <w:b/>
          <w:bCs/>
          <w:color w:val="131413"/>
          <w:sz w:val="24"/>
          <w:szCs w:val="24"/>
        </w:rPr>
        <w:t xml:space="preserve"> Solid state characterization</w:t>
      </w:r>
      <w:bookmarkEnd w:id="1"/>
    </w:p>
    <w:p w14:paraId="468F18DC" w14:textId="3EC703FA" w:rsidR="004D2830" w:rsidRPr="00B94344" w:rsidRDefault="000D3E7E" w:rsidP="00B94344">
      <w:pPr>
        <w:spacing w:line="360" w:lineRule="auto"/>
        <w:rPr>
          <w:rFonts w:asciiTheme="majorBidi" w:hAnsiTheme="majorBidi" w:cstheme="majorBidi"/>
          <w:sz w:val="24"/>
          <w:szCs w:val="24"/>
        </w:rPr>
      </w:pPr>
      <w:r>
        <w:rPr>
          <w:rFonts w:asciiTheme="majorBidi" w:eastAsiaTheme="minorEastAsia" w:hAnsiTheme="majorBidi" w:cstheme="majorBidi"/>
          <w:b/>
          <w:bCs/>
          <w:sz w:val="24"/>
          <w:szCs w:val="24"/>
        </w:rPr>
        <w:t>1.4</w:t>
      </w:r>
      <w:r w:rsidR="004D2830">
        <w:rPr>
          <w:rFonts w:asciiTheme="majorBidi" w:eastAsiaTheme="minorEastAsia" w:hAnsiTheme="majorBidi" w:cstheme="majorBidi"/>
          <w:b/>
          <w:bCs/>
          <w:sz w:val="24"/>
          <w:szCs w:val="24"/>
        </w:rPr>
        <w:t>.</w:t>
      </w:r>
      <w:r>
        <w:rPr>
          <w:rFonts w:asciiTheme="majorBidi" w:eastAsiaTheme="minorEastAsia" w:hAnsiTheme="majorBidi" w:cstheme="majorBidi"/>
          <w:b/>
          <w:bCs/>
          <w:sz w:val="24"/>
          <w:szCs w:val="24"/>
        </w:rPr>
        <w:t>1</w:t>
      </w:r>
      <w:r w:rsidR="004D2830">
        <w:rPr>
          <w:rFonts w:asciiTheme="majorBidi" w:eastAsiaTheme="minorEastAsia" w:hAnsiTheme="majorBidi" w:cstheme="majorBidi"/>
          <w:b/>
          <w:bCs/>
          <w:sz w:val="24"/>
          <w:szCs w:val="24"/>
        </w:rPr>
        <w:t xml:space="preserve"> Fourier transform i</w:t>
      </w:r>
      <w:r w:rsidR="004D2830" w:rsidRPr="00D74B26">
        <w:rPr>
          <w:rFonts w:asciiTheme="majorBidi" w:eastAsiaTheme="minorEastAsia" w:hAnsiTheme="majorBidi" w:cstheme="majorBidi"/>
          <w:b/>
          <w:bCs/>
          <w:sz w:val="24"/>
          <w:szCs w:val="24"/>
        </w:rPr>
        <w:t>nfrared (</w:t>
      </w:r>
      <w:r w:rsidR="004D2830">
        <w:rPr>
          <w:rFonts w:asciiTheme="majorBidi" w:eastAsiaTheme="minorEastAsia" w:hAnsiTheme="majorBidi" w:cstheme="majorBidi"/>
          <w:b/>
          <w:bCs/>
          <w:sz w:val="24"/>
          <w:szCs w:val="24"/>
        </w:rPr>
        <w:t>FT-IR</w:t>
      </w:r>
      <w:r w:rsidR="004D2830" w:rsidRPr="00D74B26">
        <w:rPr>
          <w:rFonts w:asciiTheme="majorBidi" w:eastAsiaTheme="minorEastAsia" w:hAnsiTheme="majorBidi" w:cstheme="majorBidi"/>
          <w:b/>
          <w:bCs/>
          <w:sz w:val="24"/>
          <w:szCs w:val="24"/>
        </w:rPr>
        <w:t xml:space="preserve">) spectroscopy: </w:t>
      </w:r>
    </w:p>
    <w:p w14:paraId="7AB996F2" w14:textId="6EBB84D2" w:rsidR="004D2830" w:rsidRDefault="004D2830" w:rsidP="004D2830">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sz w:val="24"/>
          <w:szCs w:val="24"/>
        </w:rPr>
        <w:t>The Fourier t</w:t>
      </w:r>
      <w:r w:rsidRPr="00AC3C75">
        <w:rPr>
          <w:rFonts w:asciiTheme="majorBidi" w:eastAsiaTheme="minorEastAsia" w:hAnsiTheme="majorBidi" w:cstheme="majorBidi"/>
          <w:sz w:val="24"/>
          <w:szCs w:val="24"/>
        </w:rPr>
        <w:t>ransfo</w:t>
      </w:r>
      <w:r>
        <w:rPr>
          <w:rFonts w:asciiTheme="majorBidi" w:eastAsiaTheme="minorEastAsia" w:hAnsiTheme="majorBidi" w:cstheme="majorBidi"/>
          <w:sz w:val="24"/>
          <w:szCs w:val="24"/>
        </w:rPr>
        <w:t>rm infrared (FT-IR) spectra of LF, ALG,</w:t>
      </w:r>
      <w:r w:rsidR="00302A7B">
        <w:rPr>
          <w:rFonts w:asciiTheme="majorBidi" w:eastAsiaTheme="minorEastAsia" w:hAnsiTheme="majorBidi" w:cstheme="majorBidi"/>
          <w:sz w:val="24"/>
          <w:szCs w:val="24"/>
        </w:rPr>
        <w:t xml:space="preserve"> genipin</w:t>
      </w:r>
      <w:bookmarkStart w:id="2" w:name="_Hlk64403079"/>
      <w:r w:rsidR="00FB3672">
        <w:rPr>
          <w:rFonts w:asciiTheme="majorBidi" w:eastAsiaTheme="minorEastAsia" w:hAnsiTheme="majorBidi" w:cstheme="majorBidi"/>
          <w:sz w:val="24"/>
          <w:szCs w:val="24"/>
        </w:rPr>
        <w:t>, LF</w:t>
      </w:r>
      <w:r w:rsidR="00B94344">
        <w:rPr>
          <w:rFonts w:asciiTheme="majorBidi" w:eastAsiaTheme="minorEastAsia" w:hAnsiTheme="majorBidi" w:cstheme="majorBidi"/>
          <w:sz w:val="24"/>
          <w:szCs w:val="24"/>
        </w:rPr>
        <w:t>-RST</w:t>
      </w:r>
      <w:r w:rsidR="008556BB">
        <w:rPr>
          <w:rFonts w:asciiTheme="majorBidi" w:eastAsiaTheme="minorEastAsia" w:hAnsiTheme="majorBidi" w:cstheme="majorBidi"/>
          <w:sz w:val="24"/>
          <w:szCs w:val="24"/>
        </w:rPr>
        <w:t xml:space="preserve"> </w:t>
      </w:r>
      <w:r w:rsidR="00B94344" w:rsidRPr="008556BB">
        <w:rPr>
          <w:rFonts w:asciiTheme="majorBidi" w:eastAsiaTheme="minorEastAsia" w:hAnsiTheme="majorBidi" w:cstheme="majorBidi"/>
          <w:b/>
          <w:bCs/>
          <w:sz w:val="24"/>
          <w:szCs w:val="24"/>
        </w:rPr>
        <w:t>F</w:t>
      </w:r>
      <w:r w:rsidR="002748EC" w:rsidRPr="008556BB">
        <w:rPr>
          <w:rFonts w:asciiTheme="majorBidi" w:eastAsiaTheme="minorEastAsia" w:hAnsiTheme="majorBidi" w:cstheme="majorBidi"/>
          <w:b/>
          <w:bCs/>
          <w:sz w:val="24"/>
          <w:szCs w:val="24"/>
        </w:rPr>
        <w:t>2</w:t>
      </w:r>
      <w:r w:rsidR="008556BB">
        <w:rPr>
          <w:rFonts w:asciiTheme="majorBidi" w:eastAsiaTheme="minorEastAsia" w:hAnsiTheme="majorBidi" w:cstheme="majorBidi"/>
          <w:sz w:val="24"/>
          <w:szCs w:val="24"/>
        </w:rPr>
        <w:t>,</w:t>
      </w:r>
      <w:r w:rsidR="00FB3672">
        <w:rPr>
          <w:rFonts w:asciiTheme="majorBidi" w:eastAsiaTheme="minorEastAsia" w:hAnsiTheme="majorBidi" w:cstheme="majorBidi"/>
          <w:sz w:val="24"/>
          <w:szCs w:val="24"/>
        </w:rPr>
        <w:t xml:space="preserve"> ALG-PMT</w:t>
      </w:r>
      <w:r w:rsidR="008556BB">
        <w:rPr>
          <w:rFonts w:asciiTheme="majorBidi" w:eastAsiaTheme="minorEastAsia" w:hAnsiTheme="majorBidi" w:cstheme="majorBidi"/>
          <w:sz w:val="24"/>
          <w:szCs w:val="24"/>
        </w:rPr>
        <w:t xml:space="preserve"> </w:t>
      </w:r>
      <w:r w:rsidR="00FB3672" w:rsidRPr="008556BB">
        <w:rPr>
          <w:rFonts w:asciiTheme="majorBidi" w:eastAsiaTheme="minorEastAsia" w:hAnsiTheme="majorBidi" w:cstheme="majorBidi"/>
          <w:b/>
          <w:bCs/>
          <w:sz w:val="24"/>
          <w:szCs w:val="24"/>
        </w:rPr>
        <w:t>F5</w:t>
      </w:r>
      <w:r w:rsidR="00FB3672">
        <w:rPr>
          <w:rFonts w:asciiTheme="majorBidi" w:eastAsiaTheme="minorEastAsia" w:hAnsiTheme="majorBidi" w:cstheme="majorBidi"/>
          <w:b/>
          <w:bCs/>
          <w:sz w:val="24"/>
          <w:szCs w:val="24"/>
        </w:rPr>
        <w:t xml:space="preserve">, </w:t>
      </w:r>
      <w:r w:rsidR="00FB3672" w:rsidRPr="008556BB">
        <w:rPr>
          <w:rFonts w:asciiTheme="majorBidi" w:eastAsiaTheme="minorEastAsia" w:hAnsiTheme="majorBidi" w:cstheme="majorBidi"/>
          <w:sz w:val="24"/>
          <w:szCs w:val="24"/>
        </w:rPr>
        <w:t>PMT-ALG/LF-RST</w:t>
      </w:r>
      <w:r w:rsidR="002A1449" w:rsidRPr="008556BB">
        <w:rPr>
          <w:rFonts w:asciiTheme="majorBidi" w:eastAsiaTheme="minorEastAsia" w:hAnsiTheme="majorBidi" w:cstheme="majorBidi"/>
          <w:sz w:val="24"/>
          <w:szCs w:val="24"/>
        </w:rPr>
        <w:t xml:space="preserve"> NHs</w:t>
      </w:r>
      <w:r w:rsidR="002A1449">
        <w:rPr>
          <w:rFonts w:asciiTheme="majorBidi" w:eastAsiaTheme="minorEastAsia" w:hAnsiTheme="majorBidi" w:cstheme="majorBidi"/>
          <w:b/>
          <w:bCs/>
          <w:sz w:val="24"/>
          <w:szCs w:val="24"/>
        </w:rPr>
        <w:t xml:space="preserve"> </w:t>
      </w:r>
      <w:r w:rsidR="00FB3672">
        <w:rPr>
          <w:rFonts w:asciiTheme="majorBidi" w:eastAsiaTheme="minorEastAsia" w:hAnsiTheme="majorBidi" w:cstheme="majorBidi"/>
          <w:b/>
          <w:bCs/>
          <w:sz w:val="24"/>
          <w:szCs w:val="24"/>
        </w:rPr>
        <w:t>F8</w:t>
      </w:r>
      <w:r w:rsidR="00BE2141">
        <w:rPr>
          <w:rFonts w:asciiTheme="majorBidi" w:eastAsiaTheme="minorEastAsia" w:hAnsiTheme="majorBidi" w:cstheme="majorBidi"/>
          <w:b/>
          <w:bCs/>
          <w:sz w:val="24"/>
          <w:szCs w:val="24"/>
        </w:rPr>
        <w:t xml:space="preserve">, </w:t>
      </w:r>
      <w:r w:rsidR="008556BB">
        <w:rPr>
          <w:rFonts w:asciiTheme="majorBidi" w:eastAsiaTheme="minorEastAsia" w:hAnsiTheme="majorBidi" w:cstheme="majorBidi"/>
          <w:sz w:val="24"/>
          <w:szCs w:val="24"/>
        </w:rPr>
        <w:t>u</w:t>
      </w:r>
      <w:r w:rsidR="00BE2141" w:rsidRPr="008556BB">
        <w:rPr>
          <w:rFonts w:asciiTheme="majorBidi" w:eastAsiaTheme="minorEastAsia" w:hAnsiTheme="majorBidi" w:cstheme="majorBidi"/>
          <w:sz w:val="24"/>
          <w:szCs w:val="24"/>
        </w:rPr>
        <w:t>ncrosslinked</w:t>
      </w:r>
      <w:r w:rsidR="00FB3672" w:rsidRPr="008556BB">
        <w:rPr>
          <w:rFonts w:asciiTheme="majorBidi" w:eastAsiaTheme="minorEastAsia" w:hAnsiTheme="majorBidi" w:cstheme="majorBidi"/>
          <w:sz w:val="24"/>
          <w:szCs w:val="24"/>
        </w:rPr>
        <w:t xml:space="preserve"> HK</w:t>
      </w:r>
      <w:r w:rsidR="00B94344" w:rsidRPr="008556BB">
        <w:rPr>
          <w:rFonts w:asciiTheme="majorBidi" w:eastAsiaTheme="minorEastAsia" w:hAnsiTheme="majorBidi" w:cstheme="majorBidi"/>
          <w:sz w:val="24"/>
          <w:szCs w:val="24"/>
        </w:rPr>
        <w:t>-</w:t>
      </w:r>
      <w:r w:rsidR="00FB3672" w:rsidRPr="008556BB">
        <w:rPr>
          <w:rFonts w:asciiTheme="majorBidi" w:eastAsiaTheme="minorEastAsia" w:hAnsiTheme="majorBidi" w:cstheme="majorBidi"/>
          <w:sz w:val="24"/>
          <w:szCs w:val="24"/>
        </w:rPr>
        <w:t>loaded PMT</w:t>
      </w:r>
      <w:r w:rsidR="0024733A" w:rsidRPr="008556BB">
        <w:rPr>
          <w:rFonts w:asciiTheme="majorBidi" w:eastAsiaTheme="minorEastAsia" w:hAnsiTheme="majorBidi" w:cstheme="majorBidi"/>
          <w:sz w:val="24"/>
          <w:szCs w:val="24"/>
        </w:rPr>
        <w:t>-ALG</w:t>
      </w:r>
      <w:r w:rsidR="00B94344" w:rsidRPr="008556BB">
        <w:rPr>
          <w:rFonts w:asciiTheme="majorBidi" w:eastAsiaTheme="minorEastAsia" w:hAnsiTheme="majorBidi" w:cstheme="majorBidi"/>
          <w:sz w:val="24"/>
          <w:szCs w:val="24"/>
        </w:rPr>
        <w:t>/</w:t>
      </w:r>
      <w:r w:rsidR="0024733A" w:rsidRPr="008556BB">
        <w:rPr>
          <w:rFonts w:asciiTheme="majorBidi" w:eastAsiaTheme="minorEastAsia" w:hAnsiTheme="majorBidi" w:cstheme="majorBidi"/>
          <w:sz w:val="24"/>
          <w:szCs w:val="24"/>
        </w:rPr>
        <w:t>LF-RST</w:t>
      </w:r>
      <w:r w:rsidR="008556BB" w:rsidRPr="008556BB">
        <w:rPr>
          <w:rFonts w:asciiTheme="majorBidi" w:eastAsiaTheme="minorEastAsia" w:hAnsiTheme="majorBidi" w:cstheme="majorBidi"/>
          <w:sz w:val="24"/>
          <w:szCs w:val="24"/>
        </w:rPr>
        <w:t xml:space="preserve"> NHs</w:t>
      </w:r>
      <w:r w:rsidR="008556BB">
        <w:rPr>
          <w:rFonts w:asciiTheme="majorBidi" w:eastAsiaTheme="minorEastAsia" w:hAnsiTheme="majorBidi" w:cstheme="majorBidi"/>
          <w:b/>
          <w:bCs/>
          <w:sz w:val="24"/>
          <w:szCs w:val="24"/>
        </w:rPr>
        <w:t xml:space="preserve"> </w:t>
      </w:r>
      <w:r w:rsidR="00FB3672">
        <w:rPr>
          <w:rFonts w:asciiTheme="majorBidi" w:eastAsiaTheme="minorEastAsia" w:hAnsiTheme="majorBidi" w:cstheme="majorBidi"/>
          <w:b/>
          <w:bCs/>
          <w:sz w:val="24"/>
          <w:szCs w:val="24"/>
        </w:rPr>
        <w:t xml:space="preserve">F9, </w:t>
      </w:r>
      <w:r w:rsidR="0024733A" w:rsidRPr="008556BB">
        <w:rPr>
          <w:rFonts w:asciiTheme="majorBidi" w:eastAsiaTheme="minorEastAsia" w:hAnsiTheme="majorBidi" w:cstheme="majorBidi"/>
          <w:sz w:val="24"/>
          <w:szCs w:val="24"/>
        </w:rPr>
        <w:t xml:space="preserve">and </w:t>
      </w:r>
      <w:r w:rsidR="008556BB">
        <w:rPr>
          <w:rFonts w:asciiTheme="majorBidi" w:eastAsiaTheme="minorEastAsia" w:hAnsiTheme="majorBidi" w:cstheme="majorBidi"/>
          <w:sz w:val="24"/>
          <w:szCs w:val="24"/>
        </w:rPr>
        <w:t>c</w:t>
      </w:r>
      <w:r w:rsidR="0024733A" w:rsidRPr="008556BB">
        <w:rPr>
          <w:rFonts w:asciiTheme="majorBidi" w:eastAsiaTheme="minorEastAsia" w:hAnsiTheme="majorBidi" w:cstheme="majorBidi"/>
          <w:sz w:val="24"/>
          <w:szCs w:val="24"/>
        </w:rPr>
        <w:t>rosslinked HK</w:t>
      </w:r>
      <w:r w:rsidR="00B94344" w:rsidRPr="008556BB">
        <w:rPr>
          <w:rFonts w:asciiTheme="majorBidi" w:eastAsiaTheme="minorEastAsia" w:hAnsiTheme="majorBidi" w:cstheme="majorBidi"/>
          <w:sz w:val="24"/>
          <w:szCs w:val="24"/>
        </w:rPr>
        <w:t xml:space="preserve">-loaded </w:t>
      </w:r>
      <w:r w:rsidR="0024733A" w:rsidRPr="008556BB">
        <w:rPr>
          <w:rFonts w:asciiTheme="majorBidi" w:eastAsiaTheme="minorEastAsia" w:hAnsiTheme="majorBidi" w:cstheme="majorBidi"/>
          <w:sz w:val="24"/>
          <w:szCs w:val="24"/>
        </w:rPr>
        <w:t>PMT-ALG</w:t>
      </w:r>
      <w:r w:rsidR="002748EC" w:rsidRPr="008556BB">
        <w:rPr>
          <w:rFonts w:asciiTheme="majorBidi" w:eastAsiaTheme="minorEastAsia" w:hAnsiTheme="majorBidi" w:cstheme="majorBidi"/>
          <w:sz w:val="24"/>
          <w:szCs w:val="24"/>
        </w:rPr>
        <w:t>/</w:t>
      </w:r>
      <w:r w:rsidR="0024733A" w:rsidRPr="008556BB">
        <w:rPr>
          <w:rFonts w:asciiTheme="majorBidi" w:eastAsiaTheme="minorEastAsia" w:hAnsiTheme="majorBidi" w:cstheme="majorBidi"/>
          <w:sz w:val="24"/>
          <w:szCs w:val="24"/>
        </w:rPr>
        <w:t>LF-RST</w:t>
      </w:r>
      <w:r w:rsidR="008556BB" w:rsidRPr="008556BB">
        <w:rPr>
          <w:rFonts w:asciiTheme="majorBidi" w:eastAsiaTheme="minorEastAsia" w:hAnsiTheme="majorBidi" w:cstheme="majorBidi"/>
          <w:sz w:val="24"/>
          <w:szCs w:val="24"/>
        </w:rPr>
        <w:t xml:space="preserve"> NHs</w:t>
      </w:r>
      <w:r w:rsidR="008556BB">
        <w:rPr>
          <w:rFonts w:asciiTheme="majorBidi" w:eastAsiaTheme="minorEastAsia" w:hAnsiTheme="majorBidi" w:cstheme="majorBidi"/>
          <w:b/>
          <w:bCs/>
          <w:sz w:val="24"/>
          <w:szCs w:val="24"/>
        </w:rPr>
        <w:t xml:space="preserve"> </w:t>
      </w:r>
      <w:r w:rsidR="00FB3672">
        <w:rPr>
          <w:rFonts w:asciiTheme="majorBidi" w:eastAsiaTheme="minorEastAsia" w:hAnsiTheme="majorBidi" w:cstheme="majorBidi"/>
          <w:b/>
          <w:bCs/>
          <w:sz w:val="24"/>
          <w:szCs w:val="24"/>
        </w:rPr>
        <w:t>F10</w:t>
      </w:r>
      <w:r>
        <w:rPr>
          <w:rFonts w:asciiTheme="majorBidi" w:eastAsiaTheme="minorEastAsia" w:hAnsiTheme="majorBidi" w:cstheme="majorBidi"/>
          <w:b/>
          <w:bCs/>
          <w:sz w:val="24"/>
          <w:szCs w:val="24"/>
        </w:rPr>
        <w:t xml:space="preserve"> </w:t>
      </w:r>
      <w:bookmarkEnd w:id="2"/>
      <w:r w:rsidRPr="00AC3C75">
        <w:rPr>
          <w:rFonts w:asciiTheme="majorBidi" w:eastAsiaTheme="minorEastAsia" w:hAnsiTheme="majorBidi" w:cstheme="majorBidi"/>
          <w:sz w:val="24"/>
          <w:szCs w:val="24"/>
        </w:rPr>
        <w:t xml:space="preserve">were recorded using </w:t>
      </w:r>
      <w:r>
        <w:rPr>
          <w:rFonts w:asciiTheme="majorBidi" w:eastAsiaTheme="minorEastAsia" w:hAnsiTheme="majorBidi" w:cstheme="majorBidi"/>
          <w:sz w:val="24"/>
          <w:szCs w:val="24"/>
        </w:rPr>
        <w:t>FT-IR</w:t>
      </w:r>
      <w:r w:rsidRPr="00AC3C75">
        <w:rPr>
          <w:rFonts w:asciiTheme="majorBidi" w:eastAsiaTheme="minorEastAsia" w:hAnsiTheme="majorBidi" w:cstheme="majorBidi"/>
          <w:sz w:val="24"/>
          <w:szCs w:val="24"/>
        </w:rPr>
        <w:t xml:space="preserve"> spectrometer. </w:t>
      </w:r>
      <w:r w:rsidRPr="00AC3C75">
        <w:rPr>
          <w:rFonts w:asciiTheme="majorBidi" w:eastAsiaTheme="minorEastAsia" w:hAnsiTheme="majorBidi" w:cstheme="majorBidi"/>
          <w:sz w:val="24"/>
          <w:szCs w:val="24"/>
        </w:rPr>
        <w:lastRenderedPageBreak/>
        <w:t xml:space="preserve">Samples were finely </w:t>
      </w:r>
      <w:r w:rsidRPr="00E77E42">
        <w:rPr>
          <w:rFonts w:asciiTheme="majorBidi" w:eastAsiaTheme="minorEastAsia" w:hAnsiTheme="majorBidi" w:cstheme="majorBidi"/>
          <w:sz w:val="24"/>
          <w:szCs w:val="24"/>
        </w:rPr>
        <w:t>ground</w:t>
      </w:r>
      <w:r w:rsidRPr="00AC3C75">
        <w:rPr>
          <w:rFonts w:asciiTheme="majorBidi" w:eastAsiaTheme="minorEastAsia" w:hAnsiTheme="majorBidi" w:cstheme="majorBidi"/>
          <w:sz w:val="24"/>
          <w:szCs w:val="24"/>
        </w:rPr>
        <w:t xml:space="preserve"> with </w:t>
      </w:r>
      <w:r w:rsidR="009D2273">
        <w:rPr>
          <w:rFonts w:asciiTheme="majorBidi" w:eastAsiaTheme="minorEastAsia" w:hAnsiTheme="majorBidi" w:cstheme="majorBidi"/>
          <w:sz w:val="24"/>
          <w:szCs w:val="24"/>
        </w:rPr>
        <w:t xml:space="preserve">IR </w:t>
      </w:r>
      <w:r w:rsidRPr="00AC3C75">
        <w:rPr>
          <w:rFonts w:asciiTheme="majorBidi" w:eastAsiaTheme="minorEastAsia" w:hAnsiTheme="majorBidi" w:cstheme="majorBidi"/>
          <w:sz w:val="24"/>
          <w:szCs w:val="24"/>
        </w:rPr>
        <w:t xml:space="preserve">grade dry potassium bromide then pressed into pellets. The spectra were recorded in the range of 4000 to </w:t>
      </w:r>
      <w:r w:rsidRPr="00A075D6">
        <w:rPr>
          <w:rFonts w:asciiTheme="majorBidi" w:eastAsiaTheme="minorEastAsia" w:hAnsiTheme="majorBidi" w:cstheme="majorBidi"/>
          <w:sz w:val="24"/>
          <w:szCs w:val="24"/>
        </w:rPr>
        <w:t>450 cm</w:t>
      </w:r>
      <w:r w:rsidRPr="00A075D6">
        <w:rPr>
          <w:rFonts w:asciiTheme="majorBidi" w:eastAsiaTheme="minorEastAsia" w:hAnsiTheme="majorBidi" w:cstheme="majorBidi"/>
          <w:sz w:val="24"/>
          <w:szCs w:val="24"/>
          <w:vertAlign w:val="superscript"/>
        </w:rPr>
        <w:t>-1</w:t>
      </w:r>
      <w:r w:rsidRPr="00A075D6">
        <w:rPr>
          <w:rFonts w:asciiTheme="majorBidi" w:eastAsiaTheme="minorEastAsia" w:hAnsiTheme="majorBidi" w:cstheme="majorBidi"/>
          <w:sz w:val="24"/>
          <w:szCs w:val="24"/>
        </w:rPr>
        <w:t xml:space="preserve"> at ambient temperature</w:t>
      </w:r>
      <w:r w:rsidR="00BE2141">
        <w:rPr>
          <w:rFonts w:asciiTheme="majorBidi" w:eastAsiaTheme="minorEastAsia" w:hAnsiTheme="majorBidi" w:cstheme="majorBidi"/>
          <w:sz w:val="24"/>
          <w:szCs w:val="24"/>
        </w:rPr>
        <w:fldChar w:fldCharType="begin">
          <w:fldData xml:space="preserve">PEVuZE5vdGU+PENpdGU+PEF1dGhvcj5BYmRlbG1vbmVlbTwvQXV0aG9yPjxZZWFyPjIwMTg8L1ll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</w:fldData>
        </w:fldChar>
      </w:r>
      <w:r w:rsidR="000D3E7E">
        <w:rPr>
          <w:rFonts w:asciiTheme="majorBidi" w:eastAsiaTheme="minorEastAsia" w:hAnsiTheme="majorBidi" w:cstheme="majorBidi"/>
          <w:sz w:val="24"/>
          <w:szCs w:val="24"/>
        </w:rPr>
        <w:instrText xml:space="preserve"> ADDIN EN.CITE </w:instrText>
      </w:r>
      <w:r w:rsidR="000D3E7E">
        <w:rPr>
          <w:rFonts w:asciiTheme="majorBidi" w:eastAsiaTheme="minorEastAsia" w:hAnsiTheme="majorBidi" w:cstheme="majorBidi"/>
          <w:sz w:val="24"/>
          <w:szCs w:val="24"/>
        </w:rPr>
        <w:fldChar w:fldCharType="begin">
          <w:fldData xml:space="preserve">PEVuZE5vdGU+PENpdGU+PEF1dGhvcj5BYmRlbG1vbmVlbTwvQXV0aG9yPjxZZWFyPjIwMTg8L1ll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</w:fldData>
        </w:fldChar>
      </w:r>
      <w:r w:rsidR="000D3E7E">
        <w:rPr>
          <w:rFonts w:asciiTheme="majorBidi" w:eastAsiaTheme="minorEastAsia" w:hAnsiTheme="majorBidi" w:cstheme="majorBidi"/>
          <w:sz w:val="24"/>
          <w:szCs w:val="24"/>
        </w:rPr>
        <w:instrText xml:space="preserve"> ADDIN EN.CITE.DATA </w:instrText>
      </w:r>
      <w:r w:rsidR="000D3E7E">
        <w:rPr>
          <w:rFonts w:asciiTheme="majorBidi" w:eastAsiaTheme="minorEastAsia" w:hAnsiTheme="majorBidi" w:cstheme="majorBidi"/>
          <w:sz w:val="24"/>
          <w:szCs w:val="24"/>
        </w:rPr>
      </w:r>
      <w:r w:rsidR="000D3E7E">
        <w:rPr>
          <w:rFonts w:asciiTheme="majorBidi" w:eastAsiaTheme="minorEastAsia" w:hAnsiTheme="majorBidi" w:cstheme="majorBidi"/>
          <w:sz w:val="24"/>
          <w:szCs w:val="24"/>
        </w:rPr>
        <w:fldChar w:fldCharType="end"/>
      </w:r>
      <w:r w:rsidR="00BE2141">
        <w:rPr>
          <w:rFonts w:asciiTheme="majorBidi" w:eastAsiaTheme="minorEastAsia" w:hAnsiTheme="majorBidi" w:cstheme="majorBidi"/>
          <w:sz w:val="24"/>
          <w:szCs w:val="24"/>
        </w:rPr>
      </w:r>
      <w:r w:rsidR="00BE2141">
        <w:rPr>
          <w:rFonts w:asciiTheme="majorBidi" w:eastAsiaTheme="minorEastAsia" w:hAnsiTheme="majorBidi" w:cstheme="majorBidi"/>
          <w:sz w:val="24"/>
          <w:szCs w:val="24"/>
        </w:rPr>
        <w:fldChar w:fldCharType="separate"/>
      </w:r>
      <w:r w:rsidR="000D3E7E" w:rsidRPr="000D3E7E">
        <w:rPr>
          <w:rFonts w:asciiTheme="majorBidi" w:eastAsiaTheme="minorEastAsia" w:hAnsiTheme="majorBidi" w:cstheme="majorBidi"/>
          <w:noProof/>
          <w:sz w:val="24"/>
          <w:szCs w:val="24"/>
          <w:vertAlign w:val="superscript"/>
        </w:rPr>
        <w:t>2</w:t>
      </w:r>
      <w:r w:rsidR="00BE2141">
        <w:rPr>
          <w:rFonts w:asciiTheme="majorBidi" w:eastAsiaTheme="minorEastAsia" w:hAnsiTheme="majorBidi" w:cstheme="majorBidi"/>
          <w:sz w:val="24"/>
          <w:szCs w:val="24"/>
        </w:rPr>
        <w:fldChar w:fldCharType="end"/>
      </w:r>
      <w:r w:rsidRPr="00A075D6">
        <w:rPr>
          <w:rFonts w:asciiTheme="majorBidi" w:eastAsiaTheme="minorEastAsia" w:hAnsiTheme="majorBidi" w:cstheme="majorBidi"/>
          <w:sz w:val="24"/>
          <w:szCs w:val="24"/>
        </w:rPr>
        <w:t>.</w:t>
      </w:r>
    </w:p>
    <w:p w14:paraId="3CE0B8C0" w14:textId="668C69AC" w:rsidR="004D2830" w:rsidRDefault="000D3E7E" w:rsidP="004D2830">
      <w:pPr>
        <w:spacing w:line="360" w:lineRule="auto"/>
        <w:rPr>
          <w:rFonts w:asciiTheme="majorBidi" w:eastAsiaTheme="minorEastAsia" w:hAnsiTheme="majorBidi" w:cstheme="majorBidi"/>
          <w:b/>
          <w:bCs/>
          <w:sz w:val="24"/>
          <w:szCs w:val="24"/>
        </w:rPr>
      </w:pPr>
      <w:r>
        <w:rPr>
          <w:rFonts w:asciiTheme="majorBidi" w:eastAsiaTheme="minorEastAsia" w:hAnsiTheme="majorBidi" w:cstheme="majorBidi"/>
          <w:b/>
          <w:bCs/>
          <w:sz w:val="24"/>
          <w:szCs w:val="24"/>
        </w:rPr>
        <w:t>1.4.2</w:t>
      </w:r>
      <w:r w:rsidR="004D2830">
        <w:rPr>
          <w:rFonts w:asciiTheme="majorBidi" w:eastAsiaTheme="minorEastAsia" w:hAnsiTheme="majorBidi" w:cstheme="majorBidi"/>
          <w:b/>
          <w:bCs/>
          <w:sz w:val="24"/>
          <w:szCs w:val="24"/>
        </w:rPr>
        <w:t>.</w:t>
      </w:r>
      <w:r w:rsidR="004D2830" w:rsidRPr="00D9635A">
        <w:rPr>
          <w:rFonts w:asciiTheme="majorBidi" w:eastAsiaTheme="minorEastAsia" w:hAnsiTheme="majorBidi" w:cstheme="majorBidi"/>
          <w:b/>
          <w:bCs/>
          <w:sz w:val="24"/>
          <w:szCs w:val="24"/>
        </w:rPr>
        <w:t xml:space="preserve"> Differential scanning calorimetry (DSC):</w:t>
      </w:r>
    </w:p>
    <w:p w14:paraId="141C7AE4" w14:textId="54B18025" w:rsidR="004D2830" w:rsidRPr="00AC3C75" w:rsidRDefault="004D2830" w:rsidP="004D2830">
      <w:pPr>
        <w:spacing w:line="360" w:lineRule="auto"/>
        <w:jc w:val="both"/>
        <w:rPr>
          <w:rFonts w:asciiTheme="majorBidi" w:eastAsiaTheme="minorEastAsia" w:hAnsiTheme="majorBidi" w:cstheme="majorBidi"/>
          <w:sz w:val="24"/>
          <w:szCs w:val="24"/>
        </w:rPr>
      </w:pPr>
      <w:r w:rsidRPr="00AC3C75">
        <w:rPr>
          <w:rFonts w:asciiTheme="majorBidi" w:eastAsiaTheme="minorEastAsia" w:hAnsiTheme="majorBidi" w:cstheme="majorBidi"/>
          <w:sz w:val="24"/>
          <w:szCs w:val="24"/>
        </w:rPr>
        <w:t>DSC therm</w:t>
      </w:r>
      <w:r>
        <w:rPr>
          <w:rFonts w:asciiTheme="majorBidi" w:eastAsiaTheme="minorEastAsia" w:hAnsiTheme="majorBidi" w:cstheme="majorBidi"/>
          <w:sz w:val="24"/>
          <w:szCs w:val="24"/>
        </w:rPr>
        <w:t>ograms were recorded for PMT, HK,</w:t>
      </w:r>
      <w:r w:rsidR="00BE2141">
        <w:rPr>
          <w:rFonts w:asciiTheme="majorBidi" w:eastAsiaTheme="minorEastAsia" w:hAnsiTheme="majorBidi" w:cstheme="majorBidi"/>
          <w:sz w:val="24"/>
          <w:szCs w:val="24"/>
        </w:rPr>
        <w:t xml:space="preserve"> </w:t>
      </w:r>
      <w:r w:rsidR="0024733A" w:rsidRPr="008556BB">
        <w:rPr>
          <w:rFonts w:asciiTheme="majorBidi" w:eastAsiaTheme="minorEastAsia" w:hAnsiTheme="majorBidi" w:cstheme="majorBidi"/>
          <w:sz w:val="24"/>
          <w:szCs w:val="24"/>
        </w:rPr>
        <w:t>PMT-ALG</w:t>
      </w:r>
      <w:r w:rsidR="00BE2141" w:rsidRPr="008556BB">
        <w:rPr>
          <w:rFonts w:asciiTheme="majorBidi" w:eastAsiaTheme="minorEastAsia" w:hAnsiTheme="majorBidi" w:cstheme="majorBidi"/>
          <w:sz w:val="24"/>
          <w:szCs w:val="24"/>
        </w:rPr>
        <w:t>/</w:t>
      </w:r>
      <w:r w:rsidR="0024733A" w:rsidRPr="008556BB">
        <w:rPr>
          <w:rFonts w:asciiTheme="majorBidi" w:eastAsiaTheme="minorEastAsia" w:hAnsiTheme="majorBidi" w:cstheme="majorBidi"/>
          <w:sz w:val="24"/>
          <w:szCs w:val="24"/>
        </w:rPr>
        <w:t>LF-RST</w:t>
      </w:r>
      <w:r w:rsidR="008556BB" w:rsidRPr="008556BB">
        <w:rPr>
          <w:rFonts w:asciiTheme="majorBidi" w:eastAsiaTheme="minorEastAsia" w:hAnsiTheme="majorBidi" w:cstheme="majorBidi"/>
          <w:sz w:val="24"/>
          <w:szCs w:val="24"/>
        </w:rPr>
        <w:t xml:space="preserve"> NHs</w:t>
      </w:r>
      <w:r w:rsidR="008556BB">
        <w:rPr>
          <w:rFonts w:asciiTheme="majorBidi" w:eastAsiaTheme="minorEastAsia" w:hAnsiTheme="majorBidi" w:cstheme="majorBidi"/>
          <w:b/>
          <w:bCs/>
          <w:sz w:val="24"/>
          <w:szCs w:val="24"/>
        </w:rPr>
        <w:t xml:space="preserve"> </w:t>
      </w:r>
      <w:r w:rsidR="00BE2141">
        <w:rPr>
          <w:rFonts w:asciiTheme="majorBidi" w:eastAsiaTheme="minorEastAsia" w:hAnsiTheme="majorBidi" w:cstheme="majorBidi"/>
          <w:b/>
          <w:bCs/>
          <w:sz w:val="24"/>
          <w:szCs w:val="24"/>
        </w:rPr>
        <w:t>F8</w:t>
      </w:r>
      <w:r w:rsidR="0024733A">
        <w:rPr>
          <w:rFonts w:asciiTheme="majorBidi" w:eastAsiaTheme="minorEastAsia" w:hAnsiTheme="majorBidi" w:cstheme="majorBidi"/>
          <w:b/>
          <w:bCs/>
          <w:sz w:val="24"/>
          <w:szCs w:val="24"/>
        </w:rPr>
        <w:t>,</w:t>
      </w:r>
      <w:r w:rsidR="00BE2141">
        <w:rPr>
          <w:rFonts w:asciiTheme="majorBidi" w:eastAsiaTheme="minorEastAsia" w:hAnsiTheme="majorBidi" w:cstheme="majorBidi"/>
          <w:b/>
          <w:bCs/>
          <w:sz w:val="24"/>
          <w:szCs w:val="24"/>
        </w:rPr>
        <w:t xml:space="preserve"> </w:t>
      </w:r>
      <w:r w:rsidR="008556BB" w:rsidRPr="008556BB">
        <w:rPr>
          <w:rFonts w:asciiTheme="majorBidi" w:eastAsiaTheme="minorEastAsia" w:hAnsiTheme="majorBidi" w:cstheme="majorBidi"/>
          <w:sz w:val="24"/>
          <w:szCs w:val="24"/>
        </w:rPr>
        <w:t>u</w:t>
      </w:r>
      <w:r w:rsidR="00BE2141" w:rsidRPr="008556BB">
        <w:rPr>
          <w:rFonts w:asciiTheme="majorBidi" w:eastAsiaTheme="minorEastAsia" w:hAnsiTheme="majorBidi" w:cstheme="majorBidi"/>
          <w:sz w:val="24"/>
          <w:szCs w:val="24"/>
        </w:rPr>
        <w:t xml:space="preserve">ncrosslinked </w:t>
      </w:r>
      <w:r w:rsidR="0024733A" w:rsidRPr="008556BB">
        <w:rPr>
          <w:rFonts w:asciiTheme="majorBidi" w:eastAsiaTheme="minorEastAsia" w:hAnsiTheme="majorBidi" w:cstheme="majorBidi"/>
          <w:sz w:val="24"/>
          <w:szCs w:val="24"/>
        </w:rPr>
        <w:t>HK/PMT-ALG</w:t>
      </w:r>
      <w:r w:rsidR="00BE2141" w:rsidRPr="008556BB">
        <w:rPr>
          <w:rFonts w:asciiTheme="majorBidi" w:eastAsiaTheme="minorEastAsia" w:hAnsiTheme="majorBidi" w:cstheme="majorBidi"/>
          <w:sz w:val="24"/>
          <w:szCs w:val="24"/>
        </w:rPr>
        <w:t>/</w:t>
      </w:r>
      <w:r w:rsidR="0024733A" w:rsidRPr="008556BB">
        <w:rPr>
          <w:rFonts w:asciiTheme="majorBidi" w:eastAsiaTheme="minorEastAsia" w:hAnsiTheme="majorBidi" w:cstheme="majorBidi"/>
          <w:sz w:val="24"/>
          <w:szCs w:val="24"/>
        </w:rPr>
        <w:t>LF-RST</w:t>
      </w:r>
      <w:r w:rsidR="008556BB">
        <w:rPr>
          <w:rFonts w:asciiTheme="majorBidi" w:eastAsiaTheme="minorEastAsia" w:hAnsiTheme="majorBidi" w:cstheme="majorBidi"/>
          <w:sz w:val="24"/>
          <w:szCs w:val="24"/>
        </w:rPr>
        <w:t xml:space="preserve"> NHs</w:t>
      </w:r>
      <w:r w:rsidR="00BE2141">
        <w:rPr>
          <w:rFonts w:asciiTheme="majorBidi" w:eastAsiaTheme="minorEastAsia" w:hAnsiTheme="majorBidi" w:cstheme="majorBidi"/>
          <w:b/>
          <w:bCs/>
          <w:sz w:val="24"/>
          <w:szCs w:val="24"/>
        </w:rPr>
        <w:t xml:space="preserve"> F9 </w:t>
      </w:r>
      <w:r w:rsidRPr="00AC3C75">
        <w:rPr>
          <w:rFonts w:asciiTheme="majorBidi" w:eastAsiaTheme="minorEastAsia" w:hAnsiTheme="majorBidi" w:cstheme="majorBidi"/>
          <w:sz w:val="24"/>
          <w:szCs w:val="24"/>
        </w:rPr>
        <w:t xml:space="preserve">using a differential </w:t>
      </w:r>
      <w:r>
        <w:rPr>
          <w:rFonts w:asciiTheme="majorBidi" w:eastAsiaTheme="minorEastAsia" w:hAnsiTheme="majorBidi" w:cstheme="majorBidi"/>
          <w:sz w:val="24"/>
          <w:szCs w:val="24"/>
        </w:rPr>
        <w:t>scanning c</w:t>
      </w:r>
      <w:r w:rsidRPr="00A075D6">
        <w:rPr>
          <w:rFonts w:asciiTheme="majorBidi" w:eastAsiaTheme="minorEastAsia" w:hAnsiTheme="majorBidi" w:cstheme="majorBidi"/>
          <w:sz w:val="24"/>
          <w:szCs w:val="24"/>
        </w:rPr>
        <w:t xml:space="preserve">alorimeter. Each sample (5 mg) was weighed precisely, placed onto flat bottomed aluminum pan and scanned between 50-500°C with a constant heating rate of 10°C/min in presence of nitrogen atmosphere (flow rate 10 mL/min) </w:t>
      </w:r>
      <w:r w:rsidRPr="003B5820">
        <w:rPr>
          <w:rFonts w:asciiTheme="majorBidi" w:eastAsiaTheme="minorEastAsia" w:hAnsiTheme="majorBidi" w:cstheme="majorBidi"/>
          <w:sz w:val="24"/>
          <w:szCs w:val="24"/>
          <w:vertAlign w:val="superscript"/>
        </w:rPr>
        <w:fldChar w:fldCharType="begin"/>
      </w:r>
      <w:r w:rsidR="000D3E7E">
        <w:rPr>
          <w:rFonts w:asciiTheme="majorBidi" w:eastAsiaTheme="minorEastAsia" w:hAnsiTheme="majorBidi" w:cstheme="majorBidi"/>
          <w:sz w:val="24"/>
          <w:szCs w:val="24"/>
          <w:vertAlign w:val="superscript"/>
        </w:rPr>
        <w:instrText xml:space="preserve"> ADDIN EN.CITE &lt;EndNote&gt;&lt;Cite&gt;&lt;Author&gt;Elzoghby&lt;/Author&gt;&lt;Year&gt;2015&lt;/Year&gt;&lt;RecNum&gt;5&lt;/RecNum&gt;&lt;DisplayText&gt;&lt;style face="superscript"&gt;3&lt;/style&gt;&lt;/DisplayText&gt;&lt;record&gt;&lt;rec-number&gt;5&lt;/rec-number&gt;&lt;foreign-keys&gt;&lt;key app="EN" db-id="vt0dppad2w0asfe9d9rvv5040txt22s0pv5d" timestamp="1580501428"&gt;5&lt;/key&gt;&lt;/foreign-keys&gt;&lt;ref-type name="Journal Article"&gt;17&lt;/ref-type&gt;&lt;contributors&gt;&lt;authors&gt;&lt;author&gt;Elzoghby, Ahmed O.&lt;/author&gt;&lt;author&gt;Vranic, Branko Z.&lt;/author&gt;&lt;author&gt;Samy, Wael M.&lt;/author&gt;&lt;author&gt;Elgindy, Nazik A.&lt;/author&gt;&lt;/authors&gt;&lt;/contributors&gt;&lt;titles&gt;&lt;title&gt;Swellable floating tablet based on spray-dried casein nanoparticles: Near-infrared spectral characterization and floating matrix evaluation&lt;/title&gt;&lt;secondary-title&gt;International Journal of Pharmaceutics&lt;/secondary-title&gt;&lt;/titles&gt;&lt;periodical&gt;&lt;full-title&gt;International Journal of Pharmaceutics&lt;/full-title&gt;&lt;/periodical&gt;&lt;pages&gt;113-122&lt;/pages&gt;&lt;volume&gt;491&lt;/volume&gt;&lt;number&gt;1&lt;/number&gt;&lt;keywords&gt;&lt;keyword&gt;Casein nanoparticles&lt;/keyword&gt;&lt;keyword&gt;Genipin-crosslinking&lt;/keyword&gt;&lt;keyword&gt;NIR spectroscopy&lt;/keyword&gt;&lt;keyword&gt;Prolonged release&lt;/keyword&gt;&lt;keyword&gt;Spray-drying&lt;/keyword&gt;&lt;keyword&gt;Swellable floating tablet&lt;/keyword&gt;&lt;/keywords&gt;&lt;dates&gt;&lt;year&gt;2015&lt;/year&gt;&lt;pub-dates&gt;&lt;date&gt;2015/08/01/&lt;/date&gt;&lt;/pub-dates&gt;&lt;/dates&gt;&lt;isbn&gt;0378-5173&lt;/isbn&gt;&lt;urls&gt;&lt;related-urls&gt;&lt;url&gt;http://www.sciencedirect.com/science/article/pii/S0378517315005359&lt;/url&gt;&lt;/related-urls&gt;&lt;/urls&gt;&lt;electronic-resource-num&gt;https://doi.org/10.1016/j.ijpharm.2015.06.015&lt;/electronic-resource-num&gt;&lt;/record&gt;&lt;/Cite&gt;&lt;/EndNote&gt;</w:instrText>
      </w:r>
      <w:r w:rsidRPr="003B5820">
        <w:rPr>
          <w:rFonts w:asciiTheme="majorBidi" w:eastAsiaTheme="minorEastAsia" w:hAnsiTheme="majorBidi" w:cstheme="majorBidi"/>
          <w:sz w:val="24"/>
          <w:szCs w:val="24"/>
          <w:vertAlign w:val="superscript"/>
        </w:rPr>
        <w:fldChar w:fldCharType="separate"/>
      </w:r>
      <w:r w:rsidR="000D3E7E">
        <w:rPr>
          <w:rFonts w:asciiTheme="majorBidi" w:eastAsiaTheme="minorEastAsia" w:hAnsiTheme="majorBidi" w:cstheme="majorBidi"/>
          <w:noProof/>
          <w:sz w:val="24"/>
          <w:szCs w:val="24"/>
          <w:vertAlign w:val="superscript"/>
        </w:rPr>
        <w:t>3</w:t>
      </w:r>
      <w:r w:rsidRPr="003B5820">
        <w:rPr>
          <w:rFonts w:asciiTheme="majorBidi" w:eastAsiaTheme="minorEastAsia" w:hAnsiTheme="majorBidi" w:cstheme="majorBidi"/>
          <w:sz w:val="24"/>
          <w:szCs w:val="24"/>
          <w:vertAlign w:val="superscript"/>
        </w:rPr>
        <w:fldChar w:fldCharType="end"/>
      </w:r>
      <w:r w:rsidRPr="00051D5B">
        <w:rPr>
          <w:rFonts w:asciiTheme="majorBidi" w:eastAsiaTheme="minorEastAsia" w:hAnsiTheme="majorBidi" w:cstheme="majorBidi"/>
          <w:sz w:val="24"/>
          <w:szCs w:val="24"/>
        </w:rPr>
        <w:t>.</w:t>
      </w:r>
    </w:p>
    <w:p w14:paraId="3AA37A56" w14:textId="0D75B285" w:rsidR="004D2830" w:rsidRPr="00F11831" w:rsidRDefault="000D3E7E" w:rsidP="004D2830">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b/>
          <w:bCs/>
          <w:sz w:val="24"/>
          <w:szCs w:val="24"/>
        </w:rPr>
        <w:t>1.5. Morphological</w:t>
      </w:r>
      <w:r w:rsidR="004D2830">
        <w:rPr>
          <w:rFonts w:asciiTheme="majorBidi" w:eastAsiaTheme="minorEastAsia" w:hAnsiTheme="majorBidi" w:cstheme="majorBidi"/>
          <w:b/>
          <w:bCs/>
          <w:sz w:val="24"/>
          <w:szCs w:val="24"/>
        </w:rPr>
        <w:t xml:space="preserve"> analysis:</w:t>
      </w:r>
    </w:p>
    <w:p w14:paraId="2C990B90" w14:textId="6630FB10" w:rsidR="004D2830" w:rsidRDefault="004D2830" w:rsidP="004D2830">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sz w:val="24"/>
          <w:szCs w:val="24"/>
        </w:rPr>
        <w:t xml:space="preserve">The morphology </w:t>
      </w:r>
      <w:r w:rsidR="003B21A0">
        <w:rPr>
          <w:rFonts w:asciiTheme="majorBidi" w:eastAsiaTheme="minorEastAsia" w:hAnsiTheme="majorBidi" w:cstheme="majorBidi"/>
          <w:sz w:val="24"/>
          <w:szCs w:val="24"/>
        </w:rPr>
        <w:t xml:space="preserve">of </w:t>
      </w:r>
      <w:r w:rsidR="008556BB">
        <w:rPr>
          <w:rFonts w:asciiTheme="majorBidi" w:eastAsiaTheme="minorEastAsia" w:hAnsiTheme="majorBidi" w:cstheme="majorBidi"/>
          <w:sz w:val="24"/>
          <w:szCs w:val="24"/>
        </w:rPr>
        <w:t>c</w:t>
      </w:r>
      <w:r w:rsidR="003B21A0">
        <w:rPr>
          <w:rFonts w:asciiTheme="majorBidi" w:eastAsiaTheme="minorEastAsia" w:hAnsiTheme="majorBidi" w:cstheme="majorBidi"/>
          <w:sz w:val="24"/>
          <w:szCs w:val="24"/>
        </w:rPr>
        <w:t>rosslinked</w:t>
      </w:r>
      <w:r>
        <w:rPr>
          <w:rFonts w:asciiTheme="majorBidi" w:eastAsiaTheme="minorEastAsia" w:hAnsiTheme="majorBidi" w:cstheme="majorBidi"/>
          <w:sz w:val="24"/>
          <w:szCs w:val="24"/>
        </w:rPr>
        <w:t xml:space="preserve"> </w:t>
      </w:r>
      <w:r w:rsidR="003B21A0">
        <w:rPr>
          <w:rFonts w:asciiTheme="majorBidi" w:eastAsiaTheme="minorEastAsia" w:hAnsiTheme="majorBidi" w:cstheme="majorBidi"/>
          <w:sz w:val="24"/>
          <w:szCs w:val="24"/>
        </w:rPr>
        <w:t>HK-loaded PMT-ALG/LF-RST</w:t>
      </w:r>
      <w:r>
        <w:rPr>
          <w:rFonts w:asciiTheme="majorBidi" w:eastAsiaTheme="minorEastAsia" w:hAnsiTheme="majorBidi" w:cstheme="majorBidi"/>
          <w:sz w:val="24"/>
          <w:szCs w:val="24"/>
        </w:rPr>
        <w:t xml:space="preserve"> </w:t>
      </w:r>
      <w:r w:rsidR="008556BB">
        <w:rPr>
          <w:rFonts w:asciiTheme="majorBidi" w:eastAsiaTheme="minorEastAsia" w:hAnsiTheme="majorBidi" w:cstheme="majorBidi"/>
          <w:sz w:val="24"/>
          <w:szCs w:val="24"/>
        </w:rPr>
        <w:t>NH</w:t>
      </w:r>
      <w:r>
        <w:rPr>
          <w:rFonts w:asciiTheme="majorBidi" w:eastAsiaTheme="minorEastAsia" w:hAnsiTheme="majorBidi" w:cstheme="majorBidi"/>
          <w:sz w:val="24"/>
          <w:szCs w:val="24"/>
        </w:rPr>
        <w:t>s</w:t>
      </w:r>
      <w:r w:rsidR="003B21A0">
        <w:rPr>
          <w:rFonts w:asciiTheme="majorBidi" w:eastAsiaTheme="minorEastAsia" w:hAnsiTheme="majorBidi" w:cstheme="majorBidi"/>
          <w:sz w:val="24"/>
          <w:szCs w:val="24"/>
        </w:rPr>
        <w:t xml:space="preserve"> </w:t>
      </w:r>
      <w:r w:rsidR="003B21A0" w:rsidRPr="008556BB">
        <w:rPr>
          <w:rFonts w:asciiTheme="majorBidi" w:eastAsiaTheme="minorEastAsia" w:hAnsiTheme="majorBidi" w:cstheme="majorBidi"/>
          <w:b/>
          <w:bCs/>
          <w:sz w:val="24"/>
          <w:szCs w:val="24"/>
        </w:rPr>
        <w:t>F10</w:t>
      </w:r>
      <w:r w:rsidRPr="00BF3B33">
        <w:rPr>
          <w:rFonts w:asciiTheme="majorBidi" w:eastAsiaTheme="minorEastAsia" w:hAnsiTheme="majorBidi" w:cstheme="majorBidi"/>
          <w:sz w:val="24"/>
          <w:szCs w:val="24"/>
        </w:rPr>
        <w:t xml:space="preserve"> were </w:t>
      </w:r>
      <w:r w:rsidR="009D2273">
        <w:rPr>
          <w:rFonts w:asciiTheme="majorBidi" w:eastAsiaTheme="minorEastAsia" w:hAnsiTheme="majorBidi" w:cstheme="majorBidi"/>
          <w:sz w:val="24"/>
          <w:szCs w:val="24"/>
        </w:rPr>
        <w:t>examined</w:t>
      </w:r>
      <w:r w:rsidR="009D2273" w:rsidRPr="00D9635A">
        <w:rPr>
          <w:rFonts w:asciiTheme="majorBidi" w:eastAsiaTheme="minorEastAsia" w:hAnsiTheme="majorBidi" w:cstheme="majorBidi"/>
          <w:sz w:val="24"/>
          <w:szCs w:val="24"/>
        </w:rPr>
        <w:t xml:space="preserve"> </w:t>
      </w:r>
      <w:r w:rsidRPr="00D9635A">
        <w:rPr>
          <w:rFonts w:asciiTheme="majorBidi" w:eastAsiaTheme="minorEastAsia" w:hAnsiTheme="majorBidi" w:cstheme="majorBidi"/>
          <w:sz w:val="24"/>
          <w:szCs w:val="24"/>
        </w:rPr>
        <w:t>using transmission electron microscope (TEM) at an acc</w:t>
      </w:r>
      <w:r>
        <w:rPr>
          <w:rFonts w:asciiTheme="majorBidi" w:eastAsiaTheme="minorEastAsia" w:hAnsiTheme="majorBidi" w:cstheme="majorBidi"/>
          <w:sz w:val="24"/>
          <w:szCs w:val="24"/>
        </w:rPr>
        <w:t>elerating voltage of 80 KV</w:t>
      </w:r>
      <w:r w:rsidRPr="00D9635A">
        <w:rPr>
          <w:rFonts w:asciiTheme="majorBidi" w:eastAsiaTheme="minorEastAsia" w:hAnsiTheme="majorBidi" w:cstheme="majorBidi"/>
          <w:sz w:val="24"/>
          <w:szCs w:val="24"/>
        </w:rPr>
        <w:t>. After sample dilution with wate</w:t>
      </w:r>
      <w:r>
        <w:rPr>
          <w:rFonts w:asciiTheme="majorBidi" w:eastAsiaTheme="minorEastAsia" w:hAnsiTheme="majorBidi" w:cstheme="majorBidi"/>
          <w:sz w:val="24"/>
          <w:szCs w:val="24"/>
        </w:rPr>
        <w:t>r, a sample drop was placed on the</w:t>
      </w:r>
      <w:r w:rsidRPr="00D9635A">
        <w:rPr>
          <w:rFonts w:asciiTheme="majorBidi" w:eastAsiaTheme="minorEastAsia" w:hAnsiTheme="majorBidi" w:cstheme="majorBidi"/>
          <w:sz w:val="24"/>
          <w:szCs w:val="24"/>
        </w:rPr>
        <w:t xml:space="preserve"> copper grid. The excess was drawn off with a filter paper. Samples were subsequently stained with uranyl acetate solution for 30 seconds and then naturally dried before examination</w:t>
      </w:r>
      <w:r w:rsidRPr="007D3EE8">
        <w:rPr>
          <w:rFonts w:asciiTheme="majorBidi" w:eastAsiaTheme="minorEastAsia" w:hAnsiTheme="majorBidi" w:cstheme="majorBidi"/>
          <w:sz w:val="24"/>
          <w:szCs w:val="24"/>
          <w:vertAlign w:val="superscript"/>
        </w:rPr>
        <w:fldChar w:fldCharType="begin"/>
      </w:r>
      <w:r w:rsidR="00BE2141">
        <w:rPr>
          <w:rFonts w:asciiTheme="majorBidi" w:eastAsiaTheme="minorEastAsia" w:hAnsiTheme="majorBidi" w:cstheme="majorBidi"/>
          <w:sz w:val="24"/>
          <w:szCs w:val="24"/>
          <w:vertAlign w:val="superscript"/>
        </w:rPr>
        <w:instrText xml:space="preserve"> ADDIN EN.CITE &lt;EndNote&gt;&lt;Cite&gt;&lt;Author&gt;Elzoghby&lt;/Author&gt;&lt;Year&gt;2013&lt;/Year&gt;&lt;RecNum&gt;10&lt;/RecNum&gt;&lt;DisplayText&gt;&lt;style face="superscript"&gt;4&lt;/style&gt;&lt;/DisplayText&gt;&lt;record&gt;&lt;rec-number&gt;10&lt;/rec-number&gt;&lt;foreign-keys&gt;&lt;key app="EN" db-id="vt0dppad2w0asfe9d9rvv5040txt22s0pv5d" timestamp="1580504780"&gt;10&lt;/key&gt;&lt;/foreign-keys&gt;&lt;ref-type name="Journal Article"&gt;17&lt;/ref-type&gt;&lt;contributors&gt;&lt;authors&gt;&lt;author&gt;Elzoghby, Ahmed O.&lt;/author&gt;&lt;author&gt;Saad, Noha I.&lt;/author&gt;&lt;author&gt;Helmy, Maged W.&lt;/author&gt;&lt;author&gt;Samy, Wael M.&lt;/author&gt;&lt;author&gt;Elgindy, Nazik A.&lt;/author&gt;&lt;/authors&gt;&lt;/contributors&gt;&lt;titles&gt;&lt;title&gt;Ionically-crosslinked milk protein nanoparticles as flutamide carriers for effective anticancer activity in prostate cancer-bearing rats&lt;/title&gt;&lt;secondary-title&gt;European Journal of Pharmaceutics and Biopharmaceutics&lt;/secondary-title&gt;&lt;/titles&gt;&lt;periodical&gt;&lt;full-title&gt;European Journal of Pharmaceutics and Biopharmaceutics&lt;/full-title&gt;&lt;/periodical&gt;&lt;pages&gt;444-451&lt;/pages&gt;&lt;volume&gt;85&lt;/volume&gt;&lt;number&gt;3, Part A&lt;/number&gt;&lt;keywords&gt;&lt;keyword&gt;Casein&lt;/keyword&gt;&lt;keyword&gt;Nanoparticles&lt;/keyword&gt;&lt;keyword&gt;Ionic-crosslinking&lt;/keyword&gt;&lt;keyword&gt;Sustained release&lt;/keyword&gt;&lt;keyword&gt;In vivo anti-tumor activity&lt;/keyword&gt;&lt;keyword&gt;Prostate cancer&lt;/keyword&gt;&lt;/keywords&gt;&lt;dates&gt;&lt;year&gt;2013&lt;/year&gt;&lt;pub-dates&gt;&lt;date&gt;2013/11/01/&lt;/date&gt;&lt;/pub-dates&gt;&lt;/dates&gt;&lt;isbn&gt;0939-6411&lt;/isbn&gt;&lt;urls&gt;&lt;related-urls&gt;&lt;url&gt;http://www.sciencedirect.com/science/article/pii/S0939641113002488&lt;/url&gt;&lt;/related-urls&gt;&lt;/urls&gt;&lt;electronic-resource-num&gt;https://doi.org/10.1016/j.ejpb.2013.07.003&lt;/electronic-resource-num&gt;&lt;/record&gt;&lt;/Cite&gt;&lt;/EndNote&gt;</w:instrText>
      </w:r>
      <w:r w:rsidRPr="007D3EE8">
        <w:rPr>
          <w:rFonts w:asciiTheme="majorBidi" w:eastAsiaTheme="minorEastAsia" w:hAnsiTheme="majorBidi" w:cstheme="majorBidi"/>
          <w:sz w:val="24"/>
          <w:szCs w:val="24"/>
          <w:vertAlign w:val="superscript"/>
        </w:rPr>
        <w:fldChar w:fldCharType="separate"/>
      </w:r>
      <w:r w:rsidR="00BE2141">
        <w:rPr>
          <w:rFonts w:asciiTheme="majorBidi" w:eastAsiaTheme="minorEastAsia" w:hAnsiTheme="majorBidi" w:cstheme="majorBidi"/>
          <w:noProof/>
          <w:sz w:val="24"/>
          <w:szCs w:val="24"/>
          <w:vertAlign w:val="superscript"/>
        </w:rPr>
        <w:t>4</w:t>
      </w:r>
      <w:r w:rsidRPr="007D3EE8">
        <w:rPr>
          <w:rFonts w:asciiTheme="majorBidi" w:eastAsiaTheme="minorEastAsia" w:hAnsiTheme="majorBidi" w:cstheme="majorBidi"/>
          <w:sz w:val="24"/>
          <w:szCs w:val="24"/>
          <w:vertAlign w:val="superscript"/>
        </w:rPr>
        <w:fldChar w:fldCharType="end"/>
      </w:r>
      <w:r w:rsidRPr="00051D5B">
        <w:rPr>
          <w:rFonts w:asciiTheme="majorBidi" w:eastAsiaTheme="minorEastAsia" w:hAnsiTheme="majorBidi" w:cstheme="majorBidi"/>
          <w:sz w:val="24"/>
          <w:szCs w:val="24"/>
        </w:rPr>
        <w:t>.</w:t>
      </w:r>
    </w:p>
    <w:p w14:paraId="6C6F2544" w14:textId="06187003" w:rsidR="00124A37" w:rsidRDefault="00124A37" w:rsidP="00124A37">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b/>
          <w:bCs/>
          <w:sz w:val="24"/>
          <w:szCs w:val="24"/>
        </w:rPr>
        <w:t>1.6.</w:t>
      </w:r>
      <w:r w:rsidRPr="00D74B26">
        <w:rPr>
          <w:rFonts w:asciiTheme="majorBidi" w:eastAsiaTheme="minorEastAsia" w:hAnsiTheme="majorBidi" w:cstheme="majorBidi"/>
          <w:b/>
          <w:bCs/>
          <w:sz w:val="24"/>
          <w:szCs w:val="24"/>
        </w:rPr>
        <w:t xml:space="preserve"> Physical stability</w:t>
      </w:r>
      <w:r w:rsidRPr="00AC3C75">
        <w:rPr>
          <w:rFonts w:asciiTheme="majorBidi" w:eastAsiaTheme="minorEastAsia" w:hAnsiTheme="majorBidi" w:cstheme="majorBidi"/>
          <w:sz w:val="24"/>
          <w:szCs w:val="24"/>
        </w:rPr>
        <w:t>:</w:t>
      </w:r>
    </w:p>
    <w:p w14:paraId="7EF59072" w14:textId="58916E14" w:rsidR="00124A37" w:rsidRDefault="00124A37" w:rsidP="00124A37">
      <w:pPr>
        <w:spacing w:line="360" w:lineRule="auto"/>
        <w:jc w:val="both"/>
        <w:rPr>
          <w:rFonts w:asciiTheme="majorBidi" w:eastAsiaTheme="minorEastAsia" w:hAnsiTheme="majorBidi" w:cstheme="majorBidi"/>
          <w:sz w:val="24"/>
          <w:szCs w:val="24"/>
        </w:rPr>
      </w:pPr>
      <w:r w:rsidRPr="00D74B26">
        <w:rPr>
          <w:rFonts w:asciiTheme="majorBidi" w:eastAsiaTheme="minorEastAsia" w:hAnsiTheme="majorBidi" w:cstheme="majorBidi"/>
          <w:sz w:val="24"/>
          <w:szCs w:val="24"/>
        </w:rPr>
        <w:t>The physical stability o</w:t>
      </w:r>
      <w:r>
        <w:rPr>
          <w:rFonts w:asciiTheme="majorBidi" w:eastAsiaTheme="minorEastAsia" w:hAnsiTheme="majorBidi" w:cstheme="majorBidi"/>
          <w:sz w:val="24"/>
          <w:szCs w:val="24"/>
        </w:rPr>
        <w:t>f the N</w:t>
      </w:r>
      <w:r w:rsidR="008556BB">
        <w:rPr>
          <w:rFonts w:asciiTheme="majorBidi" w:eastAsiaTheme="minorEastAsia" w:hAnsiTheme="majorBidi" w:cstheme="majorBidi"/>
          <w:sz w:val="24"/>
          <w:szCs w:val="24"/>
        </w:rPr>
        <w:t>H</w:t>
      </w:r>
      <w:r>
        <w:rPr>
          <w:rFonts w:asciiTheme="majorBidi" w:eastAsiaTheme="minorEastAsia" w:hAnsiTheme="majorBidi" w:cstheme="majorBidi"/>
          <w:sz w:val="24"/>
          <w:szCs w:val="24"/>
        </w:rPr>
        <w:t xml:space="preserve">s suspension of </w:t>
      </w:r>
      <w:r w:rsidRPr="008556BB">
        <w:rPr>
          <w:rFonts w:asciiTheme="majorBidi" w:eastAsiaTheme="minorEastAsia" w:hAnsiTheme="majorBidi" w:cstheme="majorBidi"/>
          <w:b/>
          <w:bCs/>
          <w:sz w:val="24"/>
          <w:szCs w:val="24"/>
        </w:rPr>
        <w:t>F9</w:t>
      </w:r>
      <w:r>
        <w:rPr>
          <w:rFonts w:asciiTheme="majorBidi" w:eastAsiaTheme="minorEastAsia" w:hAnsiTheme="majorBidi" w:cstheme="majorBidi"/>
          <w:sz w:val="24"/>
          <w:szCs w:val="24"/>
        </w:rPr>
        <w:t xml:space="preserve"> and </w:t>
      </w:r>
      <w:r w:rsidRPr="008556BB">
        <w:rPr>
          <w:rFonts w:asciiTheme="majorBidi" w:eastAsiaTheme="minorEastAsia" w:hAnsiTheme="majorBidi" w:cstheme="majorBidi"/>
          <w:b/>
          <w:bCs/>
          <w:sz w:val="24"/>
          <w:szCs w:val="24"/>
        </w:rPr>
        <w:t>F10</w:t>
      </w:r>
      <w:r w:rsidRPr="00A075D6">
        <w:rPr>
          <w:rFonts w:asciiTheme="majorBidi" w:eastAsiaTheme="minorEastAsia" w:hAnsiTheme="majorBidi" w:cstheme="majorBidi"/>
          <w:sz w:val="24"/>
          <w:szCs w:val="24"/>
        </w:rPr>
        <w:t xml:space="preserve"> was monitored </w:t>
      </w:r>
      <w:r w:rsidR="009D2273">
        <w:rPr>
          <w:rFonts w:asciiTheme="majorBidi" w:eastAsiaTheme="minorEastAsia" w:hAnsiTheme="majorBidi" w:cstheme="majorBidi"/>
          <w:sz w:val="24"/>
          <w:szCs w:val="24"/>
        </w:rPr>
        <w:t>with</w:t>
      </w:r>
      <w:r w:rsidRPr="00A075D6">
        <w:rPr>
          <w:rFonts w:asciiTheme="majorBidi" w:eastAsiaTheme="minorEastAsia" w:hAnsiTheme="majorBidi" w:cstheme="majorBidi"/>
          <w:sz w:val="24"/>
          <w:szCs w:val="24"/>
        </w:rPr>
        <w:t xml:space="preserve"> time. </w:t>
      </w:r>
      <w:r w:rsidR="009D2273">
        <w:rPr>
          <w:rFonts w:asciiTheme="majorBidi" w:eastAsiaTheme="minorEastAsia" w:hAnsiTheme="majorBidi" w:cstheme="majorBidi"/>
          <w:sz w:val="24"/>
          <w:szCs w:val="24"/>
        </w:rPr>
        <w:t xml:space="preserve">For that, </w:t>
      </w:r>
      <w:r w:rsidRPr="00A075D6">
        <w:rPr>
          <w:rFonts w:asciiTheme="majorBidi" w:eastAsiaTheme="minorEastAsia" w:hAnsiTheme="majorBidi" w:cstheme="majorBidi"/>
          <w:sz w:val="24"/>
          <w:szCs w:val="24"/>
        </w:rPr>
        <w:t>aliquots of the N</w:t>
      </w:r>
      <w:r w:rsidR="008556BB">
        <w:rPr>
          <w:rFonts w:asciiTheme="majorBidi" w:eastAsiaTheme="minorEastAsia" w:hAnsiTheme="majorBidi" w:cstheme="majorBidi"/>
          <w:sz w:val="24"/>
          <w:szCs w:val="24"/>
        </w:rPr>
        <w:t>H</w:t>
      </w:r>
      <w:r w:rsidRPr="00A075D6">
        <w:rPr>
          <w:rFonts w:asciiTheme="majorBidi" w:eastAsiaTheme="minorEastAsia" w:hAnsiTheme="majorBidi" w:cstheme="majorBidi"/>
          <w:sz w:val="24"/>
          <w:szCs w:val="24"/>
        </w:rPr>
        <w:t>s were stored in sealed tubes at 4°C. Particle size, PDI and zeta potential of the N</w:t>
      </w:r>
      <w:r w:rsidR="008556BB">
        <w:rPr>
          <w:rFonts w:asciiTheme="majorBidi" w:eastAsiaTheme="minorEastAsia" w:hAnsiTheme="majorBidi" w:cstheme="majorBidi"/>
          <w:sz w:val="24"/>
          <w:szCs w:val="24"/>
        </w:rPr>
        <w:t>H</w:t>
      </w:r>
      <w:r w:rsidRPr="00A075D6">
        <w:rPr>
          <w:rFonts w:asciiTheme="majorBidi" w:eastAsiaTheme="minorEastAsia" w:hAnsiTheme="majorBidi" w:cstheme="majorBidi"/>
          <w:sz w:val="24"/>
          <w:szCs w:val="24"/>
        </w:rPr>
        <w:t xml:space="preserve">s were monitored at different time points for a period of 3 months </w:t>
      </w:r>
      <w:r w:rsidRPr="00703CAE">
        <w:rPr>
          <w:rFonts w:asciiTheme="majorBidi" w:eastAsiaTheme="minorEastAsia" w:hAnsiTheme="majorBidi" w:cstheme="majorBidi"/>
          <w:sz w:val="24"/>
          <w:szCs w:val="24"/>
          <w:vertAlign w:val="superscript"/>
        </w:rPr>
        <w:fldChar w:fldCharType="begin">
          <w:fldData xml:space="preserve">PEVuZE5vdGU+PENpdGU+PEF1dGhvcj5GYW5nPC9BdXRob3I+PFllYXI+MjAxMjwvWWVhcj48UmVj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=
</w:fldData>
        </w:fldChar>
      </w:r>
      <w:r>
        <w:rPr>
          <w:rFonts w:asciiTheme="majorBidi" w:eastAsiaTheme="minorEastAsia" w:hAnsiTheme="majorBidi" w:cstheme="majorBidi"/>
          <w:sz w:val="24"/>
          <w:szCs w:val="24"/>
          <w:vertAlign w:val="superscript"/>
        </w:rPr>
        <w:instrText xml:space="preserve"> ADDIN EN.CITE </w:instrText>
      </w:r>
      <w:r>
        <w:rPr>
          <w:rFonts w:asciiTheme="majorBidi" w:eastAsiaTheme="minorEastAsia" w:hAnsiTheme="majorBidi" w:cstheme="majorBidi"/>
          <w:sz w:val="24"/>
          <w:szCs w:val="24"/>
          <w:vertAlign w:val="superscript"/>
        </w:rPr>
        <w:fldChar w:fldCharType="begin">
          <w:fldData xml:space="preserve">PEVuZE5vdGU+PENpdGU+PEF1dGhvcj5GYW5nPC9BdXRob3I+PFllYXI+MjAxMjwvWWVhcj48UmVj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=
</w:fldData>
        </w:fldChar>
      </w:r>
      <w:r>
        <w:rPr>
          <w:rFonts w:asciiTheme="majorBidi" w:eastAsiaTheme="minorEastAsia" w:hAnsiTheme="majorBidi" w:cstheme="majorBidi"/>
          <w:sz w:val="24"/>
          <w:szCs w:val="24"/>
          <w:vertAlign w:val="superscript"/>
        </w:rPr>
        <w:instrText xml:space="preserve"> ADDIN EN.CITE.DATA </w:instrText>
      </w:r>
      <w:r>
        <w:rPr>
          <w:rFonts w:asciiTheme="majorBidi" w:eastAsiaTheme="minorEastAsia" w:hAnsiTheme="majorBidi" w:cstheme="majorBidi"/>
          <w:sz w:val="24"/>
          <w:szCs w:val="24"/>
          <w:vertAlign w:val="superscript"/>
        </w:rPr>
      </w:r>
      <w:r>
        <w:rPr>
          <w:rFonts w:asciiTheme="majorBidi" w:eastAsiaTheme="minorEastAsia" w:hAnsiTheme="majorBidi" w:cstheme="majorBidi"/>
          <w:sz w:val="24"/>
          <w:szCs w:val="24"/>
          <w:vertAlign w:val="superscript"/>
        </w:rPr>
        <w:fldChar w:fldCharType="end"/>
      </w:r>
      <w:r w:rsidRPr="00703CAE">
        <w:rPr>
          <w:rFonts w:asciiTheme="majorBidi" w:eastAsiaTheme="minorEastAsia" w:hAnsiTheme="majorBidi" w:cstheme="majorBidi"/>
          <w:sz w:val="24"/>
          <w:szCs w:val="24"/>
          <w:vertAlign w:val="superscript"/>
        </w:rPr>
      </w:r>
      <w:r w:rsidRPr="00703CAE">
        <w:rPr>
          <w:rFonts w:asciiTheme="majorBidi" w:eastAsiaTheme="minorEastAsia" w:hAnsiTheme="majorBidi" w:cstheme="majorBidi"/>
          <w:sz w:val="24"/>
          <w:szCs w:val="24"/>
          <w:vertAlign w:val="superscript"/>
        </w:rPr>
        <w:fldChar w:fldCharType="separate"/>
      </w:r>
      <w:r>
        <w:rPr>
          <w:rFonts w:asciiTheme="majorBidi" w:eastAsiaTheme="minorEastAsia" w:hAnsiTheme="majorBidi" w:cstheme="majorBidi"/>
          <w:noProof/>
          <w:sz w:val="24"/>
          <w:szCs w:val="24"/>
          <w:vertAlign w:val="superscript"/>
        </w:rPr>
        <w:t>5</w:t>
      </w:r>
      <w:r w:rsidRPr="00703CAE">
        <w:rPr>
          <w:rFonts w:asciiTheme="majorBidi" w:eastAsiaTheme="minorEastAsia" w:hAnsiTheme="majorBidi" w:cstheme="majorBidi"/>
          <w:sz w:val="24"/>
          <w:szCs w:val="24"/>
          <w:vertAlign w:val="superscript"/>
        </w:rPr>
        <w:fldChar w:fldCharType="end"/>
      </w:r>
      <w:r w:rsidRPr="00A075D6">
        <w:rPr>
          <w:rFonts w:asciiTheme="majorBidi" w:eastAsiaTheme="minorEastAsia" w:hAnsiTheme="majorBidi" w:cstheme="majorBidi"/>
          <w:sz w:val="24"/>
          <w:szCs w:val="24"/>
        </w:rPr>
        <w:t>.</w:t>
      </w:r>
    </w:p>
    <w:p w14:paraId="43F93065" w14:textId="543B66DC" w:rsidR="00124A37" w:rsidRDefault="00124A37" w:rsidP="00124A37">
      <w:pPr>
        <w:spacing w:line="360" w:lineRule="auto"/>
        <w:rPr>
          <w:rFonts w:asciiTheme="majorBidi" w:eastAsiaTheme="minorEastAsia" w:hAnsiTheme="majorBidi" w:cstheme="majorBidi"/>
          <w:sz w:val="24"/>
          <w:szCs w:val="24"/>
        </w:rPr>
      </w:pPr>
      <w:r>
        <w:rPr>
          <w:rFonts w:asciiTheme="majorBidi" w:eastAsiaTheme="minorEastAsia" w:hAnsiTheme="majorBidi" w:cstheme="majorBidi"/>
          <w:b/>
          <w:bCs/>
          <w:sz w:val="24"/>
          <w:szCs w:val="24"/>
        </w:rPr>
        <w:t>1.7.</w:t>
      </w:r>
      <w:r w:rsidRPr="002268B5">
        <w:rPr>
          <w:rFonts w:asciiTheme="majorBidi" w:eastAsiaTheme="minorEastAsia" w:hAnsiTheme="majorBidi" w:cstheme="majorBidi"/>
          <w:b/>
          <w:bCs/>
          <w:sz w:val="24"/>
          <w:szCs w:val="24"/>
        </w:rPr>
        <w:t xml:space="preserve"> Freeze-drying and re-dispersibility</w:t>
      </w:r>
      <w:r>
        <w:rPr>
          <w:rFonts w:asciiTheme="majorBidi" w:eastAsiaTheme="minorEastAsia" w:hAnsiTheme="majorBidi" w:cstheme="majorBidi"/>
          <w:sz w:val="24"/>
          <w:szCs w:val="24"/>
        </w:rPr>
        <w:t xml:space="preserve">: </w:t>
      </w:r>
    </w:p>
    <w:p w14:paraId="49C25959" w14:textId="70B8DA0D" w:rsidR="00124A37" w:rsidRDefault="00124A37" w:rsidP="00124A37">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sz w:val="24"/>
          <w:szCs w:val="24"/>
        </w:rPr>
        <w:t xml:space="preserve">An aliquot of 4 mL of each </w:t>
      </w:r>
      <w:r w:rsidRPr="008556BB">
        <w:rPr>
          <w:rFonts w:asciiTheme="majorBidi" w:eastAsiaTheme="minorEastAsia" w:hAnsiTheme="majorBidi" w:cstheme="majorBidi"/>
          <w:b/>
          <w:bCs/>
          <w:sz w:val="24"/>
          <w:szCs w:val="24"/>
        </w:rPr>
        <w:t>F9</w:t>
      </w:r>
      <w:r>
        <w:rPr>
          <w:rFonts w:asciiTheme="majorBidi" w:eastAsiaTheme="minorEastAsia" w:hAnsiTheme="majorBidi" w:cstheme="majorBidi"/>
          <w:sz w:val="24"/>
          <w:szCs w:val="24"/>
        </w:rPr>
        <w:t xml:space="preserve"> and </w:t>
      </w:r>
      <w:r w:rsidRPr="008556BB">
        <w:rPr>
          <w:rFonts w:asciiTheme="majorBidi" w:eastAsiaTheme="minorEastAsia" w:hAnsiTheme="majorBidi" w:cstheme="majorBidi"/>
          <w:b/>
          <w:bCs/>
          <w:sz w:val="24"/>
          <w:szCs w:val="24"/>
        </w:rPr>
        <w:t>F10</w:t>
      </w:r>
      <w:r w:rsidR="009C02CE">
        <w:rPr>
          <w:rFonts w:asciiTheme="majorBidi" w:eastAsiaTheme="minorEastAsia" w:hAnsiTheme="majorBidi" w:cstheme="majorBidi"/>
          <w:b/>
          <w:bCs/>
          <w:sz w:val="24"/>
          <w:szCs w:val="24"/>
        </w:rPr>
        <w:t xml:space="preserve"> </w:t>
      </w:r>
      <w:r w:rsidR="009C02CE" w:rsidRPr="009C02CE">
        <w:rPr>
          <w:rFonts w:asciiTheme="majorBidi" w:eastAsiaTheme="minorEastAsia" w:hAnsiTheme="majorBidi" w:cstheme="majorBidi"/>
          <w:sz w:val="24"/>
          <w:szCs w:val="24"/>
        </w:rPr>
        <w:t>NHs</w:t>
      </w:r>
      <w:r>
        <w:rPr>
          <w:rFonts w:asciiTheme="majorBidi" w:eastAsiaTheme="minorEastAsia" w:hAnsiTheme="majorBidi" w:cstheme="majorBidi"/>
          <w:sz w:val="24"/>
          <w:szCs w:val="24"/>
        </w:rPr>
        <w:t xml:space="preserve"> </w:t>
      </w:r>
      <w:r w:rsidRPr="00BF3B33">
        <w:rPr>
          <w:rFonts w:asciiTheme="majorBidi" w:eastAsiaTheme="minorEastAsia" w:hAnsiTheme="majorBidi" w:cstheme="majorBidi"/>
          <w:sz w:val="24"/>
          <w:szCs w:val="24"/>
        </w:rPr>
        <w:t xml:space="preserve">suspension was transferred into 10 mL glass vials and frozen at80°C then lyophilized for 48 h. </w:t>
      </w:r>
      <w:r>
        <w:rPr>
          <w:rFonts w:asciiTheme="majorBidi" w:eastAsiaTheme="minorEastAsia" w:hAnsiTheme="majorBidi" w:cstheme="majorBidi"/>
          <w:sz w:val="24"/>
          <w:szCs w:val="24"/>
        </w:rPr>
        <w:t xml:space="preserve">F9 and F10 </w:t>
      </w:r>
      <w:r w:rsidRPr="00BF3B33">
        <w:rPr>
          <w:rFonts w:asciiTheme="majorBidi" w:eastAsiaTheme="minorEastAsia" w:hAnsiTheme="majorBidi" w:cstheme="majorBidi"/>
          <w:sz w:val="24"/>
          <w:szCs w:val="24"/>
        </w:rPr>
        <w:t>were then</w:t>
      </w:r>
      <w:r w:rsidRPr="00AC3C75">
        <w:rPr>
          <w:rFonts w:asciiTheme="majorBidi" w:eastAsiaTheme="minorEastAsia" w:hAnsiTheme="majorBidi" w:cstheme="majorBidi"/>
          <w:sz w:val="24"/>
          <w:szCs w:val="24"/>
        </w:rPr>
        <w:t xml:space="preserve"> reconstituted by adding 4 mL of ultrapure water to the lyophilized powder followed by gentle a</w:t>
      </w:r>
      <w:r>
        <w:rPr>
          <w:rFonts w:asciiTheme="majorBidi" w:eastAsiaTheme="minorEastAsia" w:hAnsiTheme="majorBidi" w:cstheme="majorBidi"/>
          <w:sz w:val="24"/>
          <w:szCs w:val="24"/>
        </w:rPr>
        <w:t xml:space="preserve">gitation. The reconstituted </w:t>
      </w:r>
      <w:r w:rsidRPr="009C02CE">
        <w:rPr>
          <w:rFonts w:asciiTheme="majorBidi" w:eastAsiaTheme="minorEastAsia" w:hAnsiTheme="majorBidi" w:cstheme="majorBidi"/>
          <w:b/>
          <w:bCs/>
          <w:sz w:val="24"/>
          <w:szCs w:val="24"/>
        </w:rPr>
        <w:t>F9</w:t>
      </w:r>
      <w:r>
        <w:rPr>
          <w:rFonts w:asciiTheme="majorBidi" w:eastAsiaTheme="minorEastAsia" w:hAnsiTheme="majorBidi" w:cstheme="majorBidi"/>
          <w:sz w:val="24"/>
          <w:szCs w:val="24"/>
        </w:rPr>
        <w:t xml:space="preserve"> and </w:t>
      </w:r>
      <w:r w:rsidRPr="009C02CE">
        <w:rPr>
          <w:rFonts w:asciiTheme="majorBidi" w:eastAsiaTheme="minorEastAsia" w:hAnsiTheme="majorBidi" w:cstheme="majorBidi"/>
          <w:b/>
          <w:bCs/>
          <w:sz w:val="24"/>
          <w:szCs w:val="24"/>
        </w:rPr>
        <w:t>F10</w:t>
      </w:r>
      <w:r>
        <w:rPr>
          <w:rFonts w:asciiTheme="majorBidi" w:eastAsiaTheme="minorEastAsia" w:hAnsiTheme="majorBidi" w:cstheme="majorBidi"/>
          <w:sz w:val="24"/>
          <w:szCs w:val="24"/>
        </w:rPr>
        <w:t xml:space="preserve"> </w:t>
      </w:r>
      <w:r w:rsidR="009C02CE">
        <w:rPr>
          <w:rFonts w:asciiTheme="majorBidi" w:eastAsiaTheme="minorEastAsia" w:hAnsiTheme="majorBidi" w:cstheme="majorBidi"/>
          <w:sz w:val="24"/>
          <w:szCs w:val="24"/>
        </w:rPr>
        <w:t>NH</w:t>
      </w:r>
      <w:r>
        <w:rPr>
          <w:rFonts w:asciiTheme="majorBidi" w:eastAsiaTheme="minorEastAsia" w:hAnsiTheme="majorBidi" w:cstheme="majorBidi"/>
          <w:sz w:val="24"/>
          <w:szCs w:val="24"/>
        </w:rPr>
        <w:t xml:space="preserve">s </w:t>
      </w:r>
      <w:r w:rsidRPr="00AC3C75">
        <w:rPr>
          <w:rFonts w:asciiTheme="majorBidi" w:eastAsiaTheme="minorEastAsia" w:hAnsiTheme="majorBidi" w:cstheme="majorBidi"/>
          <w:sz w:val="24"/>
          <w:szCs w:val="24"/>
        </w:rPr>
        <w:t xml:space="preserve">were evaluated for </w:t>
      </w:r>
      <w:r>
        <w:rPr>
          <w:rFonts w:asciiTheme="majorBidi" w:eastAsiaTheme="minorEastAsia" w:hAnsiTheme="majorBidi" w:cstheme="majorBidi"/>
          <w:sz w:val="24"/>
          <w:szCs w:val="24"/>
        </w:rPr>
        <w:t>PS</w:t>
      </w:r>
      <w:r w:rsidRPr="00AC3C75">
        <w:rPr>
          <w:rFonts w:asciiTheme="majorBidi" w:eastAsiaTheme="minorEastAsia" w:hAnsiTheme="majorBidi" w:cstheme="majorBidi"/>
          <w:sz w:val="24"/>
          <w:szCs w:val="24"/>
        </w:rPr>
        <w:t>, PDI, zeta -potential and redispersibility index</w:t>
      </w:r>
      <w:r>
        <w:rPr>
          <w:rFonts w:asciiTheme="majorBidi" w:eastAsiaTheme="minorEastAsia" w:hAnsiTheme="majorBidi" w:cstheme="majorBidi"/>
          <w:sz w:val="24"/>
          <w:szCs w:val="24"/>
        </w:rPr>
        <w:t>.</w:t>
      </w:r>
    </w:p>
    <w:p w14:paraId="065D5062" w14:textId="62B4203F" w:rsidR="004D2830" w:rsidRPr="00BF3B33" w:rsidRDefault="00124A37" w:rsidP="004D2830">
      <w:pPr>
        <w:spacing w:line="360" w:lineRule="auto"/>
        <w:rPr>
          <w:rFonts w:asciiTheme="majorBidi" w:eastAsiaTheme="minorEastAsia" w:hAnsiTheme="majorBidi" w:cstheme="majorBidi"/>
          <w:sz w:val="24"/>
          <w:szCs w:val="24"/>
        </w:rPr>
      </w:pPr>
      <w:r>
        <w:rPr>
          <w:rFonts w:asciiTheme="majorBidi" w:eastAsiaTheme="minorEastAsia" w:hAnsiTheme="majorBidi" w:cstheme="majorBidi"/>
          <w:b/>
          <w:bCs/>
          <w:sz w:val="24"/>
          <w:szCs w:val="24"/>
        </w:rPr>
        <w:t>1.8.</w:t>
      </w:r>
      <w:r w:rsidR="004D2830" w:rsidRPr="00BF3B33">
        <w:rPr>
          <w:rFonts w:asciiTheme="majorBidi" w:eastAsiaTheme="minorEastAsia" w:hAnsiTheme="majorBidi" w:cstheme="majorBidi"/>
          <w:b/>
          <w:bCs/>
          <w:sz w:val="24"/>
          <w:szCs w:val="24"/>
        </w:rPr>
        <w:t xml:space="preserve"> </w:t>
      </w:r>
      <w:r w:rsidR="004D2830" w:rsidRPr="00BF3B33">
        <w:rPr>
          <w:rFonts w:asciiTheme="majorBidi" w:eastAsiaTheme="minorEastAsia" w:hAnsiTheme="majorBidi" w:cstheme="majorBidi"/>
          <w:b/>
          <w:bCs/>
          <w:i/>
          <w:iCs/>
          <w:sz w:val="24"/>
          <w:szCs w:val="24"/>
        </w:rPr>
        <w:t>Invitro</w:t>
      </w:r>
      <w:r w:rsidR="004D2830" w:rsidRPr="00BF3B33">
        <w:rPr>
          <w:rFonts w:asciiTheme="majorBidi" w:eastAsiaTheme="minorEastAsia" w:hAnsiTheme="majorBidi" w:cstheme="majorBidi"/>
          <w:b/>
          <w:bCs/>
          <w:sz w:val="24"/>
          <w:szCs w:val="24"/>
        </w:rPr>
        <w:t xml:space="preserve"> drug release: </w:t>
      </w:r>
    </w:p>
    <w:p w14:paraId="44E17480" w14:textId="32DB4D5A" w:rsidR="004D2830" w:rsidRDefault="004D2830" w:rsidP="004D2830">
      <w:pPr>
        <w:spacing w:line="360" w:lineRule="auto"/>
        <w:jc w:val="both"/>
        <w:rPr>
          <w:rFonts w:asciiTheme="majorBidi" w:eastAsiaTheme="minorEastAsia" w:hAnsiTheme="majorBidi" w:cstheme="majorBidi"/>
          <w:sz w:val="24"/>
          <w:szCs w:val="24"/>
        </w:rPr>
      </w:pPr>
      <w:r w:rsidRPr="00BF3B33">
        <w:rPr>
          <w:rFonts w:asciiTheme="majorBidi" w:eastAsiaTheme="minorEastAsia" w:hAnsiTheme="majorBidi" w:cstheme="majorBidi"/>
          <w:sz w:val="24"/>
          <w:szCs w:val="24"/>
        </w:rPr>
        <w:t xml:space="preserve">The </w:t>
      </w:r>
      <w:r w:rsidR="003B21A0">
        <w:rPr>
          <w:rFonts w:asciiTheme="majorBidi" w:eastAsiaTheme="minorEastAsia" w:hAnsiTheme="majorBidi" w:cstheme="majorBidi"/>
          <w:i/>
          <w:iCs/>
          <w:sz w:val="24"/>
          <w:szCs w:val="24"/>
        </w:rPr>
        <w:t>i</w:t>
      </w:r>
      <w:r w:rsidRPr="00BF3B33">
        <w:rPr>
          <w:rFonts w:asciiTheme="majorBidi" w:eastAsiaTheme="minorEastAsia" w:hAnsiTheme="majorBidi" w:cstheme="majorBidi"/>
          <w:i/>
          <w:iCs/>
          <w:sz w:val="24"/>
          <w:szCs w:val="24"/>
        </w:rPr>
        <w:t>nvitro</w:t>
      </w:r>
      <w:r w:rsidRPr="00BF3B33">
        <w:rPr>
          <w:rFonts w:asciiTheme="majorBidi" w:eastAsiaTheme="minorEastAsia" w:hAnsiTheme="majorBidi" w:cstheme="majorBidi"/>
          <w:sz w:val="24"/>
          <w:szCs w:val="24"/>
        </w:rPr>
        <w:t xml:space="preserve"> release of RST, PMT and HK from</w:t>
      </w:r>
      <w:r>
        <w:rPr>
          <w:rFonts w:asciiTheme="majorBidi" w:eastAsiaTheme="minorEastAsia" w:hAnsiTheme="majorBidi" w:cstheme="majorBidi"/>
          <w:sz w:val="24"/>
          <w:szCs w:val="24"/>
        </w:rPr>
        <w:t xml:space="preserve"> </w:t>
      </w:r>
      <w:r w:rsidR="003B21A0" w:rsidRPr="009C02CE">
        <w:rPr>
          <w:rFonts w:asciiTheme="majorBidi" w:eastAsiaTheme="minorEastAsia" w:hAnsiTheme="majorBidi" w:cstheme="majorBidi"/>
          <w:b/>
          <w:bCs/>
          <w:sz w:val="24"/>
          <w:szCs w:val="24"/>
        </w:rPr>
        <w:t>F9</w:t>
      </w:r>
      <w:r w:rsidR="003B21A0">
        <w:rPr>
          <w:rFonts w:asciiTheme="majorBidi" w:eastAsiaTheme="minorEastAsia" w:hAnsiTheme="majorBidi" w:cstheme="majorBidi"/>
          <w:sz w:val="24"/>
          <w:szCs w:val="24"/>
        </w:rPr>
        <w:t xml:space="preserve"> and </w:t>
      </w:r>
      <w:r w:rsidR="003B21A0" w:rsidRPr="009C02CE">
        <w:rPr>
          <w:rFonts w:asciiTheme="majorBidi" w:eastAsiaTheme="minorEastAsia" w:hAnsiTheme="majorBidi" w:cstheme="majorBidi"/>
          <w:b/>
          <w:bCs/>
          <w:sz w:val="24"/>
          <w:szCs w:val="24"/>
        </w:rPr>
        <w:t>F10</w:t>
      </w:r>
      <w:r w:rsidR="003B21A0">
        <w:rPr>
          <w:rFonts w:asciiTheme="majorBidi" w:eastAsiaTheme="minorEastAsia" w:hAnsiTheme="majorBidi" w:cstheme="majorBidi"/>
          <w:sz w:val="24"/>
          <w:szCs w:val="24"/>
        </w:rPr>
        <w:t xml:space="preserve"> </w:t>
      </w:r>
      <w:r w:rsidR="009C02CE">
        <w:rPr>
          <w:rFonts w:asciiTheme="majorBidi" w:eastAsiaTheme="minorEastAsia" w:hAnsiTheme="majorBidi" w:cstheme="majorBidi"/>
          <w:sz w:val="24"/>
          <w:szCs w:val="24"/>
        </w:rPr>
        <w:t xml:space="preserve">NHs </w:t>
      </w:r>
      <w:r>
        <w:rPr>
          <w:rFonts w:asciiTheme="majorBidi" w:eastAsiaTheme="minorEastAsia" w:hAnsiTheme="majorBidi" w:cstheme="majorBidi"/>
          <w:sz w:val="24"/>
          <w:szCs w:val="24"/>
        </w:rPr>
        <w:t>and the free drug solutions</w:t>
      </w:r>
      <w:r w:rsidRPr="00BF3B33">
        <w:rPr>
          <w:rFonts w:asciiTheme="majorBidi" w:eastAsiaTheme="minorEastAsia" w:hAnsiTheme="majorBidi" w:cstheme="majorBidi"/>
          <w:sz w:val="24"/>
          <w:szCs w:val="24"/>
        </w:rPr>
        <w:t xml:space="preserve"> were investigated using dialysis membrane method </w:t>
      </w:r>
      <w:r w:rsidRPr="00C15AA3">
        <w:rPr>
          <w:rFonts w:asciiTheme="majorBidi" w:eastAsiaTheme="minorEastAsia" w:hAnsiTheme="majorBidi" w:cstheme="majorBidi"/>
          <w:sz w:val="24"/>
          <w:szCs w:val="24"/>
          <w:vertAlign w:val="superscript"/>
        </w:rPr>
        <w:fldChar w:fldCharType="begin"/>
      </w:r>
      <w:r w:rsidR="00124A37">
        <w:rPr>
          <w:rFonts w:asciiTheme="majorBidi" w:eastAsiaTheme="minorEastAsia" w:hAnsiTheme="majorBidi" w:cstheme="majorBidi"/>
          <w:sz w:val="24"/>
          <w:szCs w:val="24"/>
          <w:vertAlign w:val="superscript"/>
        </w:rPr>
        <w:instrText xml:space="preserve"> ADDIN EN.CITE &lt;EndNote&gt;&lt;Cite&gt;&lt;Author&gt;Elgindy&lt;/Author&gt;&lt;Year&gt;2011&lt;/Year&gt;&lt;RecNum&gt;4&lt;/RecNum&gt;&lt;DisplayText&gt;&lt;style face="superscript"&gt;6&lt;/style&gt;&lt;/DisplayText&gt;&lt;record&gt;&lt;rec-number&gt;4&lt;/rec-number&gt;&lt;foreign-keys&gt;&lt;key app="EN" db-id="vt0dppad2w0asfe9d9rvv5040txt22s0pv5d" timestamp="1580501287"&gt;4&lt;/key&gt;&lt;/foreign-keys&gt;&lt;ref-type name="Journal Article"&gt;17&lt;/ref-type&gt;&lt;contributors&gt;&lt;authors&gt;&lt;author&gt;Elgindy, Nazik&lt;/author&gt;&lt;author&gt;Elkhodairy, Kadria&lt;/author&gt;&lt;author&gt;Molokhia, Abdallah&lt;/author&gt;&lt;author&gt;Elzoghby, Ahmed&lt;/author&gt;&lt;/authors&gt;&lt;/contributors&gt;&lt;titles&gt;&lt;title&gt;Biopolymeric Nanoparticles for Oral Protein Delivery: Design and In Vitro Evaluation&lt;/title&gt;&lt;secondary-title&gt;Journal of Nanomedicine and Nanotechnology&lt;/secondary-title&gt;&lt;/titles&gt;&lt;periodical&gt;&lt;full-title&gt;Journal of Nanomedicine and Nanotechnology&lt;/full-title&gt;&lt;/periodical&gt;&lt;volume&gt;2&lt;/volume&gt;&lt;dates&gt;&lt;year&gt;2011&lt;/year&gt;&lt;pub-dates&gt;&lt;date&gt;01/01&lt;/date&gt;&lt;/pub-dates&gt;&lt;/dates&gt;&lt;urls&gt;&lt;/urls&gt;&lt;electronic-resource-num&gt;10.4172/2157-7439.1000110&lt;/electronic-resource-num&gt;&lt;/record&gt;&lt;/Cite&gt;&lt;/EndNote&gt;</w:instrText>
      </w:r>
      <w:r w:rsidRPr="00C15AA3">
        <w:rPr>
          <w:rFonts w:asciiTheme="majorBidi" w:eastAsiaTheme="minorEastAsia" w:hAnsiTheme="majorBidi" w:cstheme="majorBidi"/>
          <w:sz w:val="24"/>
          <w:szCs w:val="24"/>
          <w:vertAlign w:val="superscript"/>
        </w:rPr>
        <w:fldChar w:fldCharType="separate"/>
      </w:r>
      <w:r w:rsidR="00124A37">
        <w:rPr>
          <w:rFonts w:asciiTheme="majorBidi" w:eastAsiaTheme="minorEastAsia" w:hAnsiTheme="majorBidi" w:cstheme="majorBidi"/>
          <w:noProof/>
          <w:sz w:val="24"/>
          <w:szCs w:val="24"/>
          <w:vertAlign w:val="superscript"/>
        </w:rPr>
        <w:t>6</w:t>
      </w:r>
      <w:r w:rsidRPr="00C15AA3">
        <w:rPr>
          <w:rFonts w:asciiTheme="majorBidi" w:eastAsiaTheme="minorEastAsia" w:hAnsiTheme="majorBidi" w:cstheme="majorBidi"/>
          <w:sz w:val="24"/>
          <w:szCs w:val="24"/>
          <w:vertAlign w:val="superscript"/>
        </w:rPr>
        <w:fldChar w:fldCharType="end"/>
      </w:r>
      <w:r w:rsidRPr="00051D5B">
        <w:rPr>
          <w:rFonts w:asciiTheme="majorBidi" w:eastAsiaTheme="minorEastAsia" w:hAnsiTheme="majorBidi" w:cstheme="majorBidi"/>
          <w:sz w:val="24"/>
          <w:szCs w:val="24"/>
        </w:rPr>
        <w:t>.</w:t>
      </w:r>
      <w:r>
        <w:rPr>
          <w:rFonts w:asciiTheme="majorBidi" w:eastAsiaTheme="minorEastAsia" w:hAnsiTheme="majorBidi" w:cstheme="majorBidi"/>
          <w:sz w:val="24"/>
          <w:szCs w:val="24"/>
        </w:rPr>
        <w:t xml:space="preserve"> About</w:t>
      </w:r>
      <w:r w:rsidRPr="00051D5B">
        <w:rPr>
          <w:rFonts w:asciiTheme="majorBidi" w:eastAsiaTheme="minorEastAsia" w:hAnsiTheme="majorBidi" w:cstheme="majorBidi"/>
          <w:sz w:val="24"/>
          <w:szCs w:val="24"/>
        </w:rPr>
        <w:t xml:space="preserve"> 3</w:t>
      </w:r>
      <w:r w:rsidRPr="00BF3B33">
        <w:rPr>
          <w:rFonts w:asciiTheme="majorBidi" w:eastAsiaTheme="minorEastAsia" w:hAnsiTheme="majorBidi" w:cstheme="majorBidi"/>
          <w:sz w:val="24"/>
          <w:szCs w:val="24"/>
        </w:rPr>
        <w:t xml:space="preserve"> mL of </w:t>
      </w:r>
      <w:r w:rsidR="007D149F" w:rsidRPr="009C02CE">
        <w:rPr>
          <w:rFonts w:asciiTheme="majorBidi" w:eastAsiaTheme="minorEastAsia" w:hAnsiTheme="majorBidi" w:cstheme="majorBidi"/>
          <w:b/>
          <w:bCs/>
          <w:sz w:val="24"/>
          <w:szCs w:val="24"/>
        </w:rPr>
        <w:t>F9</w:t>
      </w:r>
      <w:r w:rsidR="009C02CE">
        <w:rPr>
          <w:rFonts w:asciiTheme="majorBidi" w:eastAsiaTheme="minorEastAsia" w:hAnsiTheme="majorBidi" w:cstheme="majorBidi"/>
          <w:sz w:val="24"/>
          <w:szCs w:val="24"/>
        </w:rPr>
        <w:t xml:space="preserve"> NHs</w:t>
      </w:r>
      <w:r w:rsidR="007D149F">
        <w:rPr>
          <w:rFonts w:asciiTheme="majorBidi" w:eastAsiaTheme="minorEastAsia" w:hAnsiTheme="majorBidi" w:cstheme="majorBidi"/>
          <w:sz w:val="24"/>
          <w:szCs w:val="24"/>
        </w:rPr>
        <w:t xml:space="preserve"> </w:t>
      </w:r>
      <w:r w:rsidRPr="00BF3B33">
        <w:rPr>
          <w:rFonts w:asciiTheme="majorBidi" w:eastAsiaTheme="minorEastAsia" w:hAnsiTheme="majorBidi" w:cstheme="majorBidi"/>
          <w:sz w:val="24"/>
          <w:szCs w:val="24"/>
        </w:rPr>
        <w:t>colloidal suspension (equiv. to 2.4 m</w:t>
      </w:r>
      <w:r>
        <w:rPr>
          <w:rFonts w:asciiTheme="majorBidi" w:eastAsiaTheme="minorEastAsia" w:hAnsiTheme="majorBidi" w:cstheme="majorBidi"/>
          <w:sz w:val="24"/>
          <w:szCs w:val="24"/>
        </w:rPr>
        <w:t>g HK ,1.26 mg RST and 1.5 mg PMT</w:t>
      </w:r>
      <w:r w:rsidRPr="00BF3B33">
        <w:rPr>
          <w:rFonts w:asciiTheme="majorBidi" w:eastAsiaTheme="minorEastAsia" w:hAnsiTheme="majorBidi" w:cstheme="majorBidi"/>
          <w:sz w:val="24"/>
          <w:szCs w:val="24"/>
        </w:rPr>
        <w:t>)</w:t>
      </w:r>
      <w:r>
        <w:rPr>
          <w:rFonts w:asciiTheme="majorBidi" w:eastAsiaTheme="minorEastAsia" w:hAnsiTheme="majorBidi" w:cstheme="majorBidi"/>
          <w:sz w:val="24"/>
          <w:szCs w:val="24"/>
        </w:rPr>
        <w:t xml:space="preserve"> and</w:t>
      </w:r>
      <w:r w:rsidRPr="00BF3B33">
        <w:rPr>
          <w:rFonts w:asciiTheme="majorBidi" w:eastAsiaTheme="minorEastAsia" w:hAnsiTheme="majorBidi" w:cstheme="majorBidi"/>
          <w:sz w:val="24"/>
          <w:szCs w:val="24"/>
        </w:rPr>
        <w:t xml:space="preserve"> 4 mL of </w:t>
      </w:r>
      <w:r w:rsidR="007D149F" w:rsidRPr="009C02CE">
        <w:rPr>
          <w:rFonts w:asciiTheme="majorBidi" w:eastAsiaTheme="minorEastAsia" w:hAnsiTheme="majorBidi" w:cstheme="majorBidi"/>
          <w:b/>
          <w:bCs/>
          <w:sz w:val="24"/>
          <w:szCs w:val="24"/>
        </w:rPr>
        <w:t>F10</w:t>
      </w:r>
      <w:r w:rsidRPr="00BF3B33">
        <w:rPr>
          <w:rFonts w:asciiTheme="majorBidi" w:eastAsiaTheme="minorEastAsia" w:hAnsiTheme="majorBidi" w:cstheme="majorBidi"/>
          <w:sz w:val="24"/>
          <w:szCs w:val="24"/>
        </w:rPr>
        <w:t xml:space="preserve"> </w:t>
      </w:r>
      <w:r w:rsidR="009C02CE">
        <w:rPr>
          <w:rFonts w:asciiTheme="majorBidi" w:eastAsiaTheme="minorEastAsia" w:hAnsiTheme="majorBidi" w:cstheme="majorBidi"/>
          <w:sz w:val="24"/>
          <w:szCs w:val="24"/>
        </w:rPr>
        <w:t xml:space="preserve">NHs </w:t>
      </w:r>
      <w:r w:rsidRPr="00BF3B33">
        <w:rPr>
          <w:rFonts w:asciiTheme="majorBidi" w:eastAsiaTheme="minorEastAsia" w:hAnsiTheme="majorBidi" w:cstheme="majorBidi"/>
          <w:sz w:val="24"/>
          <w:szCs w:val="24"/>
        </w:rPr>
        <w:t xml:space="preserve">colloidal suspension </w:t>
      </w:r>
      <w:r w:rsidRPr="00BF3B33">
        <w:rPr>
          <w:rFonts w:asciiTheme="majorBidi" w:eastAsiaTheme="minorEastAsia" w:hAnsiTheme="majorBidi" w:cstheme="majorBidi"/>
          <w:sz w:val="24"/>
          <w:szCs w:val="24"/>
        </w:rPr>
        <w:lastRenderedPageBreak/>
        <w:t xml:space="preserve">(equiv. to 2.7 mg HK, 1.4 mg RST and 1.7 mg PMT) </w:t>
      </w:r>
      <w:r w:rsidR="009D2273" w:rsidRPr="00BF3B33">
        <w:rPr>
          <w:rFonts w:asciiTheme="majorBidi" w:eastAsiaTheme="minorEastAsia" w:hAnsiTheme="majorBidi" w:cstheme="majorBidi"/>
          <w:sz w:val="24"/>
          <w:szCs w:val="24"/>
        </w:rPr>
        <w:t>w</w:t>
      </w:r>
      <w:r w:rsidR="009D2273">
        <w:rPr>
          <w:rFonts w:asciiTheme="majorBidi" w:eastAsiaTheme="minorEastAsia" w:hAnsiTheme="majorBidi" w:cstheme="majorBidi"/>
          <w:sz w:val="24"/>
          <w:szCs w:val="24"/>
        </w:rPr>
        <w:t xml:space="preserve">ere </w:t>
      </w:r>
      <w:r>
        <w:rPr>
          <w:rFonts w:asciiTheme="majorBidi" w:eastAsiaTheme="minorEastAsia" w:hAnsiTheme="majorBidi" w:cstheme="majorBidi"/>
          <w:sz w:val="24"/>
          <w:szCs w:val="24"/>
        </w:rPr>
        <w:t>transfe</w:t>
      </w:r>
      <w:r w:rsidRPr="00AC3C75">
        <w:rPr>
          <w:rFonts w:asciiTheme="majorBidi" w:eastAsiaTheme="minorEastAsia" w:hAnsiTheme="majorBidi" w:cstheme="majorBidi"/>
          <w:sz w:val="24"/>
          <w:szCs w:val="24"/>
        </w:rPr>
        <w:t>rred into dialysis bags</w:t>
      </w:r>
      <w:r>
        <w:rPr>
          <w:rFonts w:asciiTheme="majorBidi" w:eastAsiaTheme="minorEastAsia" w:hAnsiTheme="majorBidi" w:cstheme="majorBidi"/>
          <w:sz w:val="24"/>
          <w:szCs w:val="24"/>
        </w:rPr>
        <w:t>. The bags were suspended separately in 100 mL</w:t>
      </w:r>
      <w:r w:rsidRPr="00AC3C75">
        <w:rPr>
          <w:rFonts w:asciiTheme="majorBidi" w:eastAsiaTheme="minorEastAsia" w:hAnsiTheme="majorBidi" w:cstheme="majorBidi"/>
          <w:sz w:val="24"/>
          <w:szCs w:val="24"/>
        </w:rPr>
        <w:t xml:space="preserve"> phosphate buffered saline</w:t>
      </w:r>
      <w:r>
        <w:rPr>
          <w:rFonts w:asciiTheme="majorBidi" w:eastAsiaTheme="minorEastAsia" w:hAnsiTheme="majorBidi" w:cstheme="majorBidi"/>
          <w:sz w:val="24"/>
          <w:szCs w:val="24"/>
        </w:rPr>
        <w:t xml:space="preserve"> (pH 4, 5.5 and 7.4) containing 0.5% </w:t>
      </w:r>
      <w:r w:rsidRPr="0081271A">
        <w:rPr>
          <w:rFonts w:asciiTheme="majorBidi" w:eastAsiaTheme="minorEastAsia" w:hAnsiTheme="majorBidi" w:cstheme="majorBidi"/>
          <w:sz w:val="24"/>
          <w:szCs w:val="24"/>
        </w:rPr>
        <w:t>SLS</w:t>
      </w:r>
      <w:r>
        <w:rPr>
          <w:rFonts w:asciiTheme="majorBidi" w:eastAsiaTheme="minorEastAsia" w:hAnsiTheme="majorBidi" w:cstheme="majorBidi"/>
          <w:sz w:val="24"/>
          <w:szCs w:val="24"/>
        </w:rPr>
        <w:t xml:space="preserve"> </w:t>
      </w:r>
      <w:r w:rsidRPr="00AC3C75">
        <w:rPr>
          <w:rFonts w:asciiTheme="majorBidi" w:eastAsiaTheme="minorEastAsia" w:hAnsiTheme="majorBidi" w:cstheme="majorBidi"/>
          <w:sz w:val="24"/>
          <w:szCs w:val="24"/>
        </w:rPr>
        <w:t>to maintain sink conditions and maintained at</w:t>
      </w:r>
      <w:r>
        <w:rPr>
          <w:rFonts w:asciiTheme="majorBidi" w:eastAsiaTheme="minorEastAsia" w:hAnsiTheme="majorBidi" w:cstheme="majorBidi"/>
          <w:sz w:val="24"/>
          <w:szCs w:val="24"/>
        </w:rPr>
        <w:t xml:space="preserve"> </w:t>
      </w:r>
      <w:r w:rsidRPr="00107DC1">
        <w:rPr>
          <w:rFonts w:asciiTheme="majorBidi" w:eastAsiaTheme="minorEastAsia" w:hAnsiTheme="majorBidi" w:cstheme="majorBidi"/>
          <w:sz w:val="24"/>
          <w:szCs w:val="24"/>
        </w:rPr>
        <w:t>37ºC±0.5</w:t>
      </w:r>
      <w:r w:rsidRPr="00AC3C75">
        <w:rPr>
          <w:rFonts w:asciiTheme="majorBidi" w:eastAsiaTheme="minorEastAsia" w:hAnsiTheme="majorBidi" w:cstheme="majorBidi"/>
          <w:sz w:val="24"/>
          <w:szCs w:val="24"/>
        </w:rPr>
        <w:t xml:space="preserve"> in a shaking water bath at 100 rpm under dark conditions</w:t>
      </w:r>
      <w:r>
        <w:rPr>
          <w:rFonts w:asciiTheme="majorBidi" w:eastAsiaTheme="minorEastAsia" w:hAnsiTheme="majorBidi" w:cstheme="majorBidi"/>
          <w:sz w:val="24"/>
          <w:szCs w:val="24"/>
        </w:rPr>
        <w:t>.</w:t>
      </w:r>
      <w:r w:rsidRPr="00AC3C75">
        <w:rPr>
          <w:rFonts w:asciiTheme="majorBidi" w:eastAsiaTheme="minorEastAsia" w:hAnsiTheme="majorBidi" w:cstheme="majorBidi"/>
          <w:sz w:val="24"/>
          <w:szCs w:val="24"/>
        </w:rPr>
        <w:t xml:space="preserve"> At designated time intervals, 2 mL samples of the release medium were withdrawn followed by compensation with the same volume of fresh release medium. </w:t>
      </w:r>
      <w:r w:rsidRPr="00D2118E">
        <w:rPr>
          <w:rFonts w:asciiTheme="majorBidi" w:eastAsiaTheme="minorEastAsia" w:hAnsiTheme="majorBidi" w:cstheme="majorBidi"/>
          <w:sz w:val="24"/>
          <w:szCs w:val="24"/>
        </w:rPr>
        <w:t>All samples were run in triplicates</w:t>
      </w:r>
      <w:r w:rsidRPr="00AC3C75">
        <w:rPr>
          <w:rFonts w:asciiTheme="majorBidi" w:eastAsiaTheme="minorEastAsia" w:hAnsiTheme="majorBidi" w:cstheme="majorBidi"/>
          <w:sz w:val="24"/>
          <w:szCs w:val="24"/>
        </w:rPr>
        <w:t xml:space="preserve"> and filtered through a 0.45 μm membra</w:t>
      </w:r>
      <w:r>
        <w:rPr>
          <w:rFonts w:asciiTheme="majorBidi" w:eastAsiaTheme="minorEastAsia" w:hAnsiTheme="majorBidi" w:cstheme="majorBidi"/>
          <w:sz w:val="24"/>
          <w:szCs w:val="24"/>
        </w:rPr>
        <w:t xml:space="preserve">ne </w:t>
      </w:r>
      <w:r w:rsidR="006D4933">
        <w:rPr>
          <w:rFonts w:asciiTheme="majorBidi" w:eastAsiaTheme="minorEastAsia" w:hAnsiTheme="majorBidi" w:cstheme="majorBidi"/>
          <w:sz w:val="24"/>
          <w:szCs w:val="24"/>
        </w:rPr>
        <w:t>filter, then</w:t>
      </w:r>
      <w:r>
        <w:rPr>
          <w:rFonts w:asciiTheme="majorBidi" w:eastAsiaTheme="minorEastAsia" w:hAnsiTheme="majorBidi" w:cstheme="majorBidi"/>
          <w:sz w:val="24"/>
          <w:szCs w:val="24"/>
        </w:rPr>
        <w:t xml:space="preserve"> the amount</w:t>
      </w:r>
      <w:r w:rsidR="009D2273">
        <w:rPr>
          <w:rFonts w:asciiTheme="majorBidi" w:eastAsiaTheme="minorEastAsia" w:hAnsiTheme="majorBidi" w:cstheme="majorBidi"/>
          <w:sz w:val="24"/>
          <w:szCs w:val="24"/>
        </w:rPr>
        <w:t>s</w:t>
      </w:r>
      <w:r>
        <w:rPr>
          <w:rFonts w:asciiTheme="majorBidi" w:eastAsiaTheme="minorEastAsia" w:hAnsiTheme="majorBidi" w:cstheme="majorBidi"/>
          <w:sz w:val="24"/>
          <w:szCs w:val="24"/>
        </w:rPr>
        <w:t xml:space="preserve"> of HK, RST and PMT</w:t>
      </w:r>
      <w:r w:rsidRPr="00AC3C75">
        <w:rPr>
          <w:rFonts w:asciiTheme="majorBidi" w:eastAsiaTheme="minorEastAsia" w:hAnsiTheme="majorBidi" w:cstheme="majorBidi"/>
          <w:sz w:val="24"/>
          <w:szCs w:val="24"/>
        </w:rPr>
        <w:t xml:space="preserve"> released </w:t>
      </w:r>
      <w:r w:rsidR="009D2273" w:rsidRPr="00AC3C75">
        <w:rPr>
          <w:rFonts w:asciiTheme="majorBidi" w:eastAsiaTheme="minorEastAsia" w:hAnsiTheme="majorBidi" w:cstheme="majorBidi"/>
          <w:sz w:val="24"/>
          <w:szCs w:val="24"/>
        </w:rPr>
        <w:t>w</w:t>
      </w:r>
      <w:r w:rsidR="009D2273">
        <w:rPr>
          <w:rFonts w:asciiTheme="majorBidi" w:eastAsiaTheme="minorEastAsia" w:hAnsiTheme="majorBidi" w:cstheme="majorBidi"/>
          <w:sz w:val="24"/>
          <w:szCs w:val="24"/>
        </w:rPr>
        <w:t>ere</w:t>
      </w:r>
      <w:r w:rsidR="009D2273" w:rsidRPr="00AC3C75">
        <w:rPr>
          <w:rFonts w:asciiTheme="majorBidi" w:eastAsiaTheme="minorEastAsia" w:hAnsiTheme="majorBidi" w:cstheme="majorBidi"/>
          <w:sz w:val="24"/>
          <w:szCs w:val="24"/>
        </w:rPr>
        <w:t xml:space="preserve"> </w:t>
      </w:r>
      <w:r w:rsidRPr="00AC3C75">
        <w:rPr>
          <w:rFonts w:asciiTheme="majorBidi" w:eastAsiaTheme="minorEastAsia" w:hAnsiTheme="majorBidi" w:cstheme="majorBidi"/>
          <w:sz w:val="24"/>
          <w:szCs w:val="24"/>
        </w:rPr>
        <w:t>analyzed by HPLC. The cumulative amount</w:t>
      </w:r>
      <w:r w:rsidR="009D2273">
        <w:rPr>
          <w:rFonts w:asciiTheme="majorBidi" w:eastAsiaTheme="minorEastAsia" w:hAnsiTheme="majorBidi" w:cstheme="majorBidi"/>
          <w:sz w:val="24"/>
          <w:szCs w:val="24"/>
        </w:rPr>
        <w:t>s</w:t>
      </w:r>
      <w:r w:rsidRPr="00AC3C75">
        <w:rPr>
          <w:rFonts w:asciiTheme="majorBidi" w:eastAsiaTheme="minorEastAsia" w:hAnsiTheme="majorBidi" w:cstheme="majorBidi"/>
          <w:sz w:val="24"/>
          <w:szCs w:val="24"/>
        </w:rPr>
        <w:t xml:space="preserve"> of drug release</w:t>
      </w:r>
      <w:r w:rsidR="009D2273">
        <w:rPr>
          <w:rFonts w:asciiTheme="majorBidi" w:eastAsiaTheme="minorEastAsia" w:hAnsiTheme="majorBidi" w:cstheme="majorBidi"/>
          <w:sz w:val="24"/>
          <w:szCs w:val="24"/>
        </w:rPr>
        <w:t>d</w:t>
      </w:r>
      <w:r w:rsidRPr="00AC3C75">
        <w:rPr>
          <w:rFonts w:asciiTheme="majorBidi" w:eastAsiaTheme="minorEastAsia" w:hAnsiTheme="majorBidi" w:cstheme="majorBidi"/>
          <w:sz w:val="24"/>
          <w:szCs w:val="24"/>
        </w:rPr>
        <w:t xml:space="preserve"> over the time period </w:t>
      </w:r>
      <w:r w:rsidR="009D2273" w:rsidRPr="00AC3C75">
        <w:rPr>
          <w:rFonts w:asciiTheme="majorBidi" w:eastAsiaTheme="minorEastAsia" w:hAnsiTheme="majorBidi" w:cstheme="majorBidi"/>
          <w:sz w:val="24"/>
          <w:szCs w:val="24"/>
        </w:rPr>
        <w:t>w</w:t>
      </w:r>
      <w:r w:rsidR="009D2273">
        <w:rPr>
          <w:rFonts w:asciiTheme="majorBidi" w:eastAsiaTheme="minorEastAsia" w:hAnsiTheme="majorBidi" w:cstheme="majorBidi"/>
          <w:sz w:val="24"/>
          <w:szCs w:val="24"/>
        </w:rPr>
        <w:t>ere</w:t>
      </w:r>
      <w:r w:rsidR="009D2273" w:rsidRPr="00AC3C75">
        <w:rPr>
          <w:rFonts w:asciiTheme="majorBidi" w:eastAsiaTheme="minorEastAsia" w:hAnsiTheme="majorBidi" w:cstheme="majorBidi"/>
          <w:sz w:val="24"/>
          <w:szCs w:val="24"/>
        </w:rPr>
        <w:t xml:space="preserve"> </w:t>
      </w:r>
      <w:r w:rsidRPr="00AC3C75">
        <w:rPr>
          <w:rFonts w:asciiTheme="majorBidi" w:eastAsiaTheme="minorEastAsia" w:hAnsiTheme="majorBidi" w:cstheme="majorBidi"/>
          <w:sz w:val="24"/>
          <w:szCs w:val="24"/>
        </w:rPr>
        <w:t>plotted against the time (</w:t>
      </w:r>
      <w:r>
        <w:rPr>
          <w:rFonts w:asciiTheme="majorBidi" w:eastAsiaTheme="minorEastAsia" w:hAnsiTheme="majorBidi" w:cstheme="majorBidi"/>
          <w:sz w:val="24"/>
          <w:szCs w:val="24"/>
        </w:rPr>
        <w:t xml:space="preserve">h). </w:t>
      </w:r>
    </w:p>
    <w:p w14:paraId="58A20ED8" w14:textId="1E899961" w:rsidR="004D2830" w:rsidRDefault="00763FB1" w:rsidP="004D2830">
      <w:pPr>
        <w:spacing w:line="360" w:lineRule="auto"/>
        <w:rPr>
          <w:rFonts w:asciiTheme="majorBidi" w:eastAsiaTheme="minorEastAsia" w:hAnsiTheme="majorBidi" w:cstheme="majorBidi"/>
          <w:sz w:val="24"/>
          <w:szCs w:val="24"/>
        </w:rPr>
      </w:pPr>
      <w:r>
        <w:rPr>
          <w:rFonts w:asciiTheme="majorBidi" w:eastAsiaTheme="minorEastAsia" w:hAnsiTheme="majorBidi" w:cstheme="majorBidi"/>
          <w:b/>
          <w:bCs/>
          <w:sz w:val="24"/>
          <w:szCs w:val="24"/>
        </w:rPr>
        <w:t>1</w:t>
      </w:r>
      <w:r w:rsidR="00124A37">
        <w:rPr>
          <w:rFonts w:asciiTheme="majorBidi" w:eastAsiaTheme="minorEastAsia" w:hAnsiTheme="majorBidi" w:cstheme="majorBidi"/>
          <w:b/>
          <w:bCs/>
          <w:sz w:val="24"/>
          <w:szCs w:val="24"/>
        </w:rPr>
        <w:t>.9</w:t>
      </w:r>
      <w:r w:rsidR="004D2830" w:rsidRPr="00D74B26">
        <w:rPr>
          <w:rFonts w:asciiTheme="majorBidi" w:eastAsiaTheme="minorEastAsia" w:hAnsiTheme="majorBidi" w:cstheme="majorBidi"/>
          <w:b/>
          <w:bCs/>
          <w:sz w:val="24"/>
          <w:szCs w:val="24"/>
        </w:rPr>
        <w:t xml:space="preserve">. </w:t>
      </w:r>
      <w:r w:rsidR="004D2830">
        <w:rPr>
          <w:rFonts w:asciiTheme="majorBidi" w:eastAsiaTheme="minorEastAsia" w:hAnsiTheme="majorBidi" w:cstheme="majorBidi"/>
          <w:b/>
          <w:bCs/>
          <w:i/>
          <w:iCs/>
          <w:sz w:val="24"/>
          <w:szCs w:val="24"/>
        </w:rPr>
        <w:t>In</w:t>
      </w:r>
      <w:r w:rsidR="004D2830" w:rsidRPr="00A075D6">
        <w:rPr>
          <w:rFonts w:asciiTheme="majorBidi" w:eastAsiaTheme="minorEastAsia" w:hAnsiTheme="majorBidi" w:cstheme="majorBidi"/>
          <w:b/>
          <w:bCs/>
          <w:i/>
          <w:iCs/>
          <w:sz w:val="24"/>
          <w:szCs w:val="24"/>
        </w:rPr>
        <w:t>vitro</w:t>
      </w:r>
      <w:r w:rsidR="004D2830" w:rsidRPr="00D74B26">
        <w:rPr>
          <w:rFonts w:asciiTheme="majorBidi" w:eastAsiaTheme="minorEastAsia" w:hAnsiTheme="majorBidi" w:cstheme="majorBidi"/>
          <w:b/>
          <w:bCs/>
          <w:sz w:val="24"/>
          <w:szCs w:val="24"/>
        </w:rPr>
        <w:t xml:space="preserve"> hemolysis</w:t>
      </w:r>
      <w:r w:rsidR="004D2830" w:rsidRPr="00AC3C75">
        <w:rPr>
          <w:rFonts w:asciiTheme="majorBidi" w:eastAsiaTheme="minorEastAsia" w:hAnsiTheme="majorBidi" w:cstheme="majorBidi"/>
          <w:sz w:val="24"/>
          <w:szCs w:val="24"/>
        </w:rPr>
        <w:t xml:space="preserve">: </w:t>
      </w:r>
    </w:p>
    <w:p w14:paraId="5C204A09" w14:textId="56366C13" w:rsidR="004D2830" w:rsidRPr="00AC3C75" w:rsidRDefault="009D2273" w:rsidP="004D2830">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sz w:val="24"/>
          <w:szCs w:val="24"/>
        </w:rPr>
        <w:t>The H</w:t>
      </w:r>
      <w:r w:rsidRPr="00A075D6">
        <w:rPr>
          <w:rFonts w:asciiTheme="majorBidi" w:eastAsiaTheme="minorEastAsia" w:hAnsiTheme="majorBidi" w:cstheme="majorBidi"/>
          <w:sz w:val="24"/>
          <w:szCs w:val="24"/>
        </w:rPr>
        <w:t xml:space="preserve">emolytic activity </w:t>
      </w:r>
      <w:r w:rsidR="004D2830" w:rsidRPr="00A075D6">
        <w:rPr>
          <w:rFonts w:asciiTheme="majorBidi" w:eastAsiaTheme="minorEastAsia" w:hAnsiTheme="majorBidi" w:cstheme="majorBidi"/>
          <w:sz w:val="24"/>
          <w:szCs w:val="24"/>
        </w:rPr>
        <w:t xml:space="preserve">for </w:t>
      </w:r>
      <w:r w:rsidR="004A3983" w:rsidRPr="009C02CE">
        <w:rPr>
          <w:rFonts w:asciiTheme="majorBidi" w:eastAsiaTheme="minorEastAsia" w:hAnsiTheme="majorBidi" w:cstheme="majorBidi"/>
          <w:b/>
          <w:bCs/>
          <w:sz w:val="24"/>
          <w:szCs w:val="24"/>
        </w:rPr>
        <w:t>F9</w:t>
      </w:r>
      <w:r w:rsidR="004A3983">
        <w:rPr>
          <w:rFonts w:asciiTheme="majorBidi" w:eastAsiaTheme="minorEastAsia" w:hAnsiTheme="majorBidi" w:cstheme="majorBidi"/>
          <w:sz w:val="24"/>
          <w:szCs w:val="24"/>
        </w:rPr>
        <w:t xml:space="preserve"> and </w:t>
      </w:r>
      <w:r w:rsidR="004A3983" w:rsidRPr="009C02CE">
        <w:rPr>
          <w:rFonts w:asciiTheme="majorBidi" w:eastAsiaTheme="minorEastAsia" w:hAnsiTheme="majorBidi" w:cstheme="majorBidi"/>
          <w:b/>
          <w:bCs/>
          <w:sz w:val="24"/>
          <w:szCs w:val="24"/>
        </w:rPr>
        <w:t>F10</w:t>
      </w:r>
      <w:r w:rsidR="009C02CE">
        <w:rPr>
          <w:rFonts w:asciiTheme="majorBidi" w:eastAsiaTheme="minorEastAsia" w:hAnsiTheme="majorBidi" w:cstheme="majorBidi"/>
          <w:b/>
          <w:bCs/>
          <w:sz w:val="24"/>
          <w:szCs w:val="24"/>
        </w:rPr>
        <w:t xml:space="preserve"> </w:t>
      </w:r>
      <w:r w:rsidR="009C02CE" w:rsidRPr="009C02CE">
        <w:rPr>
          <w:rFonts w:asciiTheme="majorBidi" w:eastAsiaTheme="minorEastAsia" w:hAnsiTheme="majorBidi" w:cstheme="majorBidi"/>
          <w:sz w:val="24"/>
          <w:szCs w:val="24"/>
        </w:rPr>
        <w:t>NHs</w:t>
      </w:r>
      <w:r w:rsidR="004D2830">
        <w:rPr>
          <w:rFonts w:asciiTheme="majorBidi" w:eastAsiaTheme="minorEastAsia" w:hAnsiTheme="majorBidi" w:cstheme="majorBidi"/>
          <w:sz w:val="24"/>
          <w:szCs w:val="24"/>
        </w:rPr>
        <w:t xml:space="preserve"> </w:t>
      </w:r>
      <w:r w:rsidR="004D2830" w:rsidRPr="00A075D6">
        <w:rPr>
          <w:rFonts w:asciiTheme="majorBidi" w:eastAsiaTheme="minorEastAsia" w:hAnsiTheme="majorBidi" w:cstheme="majorBidi"/>
          <w:sz w:val="24"/>
          <w:szCs w:val="24"/>
        </w:rPr>
        <w:t xml:space="preserve">was evaluated by </w:t>
      </w:r>
      <w:r w:rsidRPr="00A075D6">
        <w:rPr>
          <w:rFonts w:asciiTheme="majorBidi" w:eastAsiaTheme="minorEastAsia" w:hAnsiTheme="majorBidi" w:cstheme="majorBidi"/>
          <w:i/>
          <w:iCs/>
          <w:sz w:val="24"/>
          <w:szCs w:val="24"/>
        </w:rPr>
        <w:t>In vitro</w:t>
      </w:r>
      <w:r w:rsidRPr="00A075D6">
        <w:rPr>
          <w:rFonts w:asciiTheme="majorBidi" w:eastAsiaTheme="minorEastAsia" w:hAnsiTheme="majorBidi" w:cstheme="majorBidi"/>
          <w:sz w:val="24"/>
          <w:szCs w:val="24"/>
        </w:rPr>
        <w:t xml:space="preserve"> hemolysis </w:t>
      </w:r>
      <w:r>
        <w:rPr>
          <w:rFonts w:asciiTheme="majorBidi" w:eastAsiaTheme="minorEastAsia" w:hAnsiTheme="majorBidi" w:cstheme="majorBidi"/>
          <w:sz w:val="24"/>
          <w:szCs w:val="24"/>
        </w:rPr>
        <w:t xml:space="preserve">test </w:t>
      </w:r>
      <w:r w:rsidR="00F122A6">
        <w:rPr>
          <w:rFonts w:asciiTheme="majorBidi" w:eastAsiaTheme="minorEastAsia" w:hAnsiTheme="majorBidi" w:cstheme="majorBidi"/>
          <w:sz w:val="24"/>
          <w:szCs w:val="24"/>
        </w:rPr>
        <w:t>by</w:t>
      </w:r>
      <w:r>
        <w:rPr>
          <w:rFonts w:asciiTheme="majorBidi" w:eastAsiaTheme="minorEastAsia" w:hAnsiTheme="majorBidi" w:cstheme="majorBidi"/>
          <w:sz w:val="24"/>
          <w:szCs w:val="24"/>
        </w:rPr>
        <w:t xml:space="preserve"> </w:t>
      </w:r>
      <w:r w:rsidR="006D4933" w:rsidRPr="00A075D6">
        <w:rPr>
          <w:rFonts w:asciiTheme="majorBidi" w:eastAsiaTheme="minorEastAsia" w:hAnsiTheme="majorBidi" w:cstheme="majorBidi"/>
          <w:sz w:val="24"/>
          <w:szCs w:val="24"/>
        </w:rPr>
        <w:t>determining hemoglobin</w:t>
      </w:r>
      <w:r w:rsidR="004D2830" w:rsidRPr="00A075D6">
        <w:rPr>
          <w:rFonts w:asciiTheme="majorBidi" w:eastAsiaTheme="minorEastAsia" w:hAnsiTheme="majorBidi" w:cstheme="majorBidi"/>
          <w:sz w:val="24"/>
          <w:szCs w:val="24"/>
        </w:rPr>
        <w:t xml:space="preserve"> release from erythrocyte after incubation with different concentrations of the formula. Briefly, rat blood samples were collected from retro-orbital plexus into test tubes containing ethylene diamine tetra acetic acid (EDTA),</w:t>
      </w:r>
      <w:r w:rsidR="004D2830" w:rsidRPr="003A0B5D">
        <w:rPr>
          <w:rFonts w:asciiTheme="majorBidi" w:eastAsiaTheme="minorEastAsia" w:hAnsiTheme="majorBidi" w:cstheme="majorBidi"/>
          <w:sz w:val="24"/>
          <w:szCs w:val="24"/>
        </w:rPr>
        <w:t xml:space="preserve"> centrifuged at 2000 rpm for 15 min</w:t>
      </w:r>
      <w:r w:rsidR="004A3983">
        <w:rPr>
          <w:rFonts w:asciiTheme="majorBidi" w:eastAsiaTheme="minorEastAsia" w:hAnsiTheme="majorBidi" w:cstheme="majorBidi"/>
          <w:sz w:val="24"/>
          <w:szCs w:val="24"/>
        </w:rPr>
        <w:t>s</w:t>
      </w:r>
      <w:r w:rsidR="004D2830" w:rsidRPr="003A0B5D">
        <w:rPr>
          <w:rFonts w:asciiTheme="majorBidi" w:eastAsiaTheme="minorEastAsia" w:hAnsiTheme="majorBidi" w:cstheme="majorBidi"/>
          <w:sz w:val="24"/>
          <w:szCs w:val="24"/>
        </w:rPr>
        <w:t>. Supernatant was discarded and sedimented RBCs were collected and washed twice with normal saline (0.9% w/v).</w:t>
      </w:r>
      <w:r w:rsidR="004D2830">
        <w:rPr>
          <w:rFonts w:asciiTheme="majorBidi" w:eastAsiaTheme="minorEastAsia" w:hAnsiTheme="majorBidi" w:cstheme="majorBidi"/>
          <w:sz w:val="24"/>
          <w:szCs w:val="24"/>
        </w:rPr>
        <w:t xml:space="preserve"> </w:t>
      </w:r>
      <w:r w:rsidR="004D2830" w:rsidRPr="003A0B5D">
        <w:rPr>
          <w:rFonts w:asciiTheme="majorBidi" w:eastAsiaTheme="minorEastAsia" w:hAnsiTheme="majorBidi" w:cstheme="majorBidi"/>
          <w:sz w:val="24"/>
          <w:szCs w:val="24"/>
        </w:rPr>
        <w:t>The collected RBCs were then diluted with normal saline to obtain 10 mL of a final concentration of 2% v/v RBCs suspension</w:t>
      </w:r>
      <w:r w:rsidR="004D2830">
        <w:rPr>
          <w:rFonts w:asciiTheme="majorBidi" w:eastAsiaTheme="minorEastAsia" w:hAnsiTheme="majorBidi" w:cstheme="majorBidi"/>
          <w:sz w:val="24"/>
          <w:szCs w:val="24"/>
        </w:rPr>
        <w:t>. About</w:t>
      </w:r>
      <w:r w:rsidR="004D2830" w:rsidRPr="00A075D6">
        <w:rPr>
          <w:rFonts w:asciiTheme="majorBidi" w:eastAsiaTheme="minorEastAsia" w:hAnsiTheme="majorBidi" w:cstheme="majorBidi"/>
          <w:sz w:val="24"/>
          <w:szCs w:val="24"/>
        </w:rPr>
        <w:t xml:space="preserve"> 2 mL of the RBC suspension was incubated</w:t>
      </w:r>
      <w:r w:rsidR="004D2830">
        <w:rPr>
          <w:rFonts w:asciiTheme="majorBidi" w:eastAsiaTheme="minorEastAsia" w:hAnsiTheme="majorBidi" w:cstheme="majorBidi"/>
          <w:sz w:val="24"/>
          <w:szCs w:val="24"/>
        </w:rPr>
        <w:t xml:space="preserve"> separately with</w:t>
      </w:r>
      <w:r w:rsidR="004D2830" w:rsidRPr="00A075D6">
        <w:rPr>
          <w:rFonts w:asciiTheme="majorBidi" w:eastAsiaTheme="minorEastAsia" w:hAnsiTheme="majorBidi" w:cstheme="majorBidi"/>
          <w:sz w:val="24"/>
          <w:szCs w:val="24"/>
        </w:rPr>
        <w:t xml:space="preserve"> 2 mL of </w:t>
      </w:r>
      <w:r w:rsidR="004D2830">
        <w:rPr>
          <w:rFonts w:asciiTheme="majorBidi" w:eastAsiaTheme="minorEastAsia" w:hAnsiTheme="majorBidi" w:cstheme="majorBidi"/>
          <w:sz w:val="24"/>
          <w:szCs w:val="24"/>
        </w:rPr>
        <w:t xml:space="preserve">each </w:t>
      </w:r>
      <w:r w:rsidR="004D2830" w:rsidRPr="00A075D6">
        <w:rPr>
          <w:rFonts w:asciiTheme="majorBidi" w:eastAsiaTheme="minorEastAsia" w:hAnsiTheme="majorBidi" w:cstheme="majorBidi"/>
          <w:sz w:val="24"/>
          <w:szCs w:val="24"/>
        </w:rPr>
        <w:t xml:space="preserve">the four concentrations of </w:t>
      </w:r>
      <w:r w:rsidR="004A3983">
        <w:rPr>
          <w:rFonts w:asciiTheme="majorBidi" w:eastAsiaTheme="minorEastAsia" w:hAnsiTheme="majorBidi" w:cstheme="majorBidi"/>
          <w:sz w:val="24"/>
          <w:szCs w:val="24"/>
        </w:rPr>
        <w:t>each</w:t>
      </w:r>
      <w:r w:rsidR="004D2830" w:rsidRPr="00A075D6">
        <w:rPr>
          <w:rFonts w:asciiTheme="majorBidi" w:eastAsiaTheme="minorEastAsia" w:hAnsiTheme="majorBidi" w:cstheme="majorBidi"/>
          <w:sz w:val="24"/>
          <w:szCs w:val="24"/>
        </w:rPr>
        <w:t xml:space="preserve"> formula (0.2</w:t>
      </w:r>
      <w:r w:rsidR="004D2830">
        <w:rPr>
          <w:rFonts w:asciiTheme="majorBidi" w:eastAsiaTheme="minorEastAsia" w:hAnsiTheme="majorBidi" w:cstheme="majorBidi"/>
          <w:sz w:val="24"/>
          <w:szCs w:val="24"/>
        </w:rPr>
        <w:t xml:space="preserve">5mg\mL, 0.5mg\mL, 1mg\mL, 2mg/mL) at </w:t>
      </w:r>
      <w:r w:rsidR="004D2830" w:rsidRPr="00A075D6">
        <w:rPr>
          <w:rFonts w:asciiTheme="majorBidi" w:eastAsiaTheme="minorEastAsia" w:hAnsiTheme="majorBidi" w:cstheme="majorBidi"/>
          <w:sz w:val="24"/>
          <w:szCs w:val="24"/>
        </w:rPr>
        <w:t>37</w:t>
      </w:r>
      <w:r w:rsidR="004D2830" w:rsidRPr="00A075D6">
        <w:rPr>
          <w:rFonts w:asciiTheme="majorBidi" w:eastAsiaTheme="minorEastAsia" w:hAnsiTheme="majorBidi" w:cstheme="majorBidi"/>
          <w:sz w:val="24"/>
          <w:szCs w:val="24"/>
        </w:rPr>
        <w:sym w:font="Symbol" w:char="F0B0"/>
      </w:r>
      <w:r w:rsidR="004D2830" w:rsidRPr="00A075D6">
        <w:rPr>
          <w:rFonts w:asciiTheme="majorBidi" w:eastAsiaTheme="minorEastAsia" w:hAnsiTheme="majorBidi" w:cstheme="majorBidi"/>
          <w:sz w:val="24"/>
          <w:szCs w:val="24"/>
        </w:rPr>
        <w:t>C</w:t>
      </w:r>
      <w:r w:rsidR="004D2830" w:rsidRPr="00543536">
        <w:rPr>
          <w:rFonts w:asciiTheme="majorBidi" w:eastAsiaTheme="minorEastAsia" w:hAnsiTheme="majorBidi" w:cstheme="majorBidi"/>
          <w:sz w:val="24"/>
          <w:szCs w:val="24"/>
        </w:rPr>
        <w:t>±0.5</w:t>
      </w:r>
      <w:r w:rsidR="004D2830" w:rsidRPr="00A075D6">
        <w:rPr>
          <w:rFonts w:asciiTheme="majorBidi" w:eastAsiaTheme="minorEastAsia" w:hAnsiTheme="majorBidi" w:cstheme="majorBidi"/>
          <w:sz w:val="24"/>
          <w:szCs w:val="24"/>
        </w:rPr>
        <w:t xml:space="preserve"> with</w:t>
      </w:r>
      <w:r w:rsidR="004D2830">
        <w:rPr>
          <w:rFonts w:asciiTheme="majorBidi" w:eastAsiaTheme="minorEastAsia" w:hAnsiTheme="majorBidi" w:cstheme="majorBidi"/>
          <w:sz w:val="24"/>
          <w:szCs w:val="24"/>
        </w:rPr>
        <w:t xml:space="preserve"> a mild shaking</w:t>
      </w:r>
      <w:r w:rsidR="004D2830" w:rsidRPr="003A0B5D">
        <w:t xml:space="preserve"> </w:t>
      </w:r>
      <w:r w:rsidR="004D2830" w:rsidRPr="003A0B5D">
        <w:rPr>
          <w:rFonts w:asciiTheme="majorBidi" w:eastAsiaTheme="minorEastAsia" w:hAnsiTheme="majorBidi" w:cstheme="majorBidi"/>
          <w:sz w:val="24"/>
          <w:szCs w:val="24"/>
        </w:rPr>
        <w:t>in the shaking water bath at 100 rpm.</w:t>
      </w:r>
      <w:r w:rsidR="004D2830">
        <w:rPr>
          <w:rFonts w:asciiTheme="majorBidi" w:eastAsiaTheme="minorEastAsia" w:hAnsiTheme="majorBidi" w:cstheme="majorBidi"/>
          <w:sz w:val="24"/>
          <w:szCs w:val="24"/>
        </w:rPr>
        <w:t xml:space="preserve"> After 1 h, </w:t>
      </w:r>
      <w:r w:rsidR="004D2830" w:rsidRPr="00AC3C75">
        <w:rPr>
          <w:rFonts w:asciiTheme="majorBidi" w:eastAsiaTheme="minorEastAsia" w:hAnsiTheme="majorBidi" w:cstheme="majorBidi"/>
          <w:sz w:val="24"/>
          <w:szCs w:val="24"/>
        </w:rPr>
        <w:t>the samples were centr</w:t>
      </w:r>
      <w:r w:rsidR="004D2830">
        <w:rPr>
          <w:rFonts w:asciiTheme="majorBidi" w:eastAsiaTheme="minorEastAsia" w:hAnsiTheme="majorBidi" w:cstheme="majorBidi"/>
          <w:sz w:val="24"/>
          <w:szCs w:val="24"/>
        </w:rPr>
        <w:t xml:space="preserve">ifuged at 3000 rpm for 5 min </w:t>
      </w:r>
      <w:r w:rsidR="004D2830" w:rsidRPr="003A0B5D">
        <w:rPr>
          <w:rFonts w:asciiTheme="majorBidi" w:eastAsiaTheme="minorEastAsia" w:hAnsiTheme="majorBidi" w:cstheme="majorBidi"/>
          <w:sz w:val="24"/>
          <w:szCs w:val="24"/>
        </w:rPr>
        <w:t>and supernatants were collected for hemoglobin content quantification by spectrophotometric analysis at λmax 545 nm, against a negative control</w:t>
      </w:r>
      <w:r w:rsidR="004D2830" w:rsidRPr="00AC3C75">
        <w:rPr>
          <w:rFonts w:asciiTheme="majorBidi" w:eastAsiaTheme="minorEastAsia" w:hAnsiTheme="majorBidi" w:cstheme="majorBidi"/>
          <w:sz w:val="24"/>
          <w:szCs w:val="24"/>
        </w:rPr>
        <w:t>.</w:t>
      </w:r>
      <w:r w:rsidR="004D2830" w:rsidRPr="00047CB7">
        <w:rPr>
          <w:rFonts w:asciiTheme="majorBidi" w:eastAsiaTheme="minorEastAsia" w:hAnsiTheme="majorBidi" w:cstheme="majorBidi"/>
          <w:sz w:val="24"/>
          <w:szCs w:val="24"/>
        </w:rPr>
        <w:t xml:space="preserve"> The negative control (0% lysis) was prepared by mixing 2 mL of the RBC suspension with 2 mL of saline, while 100% hemolysis was induced by treating the RBCs with 1% w/v Triton X100 instead of normal saline and used as a positive control</w:t>
      </w:r>
      <w:r w:rsidR="004D2830" w:rsidRPr="00AC3C75">
        <w:rPr>
          <w:rFonts w:asciiTheme="majorBidi" w:eastAsiaTheme="minorEastAsia" w:hAnsiTheme="majorBidi" w:cstheme="majorBidi"/>
          <w:sz w:val="24"/>
          <w:szCs w:val="24"/>
        </w:rPr>
        <w:t xml:space="preserve">. The hemolytic rates of the samples were calculated as the following equation: </w:t>
      </w:r>
    </w:p>
    <w:p w14:paraId="5DC525BE" w14:textId="77777777" w:rsidR="004D2830" w:rsidRDefault="004D2830" w:rsidP="004D2830">
      <w:pPr>
        <w:spacing w:line="360" w:lineRule="auto"/>
        <w:jc w:val="both"/>
        <w:rPr>
          <w:rFonts w:asciiTheme="majorBidi" w:eastAsiaTheme="minorEastAsia" w:hAnsiTheme="majorBidi" w:cstheme="majorBidi"/>
          <w:sz w:val="24"/>
          <w:szCs w:val="24"/>
        </w:rPr>
      </w:pPr>
      <w:r w:rsidRPr="00A075D6">
        <w:rPr>
          <w:rFonts w:ascii="Times New Roman" w:eastAsia="Calibri" w:hAnsi="Times New Roman" w:cs="Times New Roman"/>
          <w:color w:val="000000"/>
          <w:sz w:val="24"/>
          <w:szCs w:val="24"/>
        </w:rPr>
        <w:t>Hemolytic rate (%) = (A</w:t>
      </w:r>
      <w:r w:rsidRPr="00A075D6">
        <w:rPr>
          <w:rFonts w:ascii="Times New Roman" w:eastAsia="Calibri" w:hAnsi="Times New Roman" w:cs="Times New Roman"/>
          <w:color w:val="000000"/>
          <w:sz w:val="24"/>
          <w:szCs w:val="24"/>
          <w:vertAlign w:val="subscript"/>
        </w:rPr>
        <w:t>t</w:t>
      </w:r>
      <w:r w:rsidRPr="00A075D6">
        <w:rPr>
          <w:rFonts w:ascii="Times New Roman" w:eastAsia="Calibri" w:hAnsi="Times New Roman" w:cs="Times New Roman"/>
          <w:color w:val="000000"/>
          <w:sz w:val="24"/>
          <w:szCs w:val="24"/>
        </w:rPr>
        <w:t>-A</w:t>
      </w:r>
      <w:r w:rsidRPr="00A075D6">
        <w:rPr>
          <w:rFonts w:ascii="Times New Roman" w:eastAsia="Calibri" w:hAnsi="Times New Roman" w:cs="Times New Roman"/>
          <w:color w:val="000000"/>
          <w:sz w:val="24"/>
          <w:szCs w:val="24"/>
          <w:vertAlign w:val="subscript"/>
        </w:rPr>
        <w:t>nc</w:t>
      </w:r>
      <w:r w:rsidRPr="00A075D6">
        <w:rPr>
          <w:rFonts w:ascii="Times New Roman" w:eastAsia="Calibri" w:hAnsi="Times New Roman" w:cs="Times New Roman"/>
          <w:color w:val="000000"/>
          <w:sz w:val="24"/>
          <w:szCs w:val="24"/>
        </w:rPr>
        <w:t>) \ (A</w:t>
      </w:r>
      <w:r w:rsidRPr="00A075D6">
        <w:rPr>
          <w:rFonts w:ascii="Times New Roman" w:eastAsia="Calibri" w:hAnsi="Times New Roman" w:cs="Times New Roman"/>
          <w:color w:val="000000"/>
          <w:sz w:val="24"/>
          <w:szCs w:val="24"/>
          <w:vertAlign w:val="subscript"/>
        </w:rPr>
        <w:t>pc</w:t>
      </w:r>
      <w:r w:rsidRPr="00A075D6">
        <w:rPr>
          <w:rFonts w:ascii="Times New Roman" w:eastAsia="Calibri" w:hAnsi="Times New Roman" w:cs="Times New Roman"/>
          <w:color w:val="000000"/>
          <w:sz w:val="24"/>
          <w:szCs w:val="24"/>
        </w:rPr>
        <w:t>-A</w:t>
      </w:r>
      <w:r w:rsidRPr="00A075D6">
        <w:rPr>
          <w:rFonts w:ascii="Times New Roman" w:eastAsia="Calibri" w:hAnsi="Times New Roman" w:cs="Times New Roman"/>
          <w:color w:val="000000"/>
          <w:sz w:val="24"/>
          <w:szCs w:val="24"/>
          <w:vertAlign w:val="subscript"/>
        </w:rPr>
        <w:t>nc</w:t>
      </w:r>
      <w:r w:rsidRPr="00A075D6">
        <w:rPr>
          <w:rFonts w:ascii="Times New Roman" w:eastAsia="Calibri" w:hAnsi="Times New Roman" w:cs="Times New Roman"/>
          <w:color w:val="000000"/>
          <w:sz w:val="24"/>
          <w:szCs w:val="24"/>
        </w:rPr>
        <w:t>) X 100%</w:t>
      </w:r>
      <w:r w:rsidRPr="00A075D6">
        <w:rPr>
          <w:rFonts w:ascii="Times New Roman" w:eastAsia="Calibri" w:hAnsi="Times New Roman" w:cs="Times New Roman"/>
          <w:color w:val="000000"/>
          <w:sz w:val="24"/>
          <w:szCs w:val="24"/>
        </w:rPr>
        <w:tab/>
      </w:r>
      <w:r w:rsidRPr="00A075D6">
        <w:rPr>
          <w:rFonts w:ascii="Times New Roman" w:eastAsia="Calibri" w:hAnsi="Times New Roman" w:cs="Times New Roman"/>
          <w:color w:val="000000"/>
          <w:sz w:val="24"/>
          <w:szCs w:val="24"/>
        </w:rPr>
        <w:tab/>
      </w:r>
      <w:r w:rsidRPr="00A075D6">
        <w:rPr>
          <w:rFonts w:ascii="Times New Roman" w:eastAsia="Calibri" w:hAnsi="Times New Roman" w:cs="Times New Roman"/>
          <w:color w:val="000000"/>
          <w:sz w:val="24"/>
          <w:szCs w:val="24"/>
        </w:rPr>
        <w:tab/>
      </w:r>
      <w:r w:rsidRPr="00A075D6">
        <w:rPr>
          <w:rFonts w:ascii="Times New Roman" w:eastAsia="Calibri" w:hAnsi="Times New Roman" w:cs="Times New Roman"/>
          <w:color w:val="000000"/>
          <w:sz w:val="24"/>
          <w:szCs w:val="24"/>
        </w:rPr>
        <w:tab/>
      </w:r>
      <w:r w:rsidRPr="00A075D6">
        <w:rPr>
          <w:rFonts w:ascii="Times New Roman" w:eastAsia="Calibri" w:hAnsi="Times New Roman" w:cs="Times New Roman"/>
          <w:color w:val="000000"/>
          <w:sz w:val="24"/>
          <w:szCs w:val="24"/>
        </w:rPr>
        <w:tab/>
        <w:t xml:space="preserve"> Eq. 4</w:t>
      </w:r>
    </w:p>
    <w:p w14:paraId="6F45C821" w14:textId="05764853" w:rsidR="004D2830" w:rsidRPr="00AC3C75" w:rsidRDefault="004D2830" w:rsidP="004D2830">
      <w:pPr>
        <w:spacing w:line="360" w:lineRule="auto"/>
        <w:jc w:val="both"/>
        <w:rPr>
          <w:rFonts w:asciiTheme="majorBidi" w:eastAsiaTheme="minorEastAsia" w:hAnsiTheme="majorBidi" w:cstheme="majorBidi"/>
          <w:sz w:val="24"/>
          <w:szCs w:val="24"/>
        </w:rPr>
      </w:pPr>
      <w:r w:rsidRPr="00AC3C75">
        <w:rPr>
          <w:rFonts w:asciiTheme="majorBidi" w:eastAsiaTheme="minorEastAsia" w:hAnsiTheme="majorBidi" w:cstheme="majorBidi"/>
          <w:sz w:val="24"/>
          <w:szCs w:val="24"/>
        </w:rPr>
        <w:t xml:space="preserve">Where </w:t>
      </w:r>
      <w:r w:rsidRPr="00A075D6">
        <w:rPr>
          <w:rFonts w:asciiTheme="majorBidi" w:eastAsiaTheme="minorEastAsia" w:hAnsiTheme="majorBidi" w:cstheme="majorBidi"/>
          <w:sz w:val="24"/>
          <w:szCs w:val="24"/>
        </w:rPr>
        <w:t>A</w:t>
      </w:r>
      <w:r w:rsidRPr="00A075D6">
        <w:rPr>
          <w:rFonts w:asciiTheme="majorBidi" w:eastAsiaTheme="minorEastAsia" w:hAnsiTheme="majorBidi" w:cstheme="majorBidi"/>
          <w:sz w:val="24"/>
          <w:szCs w:val="24"/>
          <w:vertAlign w:val="subscript"/>
        </w:rPr>
        <w:t>t</w:t>
      </w:r>
      <w:r w:rsidRPr="00A075D6">
        <w:rPr>
          <w:rFonts w:asciiTheme="majorBidi" w:eastAsiaTheme="minorEastAsia" w:hAnsiTheme="majorBidi" w:cstheme="majorBidi"/>
          <w:sz w:val="24"/>
          <w:szCs w:val="24"/>
        </w:rPr>
        <w:t xml:space="preserve"> represents the absorbance value of test sample, A</w:t>
      </w:r>
      <w:r w:rsidRPr="00A075D6">
        <w:rPr>
          <w:rFonts w:asciiTheme="majorBidi" w:eastAsiaTheme="minorEastAsia" w:hAnsiTheme="majorBidi" w:cstheme="majorBidi"/>
          <w:sz w:val="24"/>
          <w:szCs w:val="24"/>
          <w:vertAlign w:val="subscript"/>
        </w:rPr>
        <w:t>nc</w:t>
      </w:r>
      <w:r>
        <w:rPr>
          <w:rFonts w:asciiTheme="majorBidi" w:eastAsiaTheme="minorEastAsia" w:hAnsiTheme="majorBidi" w:cstheme="majorBidi"/>
          <w:sz w:val="24"/>
          <w:szCs w:val="24"/>
          <w:vertAlign w:val="subscript"/>
        </w:rPr>
        <w:t xml:space="preserve"> </w:t>
      </w:r>
      <w:r>
        <w:rPr>
          <w:rFonts w:asciiTheme="majorBidi" w:eastAsiaTheme="minorEastAsia" w:hAnsiTheme="majorBidi" w:cstheme="majorBidi"/>
          <w:sz w:val="24"/>
          <w:szCs w:val="24"/>
        </w:rPr>
        <w:t>and</w:t>
      </w:r>
      <w:r>
        <w:rPr>
          <w:rFonts w:asciiTheme="majorBidi" w:eastAsiaTheme="minorEastAsia" w:hAnsiTheme="majorBidi" w:cstheme="majorBidi"/>
          <w:sz w:val="24"/>
          <w:szCs w:val="24"/>
          <w:vertAlign w:val="subscript"/>
        </w:rPr>
        <w:t xml:space="preserve"> </w:t>
      </w:r>
      <w:r w:rsidRPr="00A075D6">
        <w:rPr>
          <w:rFonts w:asciiTheme="majorBidi" w:eastAsiaTheme="minorEastAsia" w:hAnsiTheme="majorBidi" w:cstheme="majorBidi"/>
          <w:sz w:val="24"/>
          <w:szCs w:val="24"/>
        </w:rPr>
        <w:t>A</w:t>
      </w:r>
      <w:r w:rsidRPr="00A075D6">
        <w:rPr>
          <w:rFonts w:asciiTheme="majorBidi" w:eastAsiaTheme="minorEastAsia" w:hAnsiTheme="majorBidi" w:cstheme="majorBidi"/>
          <w:sz w:val="24"/>
          <w:szCs w:val="24"/>
          <w:vertAlign w:val="subscript"/>
        </w:rPr>
        <w:t>pc</w:t>
      </w:r>
      <w:r w:rsidRPr="00A075D6">
        <w:rPr>
          <w:rFonts w:asciiTheme="majorBidi" w:eastAsiaTheme="minorEastAsia" w:hAnsiTheme="majorBidi" w:cstheme="majorBidi"/>
          <w:sz w:val="24"/>
          <w:szCs w:val="24"/>
        </w:rPr>
        <w:t xml:space="preserve"> represent the absorbance value of negative </w:t>
      </w:r>
      <w:r>
        <w:rPr>
          <w:rFonts w:asciiTheme="majorBidi" w:eastAsiaTheme="minorEastAsia" w:hAnsiTheme="majorBidi" w:cstheme="majorBidi"/>
          <w:sz w:val="24"/>
          <w:szCs w:val="24"/>
        </w:rPr>
        <w:t>and positive controls, respectively</w:t>
      </w:r>
      <w:r w:rsidRPr="00047CB7">
        <w:rPr>
          <w:rFonts w:asciiTheme="majorBidi" w:eastAsiaTheme="minorEastAsia" w:hAnsiTheme="majorBidi" w:cstheme="majorBidi"/>
          <w:sz w:val="24"/>
          <w:szCs w:val="24"/>
          <w:vertAlign w:val="superscript"/>
        </w:rPr>
        <w:fldChar w:fldCharType="begin"/>
      </w:r>
      <w:r w:rsidR="00124A37">
        <w:rPr>
          <w:rFonts w:asciiTheme="majorBidi" w:eastAsiaTheme="minorEastAsia" w:hAnsiTheme="majorBidi" w:cstheme="majorBidi"/>
          <w:sz w:val="24"/>
          <w:szCs w:val="24"/>
          <w:vertAlign w:val="superscript"/>
        </w:rPr>
        <w:instrText xml:space="preserve"> ADDIN EN.CITE &lt;EndNote&gt;&lt;Cite&gt;&lt;Author&gt;Shim&lt;/Author&gt;&lt;Year&gt;2002&lt;/Year&gt;&lt;RecNum&gt;8&lt;/RecNum&gt;&lt;DisplayText&gt;&lt;style face="superscript"&gt;7&lt;/style&gt;&lt;/DisplayText&gt;&lt;record&gt;&lt;rec-number&gt;8&lt;/rec-number&gt;&lt;foreign-keys&gt;&lt;key app="EN" db-id="vt0dppad2w0asfe9d9rvv5040txt22s0pv5d" timestamp="1580502282"&gt;8&lt;/key&gt;&lt;/foreign-keys&gt;&lt;ref-type name="Journal Article"&gt;17&lt;/ref-type&gt;&lt;contributors&gt;&lt;authors&gt;&lt;author&gt;Shim, Myung Seob&lt;/author&gt;&lt;author&gt;Lee, Hyung Tak&lt;/author&gt;&lt;author&gt;Shim, Woo Sun&lt;/author&gt;&lt;author&gt;Park, Insun&lt;/author&gt;&lt;author&gt;Lee, Hyunjung&lt;/author&gt;&lt;author&gt;Chang, Taihyun&lt;/author&gt;&lt;author&gt;Kim, Sung Wan&lt;/author&gt;&lt;author&gt;Lee, Doo Sung&lt;/author&gt;&lt;/authors&gt;&lt;/contributors&gt;&lt;titles&gt;&lt;title&gt;Poly(D,L-lactic acid-co-glycolic acid)-b-poly(ethylene glycol)-b-poly (D,L-lactic acid-co-glycolic acid) triblock copolymer and thermoreversible phase transition in water&lt;/title&gt;&lt;secondary-title&gt;Journal of Biomedical Materials Research&lt;/secondary-title&gt;&lt;/titles&gt;&lt;periodical&gt;&lt;full-title&gt;Journal of Biomedical Materials Research&lt;/full-title&gt;&lt;/periodical&gt;&lt;pages&gt;188-196&lt;/pages&gt;&lt;volume&gt;61&lt;/volume&gt;&lt;number&gt;2&lt;/number&gt;&lt;keywords&gt;&lt;keyword&gt;biodegradable&lt;/keyword&gt;&lt;keyword&gt;thermoreversible&lt;/keyword&gt;&lt;keyword&gt;phase transition&lt;/keyword&gt;&lt;keyword&gt;triblock copolymer&lt;/keyword&gt;&lt;/keywords&gt;&lt;dates&gt;&lt;year&gt;2002&lt;/year&gt;&lt;pub-dates&gt;&lt;date&gt;2002/08/01&lt;/date&gt;&lt;/pub-dates&gt;&lt;/dates&gt;&lt;publisher&gt;John Wiley &amp;amp; Sons, Ltd&lt;/publisher&gt;&lt;isbn&gt;0021-9304&lt;/isbn&gt;&lt;urls&gt;&lt;related-urls&gt;&lt;url&gt;https://doi.org/10.1002/jbm.10164&lt;/url&gt;&lt;/related-urls&gt;&lt;/urls&gt;&lt;electronic-resource-num&gt;10.1002/jbm.10164&lt;/electronic-resource-num&gt;&lt;access-date&gt;2020/01/31&lt;/access-date&gt;&lt;/record&gt;&lt;/Cite&gt;&lt;/EndNote&gt;</w:instrText>
      </w:r>
      <w:r w:rsidRPr="00047CB7">
        <w:rPr>
          <w:rFonts w:asciiTheme="majorBidi" w:eastAsiaTheme="minorEastAsia" w:hAnsiTheme="majorBidi" w:cstheme="majorBidi"/>
          <w:sz w:val="24"/>
          <w:szCs w:val="24"/>
          <w:vertAlign w:val="superscript"/>
        </w:rPr>
        <w:fldChar w:fldCharType="separate"/>
      </w:r>
      <w:r w:rsidR="00124A37">
        <w:rPr>
          <w:rFonts w:asciiTheme="majorBidi" w:eastAsiaTheme="minorEastAsia" w:hAnsiTheme="majorBidi" w:cstheme="majorBidi"/>
          <w:noProof/>
          <w:sz w:val="24"/>
          <w:szCs w:val="24"/>
          <w:vertAlign w:val="superscript"/>
        </w:rPr>
        <w:t>7</w:t>
      </w:r>
      <w:r w:rsidRPr="00047CB7">
        <w:rPr>
          <w:rFonts w:asciiTheme="majorBidi" w:eastAsiaTheme="minorEastAsia" w:hAnsiTheme="majorBidi" w:cstheme="majorBidi"/>
          <w:sz w:val="24"/>
          <w:szCs w:val="24"/>
          <w:vertAlign w:val="superscript"/>
        </w:rPr>
        <w:fldChar w:fldCharType="end"/>
      </w:r>
      <w:r w:rsidRPr="00957F45">
        <w:rPr>
          <w:rFonts w:asciiTheme="majorBidi" w:eastAsiaTheme="minorEastAsia" w:hAnsiTheme="majorBidi" w:cstheme="majorBidi"/>
          <w:sz w:val="24"/>
          <w:szCs w:val="24"/>
        </w:rPr>
        <w:t>. A</w:t>
      </w:r>
      <w:r w:rsidRPr="00AC3C75">
        <w:rPr>
          <w:rFonts w:asciiTheme="majorBidi" w:eastAsiaTheme="minorEastAsia" w:hAnsiTheme="majorBidi" w:cstheme="majorBidi"/>
          <w:sz w:val="24"/>
          <w:szCs w:val="24"/>
        </w:rPr>
        <w:t xml:space="preserve">ll procedures were performed according to a protocol approved by the Animal Care and Use Committee of the Faculty of Pharmacy, Alexandria University, Alexandria, Egypt, and in accordance with regulations of the National Research Council ‘s guide for the care and use of laboratory animals. </w:t>
      </w:r>
    </w:p>
    <w:p w14:paraId="631B9F95" w14:textId="6FC20859" w:rsidR="004D2830" w:rsidRPr="00957F45" w:rsidRDefault="00763FB1" w:rsidP="004D2830">
      <w:pPr>
        <w:spacing w:line="360" w:lineRule="auto"/>
        <w:rPr>
          <w:rFonts w:asciiTheme="majorBidi" w:eastAsiaTheme="minorEastAsia" w:hAnsiTheme="majorBidi" w:cstheme="majorBidi"/>
          <w:sz w:val="24"/>
          <w:szCs w:val="24"/>
        </w:rPr>
      </w:pPr>
      <w:r>
        <w:rPr>
          <w:rFonts w:asciiTheme="majorBidi" w:eastAsiaTheme="minorEastAsia" w:hAnsiTheme="majorBidi" w:cstheme="majorBidi"/>
          <w:b/>
          <w:bCs/>
          <w:sz w:val="24"/>
          <w:szCs w:val="24"/>
        </w:rPr>
        <w:lastRenderedPageBreak/>
        <w:t>1</w:t>
      </w:r>
      <w:r w:rsidR="00124A37">
        <w:rPr>
          <w:rFonts w:asciiTheme="majorBidi" w:eastAsiaTheme="minorEastAsia" w:hAnsiTheme="majorBidi" w:cstheme="majorBidi"/>
          <w:b/>
          <w:bCs/>
          <w:sz w:val="24"/>
          <w:szCs w:val="24"/>
        </w:rPr>
        <w:t>.10</w:t>
      </w:r>
      <w:r w:rsidR="004D2830">
        <w:rPr>
          <w:rFonts w:asciiTheme="majorBidi" w:eastAsiaTheme="minorEastAsia" w:hAnsiTheme="majorBidi" w:cstheme="majorBidi"/>
          <w:b/>
          <w:bCs/>
          <w:sz w:val="24"/>
          <w:szCs w:val="24"/>
        </w:rPr>
        <w:t>.</w:t>
      </w:r>
      <w:r w:rsidR="004D2830" w:rsidRPr="00957F45">
        <w:rPr>
          <w:rFonts w:asciiTheme="majorBidi" w:eastAsiaTheme="minorEastAsia" w:hAnsiTheme="majorBidi" w:cstheme="majorBidi"/>
          <w:b/>
          <w:bCs/>
          <w:sz w:val="24"/>
          <w:szCs w:val="24"/>
        </w:rPr>
        <w:t xml:space="preserve"> </w:t>
      </w:r>
      <w:r w:rsidR="004D2830" w:rsidRPr="00957F45">
        <w:rPr>
          <w:rFonts w:asciiTheme="majorBidi" w:eastAsiaTheme="minorEastAsia" w:hAnsiTheme="majorBidi" w:cstheme="majorBidi"/>
          <w:b/>
          <w:bCs/>
          <w:i/>
          <w:iCs/>
          <w:sz w:val="24"/>
          <w:szCs w:val="24"/>
        </w:rPr>
        <w:t>Invitro</w:t>
      </w:r>
      <w:r w:rsidR="004D2830" w:rsidRPr="00957F45">
        <w:rPr>
          <w:rFonts w:asciiTheme="majorBidi" w:eastAsiaTheme="minorEastAsia" w:hAnsiTheme="majorBidi" w:cstheme="majorBidi"/>
          <w:b/>
          <w:bCs/>
          <w:sz w:val="24"/>
          <w:szCs w:val="24"/>
        </w:rPr>
        <w:t xml:space="preserve"> serum stability: </w:t>
      </w:r>
    </w:p>
    <w:p w14:paraId="35C6123D" w14:textId="07E1E078" w:rsidR="004D2830" w:rsidRPr="00AC3C75" w:rsidRDefault="004D2830" w:rsidP="004D2830">
      <w:pPr>
        <w:spacing w:line="360" w:lineRule="auto"/>
        <w:jc w:val="both"/>
        <w:rPr>
          <w:rFonts w:asciiTheme="majorBidi" w:eastAsiaTheme="minorEastAsia" w:hAnsiTheme="majorBidi" w:cstheme="majorBidi"/>
          <w:sz w:val="24"/>
          <w:szCs w:val="24"/>
        </w:rPr>
      </w:pPr>
      <w:r w:rsidRPr="00957F45">
        <w:rPr>
          <w:rFonts w:asciiTheme="majorBidi" w:eastAsiaTheme="minorEastAsia" w:hAnsiTheme="majorBidi" w:cstheme="majorBidi"/>
          <w:sz w:val="24"/>
          <w:szCs w:val="24"/>
        </w:rPr>
        <w:t>In order to mimic blood circulation conditions</w:t>
      </w:r>
      <w:r w:rsidR="00F122A6">
        <w:rPr>
          <w:rFonts w:asciiTheme="majorBidi" w:eastAsiaTheme="minorEastAsia" w:hAnsiTheme="majorBidi" w:cstheme="majorBidi"/>
          <w:sz w:val="24"/>
          <w:szCs w:val="24"/>
        </w:rPr>
        <w:t>,</w:t>
      </w:r>
      <w:r w:rsidR="0095196B">
        <w:rPr>
          <w:rFonts w:asciiTheme="majorBidi" w:eastAsiaTheme="minorEastAsia" w:hAnsiTheme="majorBidi" w:cstheme="majorBidi"/>
          <w:sz w:val="24"/>
          <w:szCs w:val="24"/>
        </w:rPr>
        <w:t xml:space="preserve"> </w:t>
      </w:r>
      <w:r w:rsidR="0095196B" w:rsidRPr="009C02CE">
        <w:rPr>
          <w:rFonts w:asciiTheme="majorBidi" w:eastAsiaTheme="minorEastAsia" w:hAnsiTheme="majorBidi" w:cstheme="majorBidi"/>
          <w:b/>
          <w:bCs/>
          <w:sz w:val="24"/>
          <w:szCs w:val="24"/>
        </w:rPr>
        <w:t>F9</w:t>
      </w:r>
      <w:r w:rsidR="0095196B">
        <w:rPr>
          <w:rFonts w:asciiTheme="majorBidi" w:eastAsiaTheme="minorEastAsia" w:hAnsiTheme="majorBidi" w:cstheme="majorBidi"/>
          <w:sz w:val="24"/>
          <w:szCs w:val="24"/>
        </w:rPr>
        <w:t xml:space="preserve"> and </w:t>
      </w:r>
      <w:r w:rsidR="0095196B" w:rsidRPr="009C02CE">
        <w:rPr>
          <w:rFonts w:asciiTheme="majorBidi" w:eastAsiaTheme="minorEastAsia" w:hAnsiTheme="majorBidi" w:cstheme="majorBidi"/>
          <w:b/>
          <w:bCs/>
          <w:sz w:val="24"/>
          <w:szCs w:val="24"/>
        </w:rPr>
        <w:t>F10</w:t>
      </w:r>
      <w:r w:rsidR="009C02CE">
        <w:rPr>
          <w:rFonts w:asciiTheme="majorBidi" w:eastAsiaTheme="minorEastAsia" w:hAnsiTheme="majorBidi" w:cstheme="majorBidi"/>
          <w:sz w:val="24"/>
          <w:szCs w:val="24"/>
        </w:rPr>
        <w:t xml:space="preserve"> NHs</w:t>
      </w:r>
      <w:r w:rsidRPr="00957F45">
        <w:rPr>
          <w:rFonts w:asciiTheme="majorBidi" w:eastAsiaTheme="minorEastAsia" w:hAnsiTheme="majorBidi" w:cstheme="majorBidi"/>
          <w:sz w:val="24"/>
          <w:szCs w:val="24"/>
        </w:rPr>
        <w:t xml:space="preserve"> were incubated in a shaking water bath at 37°C under mild stirring with an equal volume of 10% w/v </w:t>
      </w:r>
      <w:r>
        <w:rPr>
          <w:rFonts w:asciiTheme="majorBidi" w:eastAsiaTheme="minorEastAsia" w:hAnsiTheme="majorBidi" w:cstheme="majorBidi"/>
          <w:sz w:val="24"/>
          <w:szCs w:val="24"/>
        </w:rPr>
        <w:t>fetal bovine serum (</w:t>
      </w:r>
      <w:r w:rsidRPr="00957F45">
        <w:rPr>
          <w:rFonts w:asciiTheme="majorBidi" w:eastAsiaTheme="minorEastAsia" w:hAnsiTheme="majorBidi" w:cstheme="majorBidi"/>
          <w:sz w:val="24"/>
          <w:szCs w:val="24"/>
        </w:rPr>
        <w:t>FBS</w:t>
      </w:r>
      <w:r>
        <w:rPr>
          <w:rFonts w:asciiTheme="majorBidi" w:eastAsiaTheme="minorEastAsia" w:hAnsiTheme="majorBidi" w:cstheme="majorBidi"/>
          <w:sz w:val="24"/>
          <w:szCs w:val="24"/>
        </w:rPr>
        <w:t>)</w:t>
      </w:r>
      <w:r w:rsidRPr="00957F45">
        <w:rPr>
          <w:rFonts w:asciiTheme="majorBidi" w:eastAsiaTheme="minorEastAsia" w:hAnsiTheme="majorBidi" w:cstheme="majorBidi"/>
          <w:sz w:val="24"/>
          <w:szCs w:val="24"/>
        </w:rPr>
        <w:t xml:space="preserve"> for 6 h. At each time interval</w:t>
      </w:r>
      <w:r w:rsidRPr="00AC3C75">
        <w:rPr>
          <w:rFonts w:asciiTheme="majorBidi" w:eastAsiaTheme="minorEastAsia" w:hAnsiTheme="majorBidi" w:cstheme="majorBidi"/>
          <w:sz w:val="24"/>
          <w:szCs w:val="24"/>
        </w:rPr>
        <w:t xml:space="preserve"> (0, 1, 2,3, 4 and 6 h), 50 μL of the mixture was withdrawn then diluted in distilled water (1:50 v/v) to be assessed for their PS and PDI, using dynamic light </w:t>
      </w:r>
      <w:r>
        <w:rPr>
          <w:rFonts w:asciiTheme="majorBidi" w:eastAsiaTheme="minorEastAsia" w:hAnsiTheme="majorBidi" w:cstheme="majorBidi"/>
          <w:sz w:val="24"/>
          <w:szCs w:val="24"/>
        </w:rPr>
        <w:t>scattering (DLS</w:t>
      </w:r>
      <w:r w:rsidRPr="00051D5B">
        <w:rPr>
          <w:rFonts w:asciiTheme="majorBidi" w:eastAsiaTheme="minorEastAsia" w:hAnsiTheme="majorBidi" w:cstheme="majorBidi"/>
          <w:sz w:val="24"/>
          <w:szCs w:val="24"/>
        </w:rPr>
        <w:t xml:space="preserve">) technique </w:t>
      </w:r>
      <w:r w:rsidRPr="00703CAE">
        <w:rPr>
          <w:rFonts w:asciiTheme="majorBidi" w:eastAsiaTheme="minorEastAsia" w:hAnsiTheme="majorBidi" w:cstheme="majorBidi"/>
          <w:sz w:val="24"/>
          <w:szCs w:val="24"/>
          <w:vertAlign w:val="superscript"/>
        </w:rPr>
        <w:fldChar w:fldCharType="begin">
          <w:fldData xml:space="preserve">PEVuZE5vdGU+PENpdGU+PEF1dGhvcj5Xb2xmcmFtPC9BdXRob3I+PFllYXI+MjAxNDwvWWVhcj48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</w:fldData>
        </w:fldChar>
      </w:r>
      <w:r w:rsidR="00124A37">
        <w:rPr>
          <w:rFonts w:asciiTheme="majorBidi" w:eastAsiaTheme="minorEastAsia" w:hAnsiTheme="majorBidi" w:cstheme="majorBidi"/>
          <w:sz w:val="24"/>
          <w:szCs w:val="24"/>
          <w:vertAlign w:val="superscript"/>
        </w:rPr>
        <w:instrText xml:space="preserve"> ADDIN EN.CITE </w:instrText>
      </w:r>
      <w:r w:rsidR="00124A37">
        <w:rPr>
          <w:rFonts w:asciiTheme="majorBidi" w:eastAsiaTheme="minorEastAsia" w:hAnsiTheme="majorBidi" w:cstheme="majorBidi"/>
          <w:sz w:val="24"/>
          <w:szCs w:val="24"/>
          <w:vertAlign w:val="superscript"/>
        </w:rPr>
        <w:fldChar w:fldCharType="begin">
          <w:fldData xml:space="preserve">PEVuZE5vdGU+PENpdGU+PEF1dGhvcj5Xb2xmcmFtPC9BdXRob3I+PFllYXI+MjAxNDwvWWVhcj48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</w:fldData>
        </w:fldChar>
      </w:r>
      <w:r w:rsidR="00124A37">
        <w:rPr>
          <w:rFonts w:asciiTheme="majorBidi" w:eastAsiaTheme="minorEastAsia" w:hAnsiTheme="majorBidi" w:cstheme="majorBidi"/>
          <w:sz w:val="24"/>
          <w:szCs w:val="24"/>
          <w:vertAlign w:val="superscript"/>
        </w:rPr>
        <w:instrText xml:space="preserve"> ADDIN EN.CITE.DATA </w:instrText>
      </w:r>
      <w:r w:rsidR="00124A37">
        <w:rPr>
          <w:rFonts w:asciiTheme="majorBidi" w:eastAsiaTheme="minorEastAsia" w:hAnsiTheme="majorBidi" w:cstheme="majorBidi"/>
          <w:sz w:val="24"/>
          <w:szCs w:val="24"/>
          <w:vertAlign w:val="superscript"/>
        </w:rPr>
      </w:r>
      <w:r w:rsidR="00124A37">
        <w:rPr>
          <w:rFonts w:asciiTheme="majorBidi" w:eastAsiaTheme="minorEastAsia" w:hAnsiTheme="majorBidi" w:cstheme="majorBidi"/>
          <w:sz w:val="24"/>
          <w:szCs w:val="24"/>
          <w:vertAlign w:val="superscript"/>
        </w:rPr>
        <w:fldChar w:fldCharType="end"/>
      </w:r>
      <w:r w:rsidRPr="00703CAE">
        <w:rPr>
          <w:rFonts w:asciiTheme="majorBidi" w:eastAsiaTheme="minorEastAsia" w:hAnsiTheme="majorBidi" w:cstheme="majorBidi"/>
          <w:sz w:val="24"/>
          <w:szCs w:val="24"/>
          <w:vertAlign w:val="superscript"/>
        </w:rPr>
      </w:r>
      <w:r w:rsidRPr="00703CAE">
        <w:rPr>
          <w:rFonts w:asciiTheme="majorBidi" w:eastAsiaTheme="minorEastAsia" w:hAnsiTheme="majorBidi" w:cstheme="majorBidi"/>
          <w:sz w:val="24"/>
          <w:szCs w:val="24"/>
          <w:vertAlign w:val="superscript"/>
        </w:rPr>
        <w:fldChar w:fldCharType="separate"/>
      </w:r>
      <w:r w:rsidR="00124A37">
        <w:rPr>
          <w:rFonts w:asciiTheme="majorBidi" w:eastAsiaTheme="minorEastAsia" w:hAnsiTheme="majorBidi" w:cstheme="majorBidi"/>
          <w:noProof/>
          <w:sz w:val="24"/>
          <w:szCs w:val="24"/>
          <w:vertAlign w:val="superscript"/>
        </w:rPr>
        <w:t>8</w:t>
      </w:r>
      <w:r w:rsidRPr="00703CAE">
        <w:rPr>
          <w:rFonts w:asciiTheme="majorBidi" w:eastAsiaTheme="minorEastAsia" w:hAnsiTheme="majorBidi" w:cstheme="majorBidi"/>
          <w:sz w:val="24"/>
          <w:szCs w:val="24"/>
          <w:vertAlign w:val="superscript"/>
        </w:rPr>
        <w:fldChar w:fldCharType="end"/>
      </w:r>
      <w:r w:rsidRPr="00051D5B">
        <w:rPr>
          <w:rFonts w:asciiTheme="majorBidi" w:eastAsiaTheme="minorEastAsia" w:hAnsiTheme="majorBidi" w:cstheme="majorBidi"/>
          <w:sz w:val="24"/>
          <w:szCs w:val="24"/>
        </w:rPr>
        <w:t>.</w:t>
      </w:r>
    </w:p>
    <w:p w14:paraId="00BF28A1" w14:textId="77777777" w:rsidR="00714830" w:rsidRPr="00D514DB" w:rsidRDefault="00124A37" w:rsidP="00714830">
      <w:pPr>
        <w:spacing w:line="360" w:lineRule="auto"/>
        <w:jc w:val="both"/>
        <w:rPr>
          <w:rFonts w:asciiTheme="majorBidi" w:eastAsiaTheme="minorEastAsia" w:hAnsiTheme="majorBidi" w:cstheme="majorBidi"/>
          <w:b/>
          <w:bCs/>
          <w:sz w:val="24"/>
          <w:szCs w:val="24"/>
        </w:rPr>
      </w:pPr>
      <w:r w:rsidRPr="00D514DB">
        <w:rPr>
          <w:rFonts w:asciiTheme="majorBidi" w:eastAsiaTheme="minorEastAsia" w:hAnsiTheme="majorBidi" w:cstheme="majorBidi"/>
          <w:b/>
          <w:bCs/>
          <w:sz w:val="24"/>
          <w:szCs w:val="24"/>
        </w:rPr>
        <w:t>2</w:t>
      </w:r>
      <w:r w:rsidR="004D2830" w:rsidRPr="00D514DB">
        <w:rPr>
          <w:rFonts w:asciiTheme="majorBidi" w:eastAsiaTheme="minorEastAsia" w:hAnsiTheme="majorBidi" w:cstheme="majorBidi"/>
          <w:b/>
          <w:bCs/>
          <w:sz w:val="24"/>
          <w:szCs w:val="24"/>
        </w:rPr>
        <w:t xml:space="preserve">. </w:t>
      </w:r>
      <w:r w:rsidR="004D2830" w:rsidRPr="00D514DB">
        <w:rPr>
          <w:rFonts w:asciiTheme="majorBidi" w:eastAsiaTheme="minorEastAsia" w:hAnsiTheme="majorBidi" w:cstheme="majorBidi"/>
          <w:b/>
          <w:bCs/>
          <w:i/>
          <w:iCs/>
          <w:sz w:val="24"/>
          <w:szCs w:val="24"/>
        </w:rPr>
        <w:t>In vitro</w:t>
      </w:r>
      <w:r w:rsidR="004D2830" w:rsidRPr="00D514DB">
        <w:rPr>
          <w:rFonts w:asciiTheme="majorBidi" w:eastAsiaTheme="minorEastAsia" w:hAnsiTheme="majorBidi" w:cstheme="majorBidi"/>
          <w:b/>
          <w:bCs/>
          <w:sz w:val="24"/>
          <w:szCs w:val="24"/>
        </w:rPr>
        <w:t xml:space="preserve"> cytotoxicity study: </w:t>
      </w:r>
    </w:p>
    <w:p w14:paraId="323D1CFC" w14:textId="449FFD78" w:rsidR="00714830" w:rsidRPr="004B77FD" w:rsidRDefault="00714830" w:rsidP="00714830">
      <w:pPr>
        <w:spacing w:line="360" w:lineRule="auto"/>
        <w:jc w:val="both"/>
        <w:rPr>
          <w:rFonts w:ascii="Times New Roman" w:eastAsia="Calibri" w:hAnsi="Times New Roman" w:cs="Times New Roman"/>
          <w:color w:val="000000"/>
          <w:sz w:val="24"/>
          <w:szCs w:val="24"/>
        </w:rPr>
      </w:pPr>
      <w:r w:rsidRPr="004B77FD">
        <w:rPr>
          <w:rFonts w:ascii="Times New Roman" w:eastAsia="Calibri" w:hAnsi="Times New Roman" w:cs="Times New Roman"/>
          <w:color w:val="000000"/>
          <w:sz w:val="24"/>
          <w:szCs w:val="24"/>
        </w:rPr>
        <w:t>The cytotoxicity of the</w:t>
      </w:r>
      <w:r w:rsidRPr="004B77FD">
        <w:rPr>
          <w:rFonts w:asciiTheme="majorBidi" w:hAnsiTheme="majorBidi" w:cstheme="majorBidi"/>
          <w:sz w:val="24"/>
          <w:szCs w:val="24"/>
        </w:rPr>
        <w:t xml:space="preserve"> blank ALG/LF NHs </w:t>
      </w:r>
      <w:r w:rsidRPr="004B77FD">
        <w:rPr>
          <w:rFonts w:asciiTheme="majorBidi" w:hAnsiTheme="majorBidi" w:cstheme="majorBidi"/>
          <w:b/>
          <w:bCs/>
          <w:sz w:val="24"/>
          <w:szCs w:val="24"/>
        </w:rPr>
        <w:t>F1</w:t>
      </w:r>
      <w:r w:rsidRPr="004B77FD">
        <w:rPr>
          <w:rFonts w:asciiTheme="majorBidi" w:hAnsiTheme="majorBidi" w:cstheme="majorBidi"/>
          <w:sz w:val="24"/>
          <w:szCs w:val="24"/>
        </w:rPr>
        <w:t xml:space="preserve">, free HK, free RST, free PMT, free combination therapies (RST/HK, PMT/RST, PMT/HK) and free combination therapy (PMT/RST/HK), dual drug loaded NHs (HK loaded-ALG/LF-RST </w:t>
      </w:r>
      <w:r w:rsidRPr="004B77FD">
        <w:rPr>
          <w:rFonts w:asciiTheme="majorBidi" w:hAnsiTheme="majorBidi" w:cstheme="majorBidi"/>
          <w:b/>
          <w:bCs/>
          <w:sz w:val="24"/>
          <w:szCs w:val="24"/>
        </w:rPr>
        <w:t>F4</w:t>
      </w:r>
      <w:r w:rsidRPr="004B77FD">
        <w:rPr>
          <w:rFonts w:asciiTheme="majorBidi" w:hAnsiTheme="majorBidi" w:cstheme="majorBidi"/>
          <w:sz w:val="24"/>
          <w:szCs w:val="24"/>
        </w:rPr>
        <w:t xml:space="preserve">, PMT-ALG/LF-RST </w:t>
      </w:r>
      <w:r w:rsidRPr="004B77FD">
        <w:rPr>
          <w:rFonts w:asciiTheme="majorBidi" w:hAnsiTheme="majorBidi" w:cstheme="majorBidi"/>
          <w:b/>
          <w:bCs/>
          <w:sz w:val="24"/>
          <w:szCs w:val="24"/>
        </w:rPr>
        <w:t>F8</w:t>
      </w:r>
      <w:r w:rsidRPr="004B77FD">
        <w:rPr>
          <w:rFonts w:asciiTheme="majorBidi" w:hAnsiTheme="majorBidi" w:cstheme="majorBidi"/>
          <w:sz w:val="24"/>
          <w:szCs w:val="24"/>
        </w:rPr>
        <w:t xml:space="preserve"> and HK loaded-PMT-ALG/LF </w:t>
      </w:r>
      <w:r w:rsidRPr="004B77FD">
        <w:rPr>
          <w:rFonts w:asciiTheme="majorBidi" w:hAnsiTheme="majorBidi" w:cstheme="majorBidi"/>
          <w:b/>
          <w:bCs/>
          <w:sz w:val="24"/>
          <w:szCs w:val="24"/>
        </w:rPr>
        <w:t>F7</w:t>
      </w:r>
      <w:r w:rsidRPr="004B77FD">
        <w:rPr>
          <w:rFonts w:asciiTheme="majorBidi" w:hAnsiTheme="majorBidi" w:cstheme="majorBidi"/>
          <w:sz w:val="24"/>
          <w:szCs w:val="24"/>
        </w:rPr>
        <w:t xml:space="preserve">, uncrosslinked HK-loaded PMT-ALG-LF-RST NHs </w:t>
      </w:r>
      <w:r w:rsidRPr="004B77FD">
        <w:rPr>
          <w:rFonts w:asciiTheme="majorBidi" w:hAnsiTheme="majorBidi" w:cstheme="majorBidi"/>
          <w:b/>
          <w:bCs/>
          <w:sz w:val="24"/>
          <w:szCs w:val="24"/>
        </w:rPr>
        <w:t>F9</w:t>
      </w:r>
      <w:r w:rsidRPr="004B77FD">
        <w:rPr>
          <w:rFonts w:asciiTheme="majorBidi" w:hAnsiTheme="majorBidi" w:cstheme="majorBidi"/>
          <w:sz w:val="24"/>
          <w:szCs w:val="24"/>
        </w:rPr>
        <w:t xml:space="preserve"> and crosslinked HK-loaded PMT-ALG-LF-RST NHs </w:t>
      </w:r>
      <w:r w:rsidRPr="004B77FD">
        <w:rPr>
          <w:rFonts w:asciiTheme="majorBidi" w:hAnsiTheme="majorBidi" w:cstheme="majorBidi"/>
          <w:b/>
          <w:bCs/>
          <w:sz w:val="24"/>
          <w:szCs w:val="24"/>
        </w:rPr>
        <w:t>F10</w:t>
      </w:r>
      <w:r w:rsidRPr="004B77FD">
        <w:rPr>
          <w:rFonts w:ascii="Times New Roman" w:eastAsia="Calibri" w:hAnsi="Times New Roman" w:cs="Times New Roman"/>
          <w:color w:val="000000"/>
          <w:sz w:val="24"/>
          <w:szCs w:val="24"/>
        </w:rPr>
        <w:t xml:space="preserve"> on MCF-7 breast cancer cells were evaluated by the MTT (3-(4,5-dimethylthiazol-2-yl)-2,5-diphenyltetrazolium bromide) colorimetric assay.</w:t>
      </w:r>
      <w:r w:rsidRPr="004B77FD">
        <w:rPr>
          <w:rFonts w:ascii="Times New Roman" w:eastAsia="Calibri" w:hAnsi="Times New Roman" w:cs="Times New Roman"/>
          <w:sz w:val="24"/>
          <w:szCs w:val="24"/>
        </w:rPr>
        <w:t xml:space="preserve"> The cells were maintained in DMEM containing 10% FBS in a CO</w:t>
      </w:r>
      <w:r w:rsidRPr="004B77FD">
        <w:rPr>
          <w:rFonts w:ascii="Times New Roman" w:eastAsia="Calibri" w:hAnsi="Times New Roman" w:cs="Times New Roman"/>
          <w:sz w:val="24"/>
          <w:szCs w:val="24"/>
          <w:vertAlign w:val="subscript"/>
        </w:rPr>
        <w:t>2</w:t>
      </w:r>
      <w:r w:rsidRPr="004B77FD">
        <w:rPr>
          <w:rFonts w:ascii="Times New Roman" w:eastAsia="Calibri" w:hAnsi="Times New Roman" w:cs="Times New Roman"/>
          <w:sz w:val="24"/>
          <w:szCs w:val="24"/>
        </w:rPr>
        <w:t xml:space="preserve"> incubator (5% CO</w:t>
      </w:r>
      <w:r w:rsidRPr="004B77FD">
        <w:rPr>
          <w:rFonts w:ascii="Times New Roman" w:eastAsia="Calibri" w:hAnsi="Times New Roman" w:cs="Times New Roman"/>
          <w:sz w:val="24"/>
          <w:szCs w:val="24"/>
          <w:vertAlign w:val="subscript"/>
        </w:rPr>
        <w:t>2</w:t>
      </w:r>
      <w:r w:rsidRPr="004B77FD">
        <w:rPr>
          <w:rFonts w:ascii="Times New Roman" w:eastAsia="Calibri" w:hAnsi="Times New Roman" w:cs="Times New Roman"/>
          <w:sz w:val="24"/>
          <w:szCs w:val="24"/>
        </w:rPr>
        <w:t xml:space="preserve"> at 37°C). Cells were seeded at a density of 5 × 10</w:t>
      </w:r>
      <w:r w:rsidRPr="004B77FD">
        <w:rPr>
          <w:rFonts w:ascii="Times New Roman" w:eastAsia="Calibri" w:hAnsi="Times New Roman" w:cs="Times New Roman"/>
          <w:sz w:val="24"/>
          <w:szCs w:val="24"/>
          <w:vertAlign w:val="superscript"/>
        </w:rPr>
        <w:t xml:space="preserve">3 </w:t>
      </w:r>
      <w:r w:rsidRPr="004B77FD">
        <w:rPr>
          <w:rFonts w:ascii="Times New Roman" w:eastAsia="Calibri" w:hAnsi="Times New Roman" w:cs="Times New Roman"/>
          <w:sz w:val="24"/>
          <w:szCs w:val="24"/>
        </w:rPr>
        <w:t>cell/well in a 96-well plate containing 100 μL of DMEM enriched and allowed to adhere to the plate overnight. The medium was replaced by fresh medium containing different concentrations of the drugs either as a solution or the prepared NHs, and incubated for another 24 h. A stock solution of free drugs and its combination were dissolved individually in water or DMSO using concentration of 1 mg/mL and stored at -70ºC. Concentration of DMSO in the medium was kept &lt;0.1%. The culture medium was then replaced with 100 μL of MTT solution (0.5 mg/mL in DMEM) then incubated for further 4 h at 37°C in the dark. After removal of MTT solution by centrifugation at 2000 rpm for 10 min, 100 μL of DMSO were added to the wells to dissolve MTT-formazan crystals formed after internalization of MTT by live cells and maintained in agitation for 15 min. Absorbance of the converted dye was measured at a wavelength of 570 nm with background subtraction at 690 nm using a microplate reader (Model 550, Bio-Rad, USA). The relative cell viability was expressed as a percentage of the untreated control wells. The inhibitory concentration (IC</w:t>
      </w:r>
      <w:r w:rsidRPr="004B77FD">
        <w:rPr>
          <w:rFonts w:ascii="Times New Roman" w:eastAsia="Calibri" w:hAnsi="Times New Roman" w:cs="Times New Roman"/>
          <w:sz w:val="24"/>
          <w:szCs w:val="24"/>
          <w:vertAlign w:val="subscript"/>
        </w:rPr>
        <w:t>50</w:t>
      </w:r>
      <w:r w:rsidRPr="004B77FD">
        <w:rPr>
          <w:rFonts w:ascii="Times New Roman" w:eastAsia="Calibri" w:hAnsi="Times New Roman" w:cs="Times New Roman"/>
          <w:sz w:val="24"/>
          <w:szCs w:val="24"/>
        </w:rPr>
        <w:t xml:space="preserve">) values were determined using Origin 8.0 (Origin Lab, Northampton, MA) according to the fitted data </w:t>
      </w:r>
      <w:r w:rsidRPr="004B77FD">
        <w:rPr>
          <w:rFonts w:ascii="Times New Roman" w:eastAsia="Calibri" w:hAnsi="Times New Roman" w:cs="Times New Roman"/>
          <w:sz w:val="24"/>
          <w:szCs w:val="24"/>
          <w:vertAlign w:val="superscript"/>
        </w:rPr>
        <w:fldChar w:fldCharType="begin">
          <w:fldData xml:space="preserve">PEVuZE5vdGU+PENpdGU+PEF1dGhvcj5OaWU8L0F1dGhvcj48WWVhcj4yMDEyPC9ZZWFyPjxSZWNO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</w:fldData>
        </w:fldChar>
      </w:r>
      <w:r w:rsidRPr="004B77FD">
        <w:rPr>
          <w:rFonts w:ascii="Times New Roman" w:eastAsia="Calibri" w:hAnsi="Times New Roman" w:cs="Times New Roman"/>
          <w:sz w:val="24"/>
          <w:szCs w:val="24"/>
          <w:vertAlign w:val="superscript"/>
        </w:rPr>
        <w:instrText xml:space="preserve"> ADDIN EN.CITE </w:instrText>
      </w:r>
      <w:r w:rsidRPr="004B77FD">
        <w:rPr>
          <w:rFonts w:ascii="Times New Roman" w:eastAsia="Calibri" w:hAnsi="Times New Roman" w:cs="Times New Roman"/>
          <w:sz w:val="24"/>
          <w:szCs w:val="24"/>
          <w:vertAlign w:val="superscript"/>
        </w:rPr>
        <w:fldChar w:fldCharType="begin">
          <w:fldData xml:space="preserve">PEVuZE5vdGU+PENpdGU+PEF1dGhvcj5OaWU8L0F1dGhvcj48WWVhcj4yMDEyPC9ZZWFyPjxSZWNO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</w:fldData>
        </w:fldChar>
      </w:r>
      <w:r w:rsidRPr="004B77FD">
        <w:rPr>
          <w:rFonts w:ascii="Times New Roman" w:eastAsia="Calibri" w:hAnsi="Times New Roman" w:cs="Times New Roman"/>
          <w:sz w:val="24"/>
          <w:szCs w:val="24"/>
          <w:vertAlign w:val="superscript"/>
        </w:rPr>
        <w:instrText xml:space="preserve"> ADDIN EN.CITE.DATA </w:instrText>
      </w:r>
      <w:r w:rsidRPr="004B77FD">
        <w:rPr>
          <w:rFonts w:ascii="Times New Roman" w:eastAsia="Calibri" w:hAnsi="Times New Roman" w:cs="Times New Roman"/>
          <w:sz w:val="24"/>
          <w:szCs w:val="24"/>
          <w:vertAlign w:val="superscript"/>
        </w:rPr>
      </w:r>
      <w:r w:rsidRPr="004B77FD">
        <w:rPr>
          <w:rFonts w:ascii="Times New Roman" w:eastAsia="Calibri" w:hAnsi="Times New Roman" w:cs="Times New Roman"/>
          <w:sz w:val="24"/>
          <w:szCs w:val="24"/>
          <w:vertAlign w:val="superscript"/>
        </w:rPr>
        <w:fldChar w:fldCharType="end"/>
      </w:r>
      <w:r w:rsidRPr="004B77FD">
        <w:rPr>
          <w:rFonts w:ascii="Times New Roman" w:eastAsia="Calibri" w:hAnsi="Times New Roman" w:cs="Times New Roman"/>
          <w:sz w:val="24"/>
          <w:szCs w:val="24"/>
          <w:vertAlign w:val="superscript"/>
        </w:rPr>
      </w:r>
      <w:r w:rsidRPr="004B77FD">
        <w:rPr>
          <w:rFonts w:ascii="Times New Roman" w:eastAsia="Calibri" w:hAnsi="Times New Roman" w:cs="Times New Roman"/>
          <w:sz w:val="24"/>
          <w:szCs w:val="24"/>
          <w:vertAlign w:val="superscript"/>
        </w:rPr>
        <w:fldChar w:fldCharType="separate"/>
      </w:r>
      <w:r w:rsidRPr="004B77FD">
        <w:rPr>
          <w:rFonts w:ascii="Times New Roman" w:eastAsia="Calibri" w:hAnsi="Times New Roman" w:cs="Times New Roman"/>
          <w:noProof/>
          <w:sz w:val="24"/>
          <w:szCs w:val="24"/>
          <w:vertAlign w:val="superscript"/>
        </w:rPr>
        <w:t>9</w:t>
      </w:r>
      <w:r w:rsidRPr="004B77FD">
        <w:rPr>
          <w:rFonts w:ascii="Times New Roman" w:eastAsia="Calibri" w:hAnsi="Times New Roman" w:cs="Times New Roman"/>
          <w:sz w:val="24"/>
          <w:szCs w:val="24"/>
          <w:vertAlign w:val="superscript"/>
        </w:rPr>
        <w:fldChar w:fldCharType="end"/>
      </w:r>
      <w:r w:rsidRPr="004B77FD">
        <w:rPr>
          <w:rFonts w:ascii="Times New Roman" w:eastAsia="Calibri" w:hAnsi="Times New Roman" w:cs="Times New Roman"/>
          <w:sz w:val="24"/>
          <w:szCs w:val="24"/>
        </w:rPr>
        <w:t>. The percentage of cell viability related to control cells incubated with culture medium only, was determined by the following equation:</w:t>
      </w:r>
    </w:p>
    <w:p w14:paraId="6D8DB6CD" w14:textId="77777777" w:rsidR="00714830" w:rsidRPr="004B77FD" w:rsidRDefault="00714830" w:rsidP="00714830">
      <w:pPr>
        <w:spacing w:line="360" w:lineRule="auto"/>
        <w:rPr>
          <w:rFonts w:ascii="Times New Roman" w:eastAsia="Calibri" w:hAnsi="Times New Roman" w:cs="Times New Roman"/>
          <w:sz w:val="24"/>
          <w:szCs w:val="24"/>
        </w:rPr>
      </w:pPr>
      <w:r w:rsidRPr="004B77FD">
        <w:rPr>
          <w:rFonts w:ascii="Times New Roman" w:eastAsia="Calibri" w:hAnsi="Times New Roman" w:cs="Times New Roman"/>
          <w:sz w:val="24"/>
          <w:szCs w:val="24"/>
        </w:rPr>
        <w:fldChar w:fldCharType="begin"/>
      </w:r>
      <w:r w:rsidRPr="004B77FD">
        <w:rPr>
          <w:rFonts w:ascii="Times New Roman" w:eastAsia="Calibri" w:hAnsi="Times New Roman" w:cs="Times New Roman"/>
          <w:sz w:val="24"/>
          <w:szCs w:val="24"/>
        </w:rPr>
        <w:instrText xml:space="preserve"> QUOTE </w:instrText>
      </w:r>
      <m:oMath>
        <m:r>
          <m:rPr>
            <m:sty m:val="p"/>
          </m:rPr>
          <w:rPr>
            <w:rFonts w:ascii="Cambria Math" w:hAnsi="Cambria Math" w:cs="Times New Roman"/>
            <w:sz w:val="24"/>
            <w:szCs w:val="24"/>
          </w:rPr>
          <m:t>%Cell viability = [ A(test) / A(control)] x 100</m:t>
        </m:r>
      </m:oMath>
      <w:r w:rsidRPr="004B77FD">
        <w:rPr>
          <w:rFonts w:ascii="Times New Roman" w:eastAsia="Calibri" w:hAnsi="Times New Roman" w:cs="Times New Roman"/>
          <w:sz w:val="24"/>
          <w:szCs w:val="24"/>
        </w:rPr>
        <w:fldChar w:fldCharType="end"/>
      </w:r>
      <w:r w:rsidRPr="004B77FD">
        <w:rPr>
          <w:rFonts w:ascii="Times New Roman" w:eastAsia="Calibri" w:hAnsi="Times New Roman" w:cs="Times New Roman"/>
          <w:sz w:val="24"/>
          <w:szCs w:val="24"/>
        </w:rPr>
        <w:tab/>
        <w:t>%Cell viability = [A(test) / A(control)] x 100                                                Eq.5</w:t>
      </w:r>
    </w:p>
    <w:p w14:paraId="70AACCB5" w14:textId="77777777" w:rsidR="00714830" w:rsidRPr="00BF3B33" w:rsidRDefault="00714830" w:rsidP="00714830">
      <w:pPr>
        <w:spacing w:line="360" w:lineRule="auto"/>
        <w:jc w:val="both"/>
        <w:rPr>
          <w:rFonts w:ascii="Times New Roman" w:eastAsia="Calibri" w:hAnsi="Times New Roman" w:cs="Times New Roman"/>
          <w:sz w:val="24"/>
          <w:szCs w:val="24"/>
        </w:rPr>
      </w:pPr>
      <w:r w:rsidRPr="004B77FD">
        <w:rPr>
          <w:rFonts w:ascii="Times New Roman" w:eastAsia="Calibri" w:hAnsi="Times New Roman" w:cs="Times New Roman"/>
          <w:sz w:val="24"/>
          <w:szCs w:val="24"/>
        </w:rPr>
        <w:lastRenderedPageBreak/>
        <w:t>Where A (test) is the absorbance obtained from the test sample and A (control) is the absorbance obtained from untreated cells (incubated with medium only). The latter reading was assumed to correspond to 100% cell viability. The MTT assay for each concentration was performed in triplicate. The 50% cell cytotoxic concentration (IC</w:t>
      </w:r>
      <w:r w:rsidRPr="004B77FD">
        <w:rPr>
          <w:rFonts w:ascii="Times New Roman" w:eastAsia="Calibri" w:hAnsi="Times New Roman" w:cs="Times New Roman"/>
          <w:sz w:val="24"/>
          <w:szCs w:val="24"/>
          <w:vertAlign w:val="subscript"/>
        </w:rPr>
        <w:t>50</w:t>
      </w:r>
      <w:r w:rsidRPr="004B77FD">
        <w:rPr>
          <w:rFonts w:ascii="Times New Roman" w:eastAsia="Calibri" w:hAnsi="Times New Roman" w:cs="Times New Roman"/>
          <w:sz w:val="24"/>
          <w:szCs w:val="24"/>
        </w:rPr>
        <w:t>), the concentration required to kill 50% of the cells, was estimated.</w:t>
      </w:r>
    </w:p>
    <w:p w14:paraId="6F432A30" w14:textId="676D834D" w:rsidR="004D2830" w:rsidRDefault="00E8586C" w:rsidP="004D2830">
      <w:pPr>
        <w:spacing w:line="360" w:lineRule="auto"/>
        <w:rPr>
          <w:rFonts w:asciiTheme="majorBidi" w:eastAsiaTheme="minorEastAsia" w:hAnsiTheme="majorBidi" w:cstheme="majorBidi"/>
          <w:sz w:val="24"/>
          <w:szCs w:val="24"/>
        </w:rPr>
      </w:pPr>
      <w:r>
        <w:rPr>
          <w:rFonts w:asciiTheme="majorBidi" w:eastAsiaTheme="minorEastAsia" w:hAnsiTheme="majorBidi" w:cstheme="majorBidi"/>
          <w:b/>
          <w:bCs/>
          <w:sz w:val="24"/>
          <w:szCs w:val="24"/>
        </w:rPr>
        <w:t>2</w:t>
      </w:r>
      <w:r w:rsidR="004D2830" w:rsidRPr="0081271A">
        <w:rPr>
          <w:rFonts w:asciiTheme="majorBidi" w:eastAsiaTheme="minorEastAsia" w:hAnsiTheme="majorBidi" w:cstheme="majorBidi"/>
          <w:b/>
          <w:bCs/>
          <w:sz w:val="24"/>
          <w:szCs w:val="24"/>
        </w:rPr>
        <w:t>.</w:t>
      </w:r>
      <w:r w:rsidR="00124A37">
        <w:rPr>
          <w:rFonts w:asciiTheme="majorBidi" w:eastAsiaTheme="minorEastAsia" w:hAnsiTheme="majorBidi" w:cstheme="majorBidi"/>
          <w:b/>
          <w:bCs/>
          <w:sz w:val="24"/>
          <w:szCs w:val="24"/>
        </w:rPr>
        <w:t>3.</w:t>
      </w:r>
      <w:r w:rsidR="004D2830" w:rsidRPr="0081271A">
        <w:rPr>
          <w:rFonts w:asciiTheme="majorBidi" w:eastAsiaTheme="minorEastAsia" w:hAnsiTheme="majorBidi" w:cstheme="majorBidi"/>
          <w:b/>
          <w:bCs/>
          <w:sz w:val="24"/>
          <w:szCs w:val="24"/>
        </w:rPr>
        <w:t xml:space="preserve"> </w:t>
      </w:r>
      <w:r w:rsidR="004D2830" w:rsidRPr="0081271A">
        <w:rPr>
          <w:rFonts w:asciiTheme="majorBidi" w:eastAsiaTheme="minorEastAsia" w:hAnsiTheme="majorBidi" w:cstheme="majorBidi"/>
          <w:b/>
          <w:bCs/>
          <w:i/>
          <w:iCs/>
          <w:sz w:val="24"/>
          <w:szCs w:val="24"/>
        </w:rPr>
        <w:t>Invitro</w:t>
      </w:r>
      <w:r w:rsidR="004D2830" w:rsidRPr="0081271A">
        <w:rPr>
          <w:rFonts w:asciiTheme="majorBidi" w:eastAsiaTheme="minorEastAsia" w:hAnsiTheme="majorBidi" w:cstheme="majorBidi"/>
          <w:b/>
          <w:bCs/>
          <w:sz w:val="24"/>
          <w:szCs w:val="24"/>
        </w:rPr>
        <w:t xml:space="preserve"> cellular uptake</w:t>
      </w:r>
      <w:r w:rsidR="00124A37">
        <w:rPr>
          <w:rFonts w:asciiTheme="majorBidi" w:eastAsiaTheme="minorEastAsia" w:hAnsiTheme="majorBidi" w:cstheme="majorBidi"/>
          <w:b/>
          <w:bCs/>
          <w:sz w:val="24"/>
          <w:szCs w:val="24"/>
        </w:rPr>
        <w:t xml:space="preserve"> study</w:t>
      </w:r>
      <w:r w:rsidR="004D2830" w:rsidRPr="0081271A">
        <w:rPr>
          <w:rFonts w:asciiTheme="majorBidi" w:eastAsiaTheme="minorEastAsia" w:hAnsiTheme="majorBidi" w:cstheme="majorBidi"/>
          <w:sz w:val="24"/>
          <w:szCs w:val="24"/>
        </w:rPr>
        <w:t>:</w:t>
      </w:r>
    </w:p>
    <w:p w14:paraId="3468DB67" w14:textId="7AD7524F" w:rsidR="004D2830" w:rsidRPr="005E61C1" w:rsidRDefault="004D2830" w:rsidP="009B2D8F">
      <w:pPr>
        <w:spacing w:line="360" w:lineRule="auto"/>
        <w:jc w:val="both"/>
        <w:rPr>
          <w:rFonts w:asciiTheme="majorBidi" w:eastAsiaTheme="minorEastAsia" w:hAnsiTheme="majorBidi" w:cstheme="majorBidi"/>
          <w:sz w:val="24"/>
          <w:szCs w:val="24"/>
        </w:rPr>
      </w:pPr>
      <w:r w:rsidRPr="009B2D8F">
        <w:rPr>
          <w:rFonts w:asciiTheme="majorBidi" w:eastAsiaTheme="minorEastAsia" w:hAnsiTheme="majorBidi" w:cstheme="majorBidi"/>
          <w:sz w:val="24"/>
          <w:szCs w:val="24"/>
        </w:rPr>
        <w:t xml:space="preserve">Stock solution of rhodamine B isothiocyanate (RBITC) solution was prepared in DMSO (5mg/mL) and maintained in the dark. 0.2 mL of the stock RBITC solution was added to the prepared </w:t>
      </w:r>
      <w:r w:rsidR="009B2D8F" w:rsidRPr="009B2D8F">
        <w:rPr>
          <w:rFonts w:asciiTheme="majorBidi" w:eastAsiaTheme="minorEastAsia" w:hAnsiTheme="majorBidi" w:cstheme="majorBidi"/>
          <w:sz w:val="24"/>
          <w:szCs w:val="24"/>
        </w:rPr>
        <w:t xml:space="preserve">uncrosslinked </w:t>
      </w:r>
      <w:r w:rsidR="00124A37" w:rsidRPr="009B2D8F">
        <w:rPr>
          <w:rFonts w:asciiTheme="majorBidi" w:eastAsiaTheme="minorEastAsia" w:hAnsiTheme="majorBidi" w:cstheme="majorBidi"/>
          <w:sz w:val="24"/>
          <w:szCs w:val="24"/>
        </w:rPr>
        <w:t>PMT-</w:t>
      </w:r>
      <w:r w:rsidRPr="009B2D8F">
        <w:rPr>
          <w:rFonts w:asciiTheme="majorBidi" w:eastAsiaTheme="minorEastAsia" w:hAnsiTheme="majorBidi" w:cstheme="majorBidi"/>
          <w:sz w:val="24"/>
          <w:szCs w:val="24"/>
        </w:rPr>
        <w:t>ALG</w:t>
      </w:r>
      <w:r w:rsidR="00124A37" w:rsidRPr="009B2D8F">
        <w:rPr>
          <w:rFonts w:asciiTheme="majorBidi" w:eastAsiaTheme="minorEastAsia" w:hAnsiTheme="majorBidi" w:cstheme="majorBidi"/>
          <w:sz w:val="24"/>
          <w:szCs w:val="24"/>
        </w:rPr>
        <w:t>/</w:t>
      </w:r>
      <w:r w:rsidRPr="009B2D8F">
        <w:rPr>
          <w:rFonts w:asciiTheme="majorBidi" w:eastAsiaTheme="minorEastAsia" w:hAnsiTheme="majorBidi" w:cstheme="majorBidi"/>
          <w:sz w:val="24"/>
          <w:szCs w:val="24"/>
        </w:rPr>
        <w:t>LF</w:t>
      </w:r>
      <w:r w:rsidR="00124A37" w:rsidRPr="009B2D8F">
        <w:rPr>
          <w:rFonts w:asciiTheme="majorBidi" w:eastAsiaTheme="minorEastAsia" w:hAnsiTheme="majorBidi" w:cstheme="majorBidi"/>
          <w:sz w:val="24"/>
          <w:szCs w:val="24"/>
        </w:rPr>
        <w:t>-RST</w:t>
      </w:r>
      <w:r w:rsidRPr="009B2D8F">
        <w:rPr>
          <w:rFonts w:asciiTheme="majorBidi" w:eastAsiaTheme="minorEastAsia" w:hAnsiTheme="majorBidi" w:cstheme="majorBidi"/>
          <w:sz w:val="24"/>
          <w:szCs w:val="24"/>
        </w:rPr>
        <w:t xml:space="preserve"> </w:t>
      </w:r>
      <w:r w:rsidR="00A31CD5" w:rsidRPr="00A31CD5">
        <w:rPr>
          <w:rFonts w:asciiTheme="majorBidi" w:eastAsiaTheme="minorEastAsia" w:hAnsiTheme="majorBidi" w:cstheme="majorBidi"/>
          <w:b/>
          <w:bCs/>
          <w:sz w:val="24"/>
          <w:szCs w:val="24"/>
        </w:rPr>
        <w:t>F8</w:t>
      </w:r>
      <w:r w:rsidR="00A31CD5">
        <w:rPr>
          <w:rFonts w:asciiTheme="majorBidi" w:eastAsiaTheme="minorEastAsia" w:hAnsiTheme="majorBidi" w:cstheme="majorBidi"/>
          <w:sz w:val="24"/>
          <w:szCs w:val="24"/>
        </w:rPr>
        <w:t xml:space="preserve"> </w:t>
      </w:r>
      <w:r w:rsidR="009B2D8F" w:rsidRPr="009B2D8F">
        <w:rPr>
          <w:rFonts w:asciiTheme="majorBidi" w:eastAsiaTheme="minorEastAsia" w:hAnsiTheme="majorBidi" w:cstheme="majorBidi"/>
          <w:sz w:val="24"/>
          <w:szCs w:val="24"/>
        </w:rPr>
        <w:t xml:space="preserve">and crosslinked PMT-ALG/LS-RST </w:t>
      </w:r>
      <w:r w:rsidR="00A31CD5">
        <w:rPr>
          <w:rFonts w:asciiTheme="majorBidi" w:eastAsiaTheme="minorEastAsia" w:hAnsiTheme="majorBidi" w:cstheme="majorBidi"/>
          <w:sz w:val="24"/>
          <w:szCs w:val="24"/>
        </w:rPr>
        <w:t>NH</w:t>
      </w:r>
      <w:r w:rsidR="009B2D8F" w:rsidRPr="009B2D8F">
        <w:rPr>
          <w:rFonts w:asciiTheme="majorBidi" w:eastAsiaTheme="minorEastAsia" w:hAnsiTheme="majorBidi" w:cstheme="majorBidi"/>
          <w:sz w:val="24"/>
          <w:szCs w:val="24"/>
        </w:rPr>
        <w:t xml:space="preserve">s </w:t>
      </w:r>
      <w:r w:rsidRPr="009B2D8F">
        <w:rPr>
          <w:rFonts w:asciiTheme="majorBidi" w:eastAsiaTheme="minorEastAsia" w:hAnsiTheme="majorBidi" w:cstheme="majorBidi"/>
          <w:sz w:val="24"/>
          <w:szCs w:val="24"/>
        </w:rPr>
        <w:t xml:space="preserve">solution. The mixture was allowed to react overnight in dark conditions followed by purification by dialysis method against deionized water for another 24 h to measure the amount of the unreacted RBITC using UV. The labeled </w:t>
      </w:r>
      <w:r w:rsidR="00A31CD5">
        <w:rPr>
          <w:rFonts w:asciiTheme="majorBidi" w:eastAsiaTheme="minorEastAsia" w:hAnsiTheme="majorBidi" w:cstheme="majorBidi"/>
          <w:sz w:val="24"/>
          <w:szCs w:val="24"/>
        </w:rPr>
        <w:t>NH</w:t>
      </w:r>
      <w:r w:rsidRPr="009B2D8F">
        <w:rPr>
          <w:rFonts w:asciiTheme="majorBidi" w:eastAsiaTheme="minorEastAsia" w:hAnsiTheme="majorBidi" w:cstheme="majorBidi"/>
          <w:sz w:val="24"/>
          <w:szCs w:val="24"/>
        </w:rPr>
        <w:t>s were freeze-dried for further use and characterized by measuring the PS and zeta potential to monitor the effect of the incorporation of RBITC.</w:t>
      </w:r>
      <w:r w:rsidR="00F122A6">
        <w:rPr>
          <w:rFonts w:asciiTheme="majorBidi" w:eastAsiaTheme="minorEastAsia" w:hAnsiTheme="majorBidi" w:cstheme="majorBidi"/>
          <w:sz w:val="24"/>
          <w:szCs w:val="24"/>
        </w:rPr>
        <w:t xml:space="preserve"> </w:t>
      </w:r>
      <w:r w:rsidRPr="0081271A">
        <w:rPr>
          <w:rFonts w:asciiTheme="majorBidi" w:eastAsiaTheme="minorEastAsia" w:hAnsiTheme="majorBidi" w:cstheme="majorBidi"/>
          <w:sz w:val="24"/>
          <w:szCs w:val="24"/>
        </w:rPr>
        <w:t xml:space="preserve">MCF-7 cells were seeded on glass coverslips placed in six-well culture plates overnight at a </w:t>
      </w:r>
      <w:r w:rsidR="003E180F" w:rsidRPr="0081271A">
        <w:rPr>
          <w:rFonts w:asciiTheme="majorBidi" w:eastAsiaTheme="minorEastAsia" w:hAnsiTheme="majorBidi" w:cstheme="majorBidi"/>
          <w:sz w:val="24"/>
          <w:szCs w:val="24"/>
        </w:rPr>
        <w:t>de</w:t>
      </w:r>
      <w:r w:rsidR="003E180F">
        <w:rPr>
          <w:rFonts w:asciiTheme="majorBidi" w:eastAsiaTheme="minorEastAsia" w:hAnsiTheme="majorBidi" w:cstheme="majorBidi"/>
          <w:sz w:val="24"/>
          <w:szCs w:val="24"/>
        </w:rPr>
        <w:t>n</w:t>
      </w:r>
      <w:r w:rsidR="003E180F" w:rsidRPr="0081271A">
        <w:rPr>
          <w:rFonts w:asciiTheme="majorBidi" w:eastAsiaTheme="minorEastAsia" w:hAnsiTheme="majorBidi" w:cstheme="majorBidi"/>
          <w:sz w:val="24"/>
          <w:szCs w:val="24"/>
        </w:rPr>
        <w:t>sity</w:t>
      </w:r>
      <w:r w:rsidRPr="0081271A">
        <w:rPr>
          <w:rFonts w:asciiTheme="majorBidi" w:eastAsiaTheme="minorEastAsia" w:hAnsiTheme="majorBidi" w:cstheme="majorBidi"/>
          <w:sz w:val="24"/>
          <w:szCs w:val="24"/>
        </w:rPr>
        <w:t xml:space="preserve"> of 1.8 × 10</w:t>
      </w:r>
      <w:r w:rsidRPr="00B353A6">
        <w:rPr>
          <w:rFonts w:asciiTheme="majorBidi" w:eastAsiaTheme="minorEastAsia" w:hAnsiTheme="majorBidi" w:cstheme="majorBidi"/>
          <w:sz w:val="24"/>
          <w:szCs w:val="24"/>
          <w:vertAlign w:val="superscript"/>
        </w:rPr>
        <w:t xml:space="preserve">5 </w:t>
      </w:r>
      <w:r w:rsidRPr="0081271A">
        <w:rPr>
          <w:rFonts w:asciiTheme="majorBidi" w:eastAsiaTheme="minorEastAsia" w:hAnsiTheme="majorBidi" w:cstheme="majorBidi"/>
          <w:sz w:val="24"/>
          <w:szCs w:val="24"/>
        </w:rPr>
        <w:t xml:space="preserve">cells. The medium was then replaced with fresh medium adjusted to pH 7.4, which mixed with the </w:t>
      </w:r>
      <w:r>
        <w:rPr>
          <w:rFonts w:asciiTheme="majorBidi" w:eastAsiaTheme="minorEastAsia" w:hAnsiTheme="majorBidi" w:cstheme="majorBidi"/>
          <w:sz w:val="24"/>
          <w:szCs w:val="24"/>
        </w:rPr>
        <w:t>labelled</w:t>
      </w:r>
      <w:r w:rsidRPr="0081271A">
        <w:rPr>
          <w:rFonts w:asciiTheme="majorBidi" w:eastAsiaTheme="minorEastAsia" w:hAnsiTheme="majorBidi" w:cstheme="majorBidi"/>
          <w:sz w:val="24"/>
          <w:szCs w:val="24"/>
        </w:rPr>
        <w:t xml:space="preserve"> uncrosslinked </w:t>
      </w:r>
      <w:r w:rsidR="00A31CD5" w:rsidRPr="00A31CD5">
        <w:rPr>
          <w:rFonts w:asciiTheme="majorBidi" w:eastAsiaTheme="minorEastAsia" w:hAnsiTheme="majorBidi" w:cstheme="majorBidi"/>
          <w:b/>
          <w:bCs/>
          <w:sz w:val="24"/>
          <w:szCs w:val="24"/>
        </w:rPr>
        <w:t>F8</w:t>
      </w:r>
      <w:r w:rsidR="00A31CD5">
        <w:rPr>
          <w:rFonts w:asciiTheme="majorBidi" w:eastAsiaTheme="minorEastAsia" w:hAnsiTheme="majorBidi" w:cstheme="majorBidi"/>
          <w:sz w:val="24"/>
          <w:szCs w:val="24"/>
        </w:rPr>
        <w:t xml:space="preserve"> </w:t>
      </w:r>
      <w:r w:rsidRPr="0081271A">
        <w:rPr>
          <w:rFonts w:asciiTheme="majorBidi" w:eastAsiaTheme="minorEastAsia" w:hAnsiTheme="majorBidi" w:cstheme="majorBidi"/>
          <w:sz w:val="24"/>
          <w:szCs w:val="24"/>
        </w:rPr>
        <w:t xml:space="preserve">and crosslinked </w:t>
      </w:r>
      <w:r w:rsidR="00A31CD5" w:rsidRPr="00A31CD5">
        <w:rPr>
          <w:rFonts w:asciiTheme="majorBidi" w:eastAsiaTheme="minorEastAsia" w:hAnsiTheme="majorBidi" w:cstheme="majorBidi"/>
          <w:b/>
          <w:bCs/>
          <w:sz w:val="24"/>
          <w:szCs w:val="24"/>
        </w:rPr>
        <w:t>F8</w:t>
      </w:r>
      <w:r w:rsidR="00A31CD5">
        <w:rPr>
          <w:rFonts w:asciiTheme="majorBidi" w:eastAsiaTheme="minorEastAsia" w:hAnsiTheme="majorBidi" w:cstheme="majorBidi"/>
          <w:sz w:val="24"/>
          <w:szCs w:val="24"/>
        </w:rPr>
        <w:t xml:space="preserve"> NH</w:t>
      </w:r>
      <w:r w:rsidRPr="0081271A">
        <w:rPr>
          <w:rFonts w:asciiTheme="majorBidi" w:eastAsiaTheme="minorEastAsia" w:hAnsiTheme="majorBidi" w:cstheme="majorBidi"/>
          <w:sz w:val="24"/>
          <w:szCs w:val="24"/>
        </w:rPr>
        <w:t>s. After incubation, the medium was removed</w:t>
      </w:r>
      <w:r w:rsidRPr="00BF3B33">
        <w:rPr>
          <w:rFonts w:asciiTheme="majorBidi" w:eastAsiaTheme="minorEastAsia" w:hAnsiTheme="majorBidi" w:cstheme="majorBidi"/>
          <w:sz w:val="24"/>
          <w:szCs w:val="24"/>
        </w:rPr>
        <w:t>, and the cells were washed three times with cold PBS to terminate the cell uptake. After that, the cells were fixed with 4% paraformaldehyde solution and then the cover slips were then mounted onto microscope slides using 2-(4-ethoxyphenyl)-6-[6-(4-methylpiperazin-1-yl)-1</w:t>
      </w:r>
      <w:r w:rsidRPr="00BF3B33">
        <w:rPr>
          <w:rFonts w:asciiTheme="majorBidi" w:eastAsiaTheme="minorEastAsia" w:hAnsiTheme="majorBidi" w:cstheme="majorBidi"/>
          <w:i/>
          <w:iCs/>
          <w:sz w:val="24"/>
          <w:szCs w:val="24"/>
        </w:rPr>
        <w:t>H</w:t>
      </w:r>
      <w:r w:rsidRPr="00BF3B33">
        <w:rPr>
          <w:rFonts w:asciiTheme="majorBidi" w:eastAsiaTheme="minorEastAsia" w:hAnsiTheme="majorBidi" w:cstheme="majorBidi"/>
          <w:sz w:val="24"/>
          <w:szCs w:val="24"/>
        </w:rPr>
        <w:t>-benzimidazol-2yl]-1</w:t>
      </w:r>
      <w:r w:rsidRPr="00BF3B33">
        <w:rPr>
          <w:rFonts w:asciiTheme="majorBidi" w:eastAsiaTheme="minorEastAsia" w:hAnsiTheme="majorBidi" w:cstheme="majorBidi"/>
          <w:i/>
          <w:iCs/>
          <w:sz w:val="24"/>
          <w:szCs w:val="24"/>
        </w:rPr>
        <w:t>H</w:t>
      </w:r>
      <w:r w:rsidRPr="00BF3B33">
        <w:rPr>
          <w:rFonts w:asciiTheme="majorBidi" w:eastAsiaTheme="minorEastAsia" w:hAnsiTheme="majorBidi" w:cstheme="majorBidi"/>
          <w:sz w:val="24"/>
          <w:szCs w:val="24"/>
        </w:rPr>
        <w:t>-benzimidazole (Hoechst) containing (DPX) as mounting medium. The regular DMEM was applied as</w:t>
      </w:r>
      <w:r w:rsidRPr="005E61C1">
        <w:rPr>
          <w:rFonts w:asciiTheme="majorBidi" w:eastAsiaTheme="minorEastAsia" w:hAnsiTheme="majorBidi" w:cstheme="majorBidi"/>
          <w:sz w:val="24"/>
          <w:szCs w:val="24"/>
        </w:rPr>
        <w:t xml:space="preserve"> the blank control. In order to assess the competitive uptake efficacy, the cells were pre-incubated with 50 μg/mL of excessive free lactoferrin for 30 min at 37°C</w:t>
      </w:r>
      <w:r>
        <w:rPr>
          <w:rFonts w:asciiTheme="majorBidi" w:eastAsiaTheme="minorEastAsia" w:hAnsiTheme="majorBidi" w:cstheme="majorBidi"/>
          <w:sz w:val="24"/>
          <w:szCs w:val="24"/>
        </w:rPr>
        <w:t>±0.5</w:t>
      </w:r>
      <w:r w:rsidRPr="005E61C1">
        <w:rPr>
          <w:rFonts w:asciiTheme="majorBidi" w:eastAsiaTheme="minorEastAsia" w:hAnsiTheme="majorBidi" w:cstheme="majorBidi"/>
          <w:sz w:val="24"/>
          <w:szCs w:val="24"/>
        </w:rPr>
        <w:t xml:space="preserve">. </w:t>
      </w:r>
    </w:p>
    <w:p w14:paraId="35B5BC62" w14:textId="15A6FD7C" w:rsidR="004D2830" w:rsidRDefault="00124A37" w:rsidP="004D2830">
      <w:pPr>
        <w:spacing w:line="360" w:lineRule="auto"/>
        <w:jc w:val="both"/>
        <w:rPr>
          <w:rFonts w:asciiTheme="majorBidi" w:eastAsiaTheme="minorEastAsia" w:hAnsiTheme="majorBidi" w:cstheme="majorBidi"/>
          <w:sz w:val="24"/>
          <w:szCs w:val="24"/>
        </w:rPr>
      </w:pPr>
      <w:r>
        <w:rPr>
          <w:rFonts w:asciiTheme="majorBidi" w:eastAsiaTheme="minorEastAsia" w:hAnsiTheme="majorBidi" w:cstheme="majorBidi"/>
          <w:b/>
          <w:bCs/>
          <w:sz w:val="24"/>
          <w:szCs w:val="24"/>
        </w:rPr>
        <w:t>2.3</w:t>
      </w:r>
      <w:r w:rsidR="004D2830" w:rsidRPr="003E1803">
        <w:rPr>
          <w:rFonts w:asciiTheme="majorBidi" w:eastAsiaTheme="minorEastAsia" w:hAnsiTheme="majorBidi" w:cstheme="majorBidi"/>
          <w:b/>
          <w:bCs/>
          <w:sz w:val="24"/>
          <w:szCs w:val="24"/>
        </w:rPr>
        <w:t>.1. Confocal Microscopy Study</w:t>
      </w:r>
      <w:r w:rsidR="004D2830" w:rsidRPr="005E61C1">
        <w:rPr>
          <w:rFonts w:asciiTheme="majorBidi" w:eastAsiaTheme="minorEastAsia" w:hAnsiTheme="majorBidi" w:cstheme="majorBidi"/>
          <w:sz w:val="24"/>
          <w:szCs w:val="24"/>
        </w:rPr>
        <w:t xml:space="preserve">: </w:t>
      </w:r>
    </w:p>
    <w:p w14:paraId="7F2F7975" w14:textId="6A162B82" w:rsidR="004D2830" w:rsidRPr="007D55FA" w:rsidRDefault="004D2830" w:rsidP="004D2830">
      <w:pPr>
        <w:spacing w:line="360" w:lineRule="auto"/>
        <w:jc w:val="both"/>
        <w:rPr>
          <w:rFonts w:asciiTheme="majorBidi" w:eastAsiaTheme="minorEastAsia" w:hAnsiTheme="majorBidi" w:cstheme="majorBidi"/>
          <w:sz w:val="24"/>
          <w:szCs w:val="24"/>
        </w:rPr>
      </w:pPr>
      <w:r w:rsidRPr="007D55FA">
        <w:rPr>
          <w:rFonts w:asciiTheme="majorBidi" w:hAnsiTheme="majorBidi" w:cstheme="majorBidi"/>
          <w:sz w:val="24"/>
          <w:szCs w:val="24"/>
        </w:rPr>
        <w:t>Imaging analysis was performed via confocal laser scanning microscopy using excitation wavelength</w:t>
      </w:r>
      <w:r w:rsidR="00F122A6" w:rsidRPr="007D55FA">
        <w:rPr>
          <w:rFonts w:asciiTheme="majorBidi" w:hAnsiTheme="majorBidi" w:cstheme="majorBidi"/>
          <w:sz w:val="24"/>
          <w:szCs w:val="24"/>
        </w:rPr>
        <w:t xml:space="preserve"> of</w:t>
      </w:r>
      <w:r w:rsidRPr="007D55FA">
        <w:rPr>
          <w:rFonts w:asciiTheme="majorBidi" w:hAnsiTheme="majorBidi" w:cstheme="majorBidi"/>
          <w:sz w:val="24"/>
          <w:szCs w:val="24"/>
        </w:rPr>
        <w:t xml:space="preserve">488 nm, and emission wavelength </w:t>
      </w:r>
      <w:r w:rsidR="00F122A6" w:rsidRPr="007D55FA">
        <w:rPr>
          <w:rFonts w:asciiTheme="majorBidi" w:hAnsiTheme="majorBidi" w:cstheme="majorBidi"/>
          <w:sz w:val="24"/>
          <w:szCs w:val="24"/>
        </w:rPr>
        <w:t xml:space="preserve">of </w:t>
      </w:r>
      <w:r w:rsidR="007D55FA" w:rsidRPr="007D55FA">
        <w:rPr>
          <w:rFonts w:asciiTheme="majorBidi" w:hAnsiTheme="majorBidi" w:cstheme="majorBidi"/>
          <w:sz w:val="24"/>
          <w:szCs w:val="24"/>
        </w:rPr>
        <w:t>530. Cellular</w:t>
      </w:r>
      <w:r w:rsidRPr="007D55FA">
        <w:rPr>
          <w:rFonts w:asciiTheme="majorBidi" w:eastAsiaTheme="minorEastAsia" w:hAnsiTheme="majorBidi" w:cstheme="majorBidi"/>
          <w:sz w:val="24"/>
          <w:szCs w:val="24"/>
        </w:rPr>
        <w:t xml:space="preserve"> uptake was quantitatively determined by flow cytometer.</w:t>
      </w:r>
    </w:p>
    <w:p w14:paraId="5BF2C3B1" w14:textId="6CE312B2" w:rsidR="00CE62FA" w:rsidRPr="00204433" w:rsidRDefault="00204433" w:rsidP="00204433">
      <w:pPr>
        <w:tabs>
          <w:tab w:val="left" w:pos="0"/>
          <w:tab w:val="left" w:pos="7266"/>
        </w:tabs>
        <w:spacing w:after="120" w:line="360" w:lineRule="auto"/>
        <w:jc w:val="both"/>
        <w:rPr>
          <w:rFonts w:ascii="Times New Roman" w:eastAsia="Calibri" w:hAnsi="Times New Roman" w:cs="Times New Roman"/>
          <w:sz w:val="24"/>
          <w:szCs w:val="24"/>
        </w:rPr>
      </w:pPr>
      <w:r w:rsidRPr="00204433">
        <w:rPr>
          <w:rFonts w:ascii="Times New Roman" w:eastAsia="Calibri" w:hAnsi="Times New Roman" w:cs="Times New Roman"/>
          <w:b/>
          <w:bCs/>
          <w:sz w:val="24"/>
          <w:szCs w:val="24"/>
        </w:rPr>
        <w:t>3</w:t>
      </w:r>
      <w:r>
        <w:rPr>
          <w:rFonts w:ascii="Times New Roman" w:eastAsia="Calibri" w:hAnsi="Times New Roman" w:cs="Times New Roman"/>
          <w:b/>
          <w:bCs/>
          <w:i/>
          <w:iCs/>
          <w:sz w:val="24"/>
          <w:szCs w:val="24"/>
        </w:rPr>
        <w:t>.</w:t>
      </w:r>
      <w:r w:rsidR="00D514DB">
        <w:rPr>
          <w:rFonts w:ascii="Times New Roman" w:eastAsia="Calibri" w:hAnsi="Times New Roman" w:cs="Times New Roman"/>
          <w:b/>
          <w:bCs/>
          <w:i/>
          <w:iCs/>
          <w:sz w:val="24"/>
          <w:szCs w:val="24"/>
        </w:rPr>
        <w:t xml:space="preserve"> </w:t>
      </w:r>
      <w:r w:rsidR="00CE62FA" w:rsidRPr="00204433">
        <w:rPr>
          <w:rFonts w:ascii="Times New Roman" w:eastAsia="Calibri" w:hAnsi="Times New Roman" w:cs="Times New Roman"/>
          <w:b/>
          <w:bCs/>
          <w:i/>
          <w:iCs/>
          <w:sz w:val="24"/>
          <w:szCs w:val="24"/>
        </w:rPr>
        <w:t>In vivo</w:t>
      </w:r>
      <w:r w:rsidR="00CE62FA" w:rsidRPr="00204433">
        <w:rPr>
          <w:rFonts w:ascii="Times New Roman" w:eastAsia="Calibri" w:hAnsi="Times New Roman" w:cs="Times New Roman"/>
          <w:b/>
          <w:bCs/>
          <w:sz w:val="24"/>
          <w:szCs w:val="24"/>
        </w:rPr>
        <w:t xml:space="preserve"> studies</w:t>
      </w:r>
    </w:p>
    <w:p w14:paraId="0B4A49A7" w14:textId="013B1FE4" w:rsidR="00CE62FA" w:rsidRPr="00CE62FA" w:rsidRDefault="00204433" w:rsidP="00204433">
      <w:pPr>
        <w:tabs>
          <w:tab w:val="left" w:pos="0"/>
        </w:tabs>
        <w:spacing w:after="120" w:line="360" w:lineRule="auto"/>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3.1.</w:t>
      </w:r>
      <w:r w:rsidR="00CE62FA" w:rsidRPr="00CE62FA">
        <w:rPr>
          <w:rFonts w:ascii="Times New Roman" w:eastAsia="Calibri" w:hAnsi="Times New Roman" w:cs="Times New Roman"/>
          <w:b/>
          <w:bCs/>
          <w:sz w:val="24"/>
          <w:szCs w:val="24"/>
        </w:rPr>
        <w:t xml:space="preserve"> Animals</w:t>
      </w:r>
    </w:p>
    <w:p w14:paraId="2FF0CFBD" w14:textId="77777777" w:rsidR="008D2A55" w:rsidRDefault="00CE62FA" w:rsidP="008D2A55">
      <w:pPr>
        <w:tabs>
          <w:tab w:val="left" w:pos="0"/>
          <w:tab w:val="left" w:pos="7266"/>
        </w:tabs>
        <w:spacing w:after="120" w:line="360" w:lineRule="auto"/>
        <w:jc w:val="both"/>
        <w:rPr>
          <w:rFonts w:ascii="Times New Roman" w:eastAsia="Calibri" w:hAnsi="Times New Roman" w:cs="Times New Roman"/>
          <w:sz w:val="24"/>
          <w:szCs w:val="24"/>
        </w:rPr>
      </w:pPr>
      <w:r w:rsidRPr="00CE62FA">
        <w:rPr>
          <w:rFonts w:ascii="Times New Roman" w:eastAsia="Calibri" w:hAnsi="Times New Roman" w:cs="Times New Roman"/>
          <w:i/>
          <w:iCs/>
          <w:sz w:val="24"/>
          <w:szCs w:val="24"/>
        </w:rPr>
        <w:lastRenderedPageBreak/>
        <w:t>In vivo</w:t>
      </w:r>
      <w:r w:rsidRPr="00CE62FA">
        <w:rPr>
          <w:rFonts w:ascii="Times New Roman" w:eastAsia="Calibri" w:hAnsi="Times New Roman" w:cs="Times New Roman"/>
          <w:sz w:val="24"/>
          <w:szCs w:val="24"/>
        </w:rPr>
        <w:t xml:space="preserve"> study was carried out on BALB C female mice (7-8 weeks, 25 ± 5 g) housed in stainless steel mesh cages in </w:t>
      </w:r>
      <w:r w:rsidR="00204433">
        <w:rPr>
          <w:rFonts w:ascii="Times New Roman" w:eastAsia="Calibri" w:hAnsi="Times New Roman" w:cs="Times New Roman"/>
          <w:sz w:val="24"/>
          <w:szCs w:val="24"/>
        </w:rPr>
        <w:t>7</w:t>
      </w:r>
      <w:r w:rsidRPr="00CE62FA">
        <w:rPr>
          <w:rFonts w:ascii="Times New Roman" w:eastAsia="Calibri" w:hAnsi="Times New Roman" w:cs="Times New Roman"/>
          <w:sz w:val="24"/>
          <w:szCs w:val="24"/>
        </w:rPr>
        <w:t xml:space="preserve"> groups each of seven mice, under standard conditions of light illumination, relative humidity, and temperature, and they had free access to standard laboratory food and water throughout the study. All procedures were performed according to a protocol approved by the Animal Care and Use Committee of the Faculty of Pharmacy, Alexandria University, Alexandria, Egypt, and in accordance with regulations of the National Research Council’s guide for the care and use of laboratory animals. </w:t>
      </w:r>
    </w:p>
    <w:p w14:paraId="3B9B9722" w14:textId="38EF4347" w:rsidR="00CE62FA" w:rsidRPr="008D2A55" w:rsidRDefault="008D2A55" w:rsidP="008D2A55">
      <w:pPr>
        <w:tabs>
          <w:tab w:val="left" w:pos="0"/>
          <w:tab w:val="left" w:pos="7266"/>
        </w:tabs>
        <w:spacing w:after="120" w:line="360" w:lineRule="auto"/>
        <w:jc w:val="both"/>
        <w:rPr>
          <w:rFonts w:ascii="Times New Roman" w:eastAsia="Calibri" w:hAnsi="Times New Roman" w:cs="Times New Roman"/>
          <w:sz w:val="24"/>
          <w:szCs w:val="24"/>
        </w:rPr>
      </w:pPr>
      <w:r w:rsidRPr="008D2A55">
        <w:rPr>
          <w:rFonts w:ascii="Times New Roman" w:eastAsia="Calibri" w:hAnsi="Times New Roman" w:cs="Times New Roman"/>
          <w:b/>
          <w:bCs/>
          <w:sz w:val="24"/>
          <w:szCs w:val="24"/>
        </w:rPr>
        <w:t>3.2.</w:t>
      </w:r>
      <w:r w:rsidR="00CE62FA" w:rsidRPr="00CE62FA">
        <w:rPr>
          <w:rFonts w:ascii="Times New Roman" w:eastAsia="Times New Roman" w:hAnsi="Times New Roman" w:cs="Times New Roman"/>
          <w:b/>
          <w:bCs/>
          <w:color w:val="000000"/>
          <w:sz w:val="24"/>
          <w:szCs w:val="24"/>
        </w:rPr>
        <w:t xml:space="preserve"> Development of tumor model</w:t>
      </w:r>
    </w:p>
    <w:p w14:paraId="5B01D163" w14:textId="4CFE8E29" w:rsidR="00CE62FA" w:rsidRPr="00CE62FA" w:rsidRDefault="00CE62FA" w:rsidP="00CE62FA">
      <w:pPr>
        <w:tabs>
          <w:tab w:val="left" w:pos="0"/>
        </w:tabs>
        <w:autoSpaceDE w:val="0"/>
        <w:autoSpaceDN w:val="0"/>
        <w:adjustRightInd w:val="0"/>
        <w:spacing w:after="120" w:line="360" w:lineRule="auto"/>
        <w:jc w:val="both"/>
        <w:rPr>
          <w:rFonts w:ascii="Times New Roman" w:eastAsia="Calibri" w:hAnsi="Times New Roman" w:cs="Times New Roman"/>
          <w:sz w:val="24"/>
          <w:szCs w:val="24"/>
        </w:rPr>
      </w:pPr>
      <w:r w:rsidRPr="00CE62FA">
        <w:rPr>
          <w:rFonts w:ascii="Times New Roman" w:eastAsia="Calibri" w:hAnsi="Times New Roman" w:cs="Times New Roman"/>
          <w:sz w:val="24"/>
          <w:szCs w:val="24"/>
        </w:rPr>
        <w:t xml:space="preserve">Female BALB/C mice (7-8 weeks of age) were housed in a pathogen-free environment at 7 mice/cage. They were supplied with autoclaved and non-fluorescent mouse chow and water. Ehrlich ascites tumor (EAT) cells, supplied from National Institute of Cancer, Egypt, were collected from the ascitic fluid of BALB/C mice </w:t>
      </w:r>
      <w:proofErr w:type="spellStart"/>
      <w:r w:rsidRPr="00CE62FA">
        <w:rPr>
          <w:rFonts w:ascii="Times New Roman" w:eastAsia="Calibri" w:hAnsi="Times New Roman" w:cs="Times New Roman"/>
          <w:sz w:val="24"/>
          <w:szCs w:val="24"/>
        </w:rPr>
        <w:t>harbouring</w:t>
      </w:r>
      <w:proofErr w:type="spellEnd"/>
      <w:r w:rsidRPr="00CE62FA">
        <w:rPr>
          <w:rFonts w:ascii="Times New Roman" w:eastAsia="Calibri" w:hAnsi="Times New Roman" w:cs="Times New Roman"/>
          <w:sz w:val="24"/>
          <w:szCs w:val="24"/>
        </w:rPr>
        <w:t xml:space="preserve"> 8–10 days old ascitic tumor. </w:t>
      </w:r>
      <w:r w:rsidRPr="00CE62FA">
        <w:rPr>
          <w:rFonts w:ascii="Times New Roman" w:eastAsia="Calibri" w:hAnsi="Times New Roman" w:cs="Times New Roman"/>
          <w:color w:val="000000"/>
          <w:sz w:val="24"/>
          <w:szCs w:val="24"/>
          <w:lang w:val="en-BZ"/>
        </w:rPr>
        <w:t>Approximately, 10</w:t>
      </w:r>
      <w:r w:rsidRPr="00CE62FA">
        <w:rPr>
          <w:rFonts w:ascii="Times New Roman" w:eastAsia="Calibri" w:hAnsi="Times New Roman" w:cs="Times New Roman"/>
          <w:color w:val="000000"/>
          <w:sz w:val="24"/>
          <w:szCs w:val="24"/>
          <w:vertAlign w:val="superscript"/>
          <w:lang w:val="en-BZ"/>
        </w:rPr>
        <w:t>7</w:t>
      </w:r>
      <w:r w:rsidRPr="00CE62FA">
        <w:rPr>
          <w:rFonts w:ascii="Times New Roman" w:eastAsia="Calibri" w:hAnsi="Times New Roman" w:cs="Times New Roman"/>
          <w:color w:val="000000"/>
          <w:sz w:val="24"/>
          <w:szCs w:val="24"/>
          <w:lang w:val="en-BZ"/>
        </w:rPr>
        <w:t xml:space="preserve"> of </w:t>
      </w:r>
      <w:r w:rsidRPr="00CE62FA">
        <w:rPr>
          <w:rFonts w:ascii="Times New Roman" w:eastAsia="Calibri" w:hAnsi="Times New Roman" w:cs="Times New Roman"/>
          <w:sz w:val="24"/>
          <w:szCs w:val="24"/>
        </w:rPr>
        <w:t xml:space="preserve">EAT cells </w:t>
      </w:r>
      <w:r w:rsidRPr="00CE62FA">
        <w:rPr>
          <w:rFonts w:ascii="Times New Roman" w:eastAsia="Calibri" w:hAnsi="Times New Roman" w:cs="Times New Roman"/>
          <w:color w:val="131413"/>
          <w:sz w:val="24"/>
          <w:szCs w:val="24"/>
        </w:rPr>
        <w:t xml:space="preserve">suspended in PBS </w:t>
      </w:r>
      <w:r w:rsidRPr="00CE62FA">
        <w:rPr>
          <w:rFonts w:ascii="Times New Roman" w:eastAsia="Calibri" w:hAnsi="Times New Roman" w:cs="Times New Roman"/>
          <w:sz w:val="24"/>
          <w:szCs w:val="24"/>
        </w:rPr>
        <w:t xml:space="preserve">were injected into the left side of the mammary fat pad of BALB/C female mice </w:t>
      </w:r>
      <w:r w:rsidRPr="00CE62FA">
        <w:rPr>
          <w:rFonts w:ascii="Times New Roman" w:eastAsia="Calibri" w:hAnsi="Times New Roman" w:cs="Times New Roman"/>
          <w:sz w:val="24"/>
          <w:szCs w:val="24"/>
        </w:rPr>
        <w:fldChar w:fldCharType="begin"/>
      </w:r>
      <w:r w:rsidR="00714830">
        <w:rPr>
          <w:rFonts w:ascii="Times New Roman" w:eastAsia="Calibri" w:hAnsi="Times New Roman" w:cs="Times New Roman"/>
          <w:sz w:val="24"/>
          <w:szCs w:val="24"/>
        </w:rPr>
        <w:instrText xml:space="preserve"> ADDIN EN.CITE &lt;EndNote&gt;&lt;Cite&gt;&lt;Author&gt;Kujala&lt;/Author&gt;&lt;Year&gt;2006&lt;/Year&gt;&lt;RecNum&gt;88&lt;/RecNum&gt;&lt;DisplayText&gt;&lt;style face="superscript"&gt;10&lt;/style&gt;&lt;/DisplayText&gt;&lt;record&gt;&lt;rec-number&gt;88&lt;/rec-number&gt;&lt;foreign-keys&gt;&lt;key app="EN" db-id="ddwesee0ar9ra9eef25xt95p59vap5tpr22f"&gt;88&lt;/key&gt;&lt;/foreign-keys&gt;&lt;ref-type name="Journal Article"&gt;17&lt;/ref-type&gt;&lt;contributors&gt;&lt;authors&gt;&lt;author&gt;Kujala, E&lt;/author&gt;&lt;author&gt;Toivonen, P&lt;/author&gt;&lt;/authors&gt;&lt;/contributors&gt;&lt;titles&gt;&lt;title&gt;Calculated tumour volume as a prognostic parameter for survival in choroidal melanomas&lt;/title&gt;&lt;secondary-title&gt;Eye&lt;/secondary-title&gt;&lt;/titles&gt;&lt;periodical&gt;&lt;full-title&gt;Eye&lt;/full-title&gt;&lt;/periodical&gt;&lt;pages&gt;123-124&lt;/pages&gt;&lt;volume&gt;20&lt;/volume&gt;&lt;number&gt;1&lt;/number&gt;&lt;dates&gt;&lt;year&gt;2006&lt;/year&gt;&lt;/dates&gt;&lt;isbn&gt;0950-222X&lt;/isbn&gt;&lt;urls&gt;&lt;/urls&gt;&lt;/record&gt;&lt;/Cite&gt;&lt;/EndNote&gt;</w:instrText>
      </w:r>
      <w:r w:rsidRPr="00CE62FA">
        <w:rPr>
          <w:rFonts w:ascii="Times New Roman" w:eastAsia="Calibri" w:hAnsi="Times New Roman" w:cs="Times New Roman"/>
          <w:sz w:val="24"/>
          <w:szCs w:val="24"/>
        </w:rPr>
        <w:fldChar w:fldCharType="separate"/>
      </w:r>
      <w:r w:rsidR="00714830" w:rsidRPr="00714830">
        <w:rPr>
          <w:rFonts w:ascii="Times New Roman" w:eastAsia="Calibri" w:hAnsi="Times New Roman" w:cs="Times New Roman"/>
          <w:noProof/>
          <w:sz w:val="24"/>
          <w:szCs w:val="24"/>
          <w:vertAlign w:val="superscript"/>
        </w:rPr>
        <w:t>10</w:t>
      </w:r>
      <w:r w:rsidRPr="00CE62FA">
        <w:rPr>
          <w:rFonts w:ascii="Times New Roman" w:eastAsia="Calibri" w:hAnsi="Times New Roman" w:cs="Times New Roman"/>
          <w:sz w:val="24"/>
          <w:szCs w:val="24"/>
        </w:rPr>
        <w:fldChar w:fldCharType="end"/>
      </w:r>
      <w:r w:rsidRPr="00CE62FA">
        <w:rPr>
          <w:rFonts w:ascii="Times New Roman" w:eastAsia="Calibri" w:hAnsi="Times New Roman" w:cs="Times New Roman"/>
          <w:sz w:val="24"/>
          <w:szCs w:val="24"/>
        </w:rPr>
        <w:t>. Tumor growth was monitored daily until its volume reached 100 mm</w:t>
      </w:r>
      <w:r w:rsidRPr="00CE62FA">
        <w:rPr>
          <w:rFonts w:ascii="Times New Roman" w:eastAsia="Calibri" w:hAnsi="Times New Roman" w:cs="Times New Roman"/>
          <w:sz w:val="24"/>
          <w:szCs w:val="24"/>
          <w:vertAlign w:val="superscript"/>
        </w:rPr>
        <w:t>3</w:t>
      </w:r>
      <w:r w:rsidRPr="00CE62FA">
        <w:rPr>
          <w:rFonts w:ascii="Times New Roman" w:eastAsia="Calibri" w:hAnsi="Times New Roman" w:cs="Times New Roman"/>
          <w:sz w:val="24"/>
          <w:szCs w:val="24"/>
        </w:rPr>
        <w:t xml:space="preserve">. Tumor volume was determined by measuring both perpendicular diameters of the tumor using a micrometer according to the following equation </w:t>
      </w:r>
      <w:r w:rsidRPr="00CE62FA">
        <w:rPr>
          <w:rFonts w:ascii="Times New Roman" w:eastAsia="Calibri" w:hAnsi="Times New Roman" w:cs="Times New Roman"/>
          <w:sz w:val="24"/>
          <w:szCs w:val="24"/>
        </w:rPr>
        <w:fldChar w:fldCharType="begin"/>
      </w:r>
      <w:r w:rsidR="00714830">
        <w:rPr>
          <w:rFonts w:ascii="Times New Roman" w:eastAsia="Calibri" w:hAnsi="Times New Roman" w:cs="Times New Roman"/>
          <w:sz w:val="24"/>
          <w:szCs w:val="24"/>
        </w:rPr>
        <w:instrText xml:space="preserve"> ADDIN EN.CITE &lt;EndNote&gt;&lt;Cite&gt;&lt;Author&gt;Jensen&lt;/Author&gt;&lt;Year&gt;2008&lt;/Year&gt;&lt;RecNum&gt;403&lt;/RecNum&gt;&lt;DisplayText&gt;&lt;style face="superscript"&gt;11&lt;/style&gt;&lt;/DisplayText&gt;&lt;record&gt;&lt;rec-number&gt;403&lt;/rec-number&gt;&lt;foreign-keys&gt;&lt;key app="EN" db-id="ddwesee0ar9ra9eef25xt95p59vap5tpr22f"&gt;403&lt;/key&gt;&lt;/foreign-keys&gt;&lt;ref-type name="Journal Article"&gt;17&lt;/ref-type&gt;&lt;contributors&gt;&lt;authors&gt;&lt;author&gt;Jensen, Mette Munk&lt;/author&gt;&lt;author&gt;Jørgensen, Jesper Tranekjær&lt;/author&gt;&lt;author&gt;Binderup, Tina&lt;/author&gt;&lt;author&gt;Kjær, Andreas&lt;/author&gt;&lt;/authors&gt;&lt;/contributors&gt;&lt;titles&gt;&lt;title&gt;Tumor volume in subcutaneous mouse xenografts measured by microCT is more accurate and reproducible than determined by 18 F-FDG-microPET or external caliper&lt;/title&gt;&lt;secondary-title&gt;BMC medical imaging&lt;/secondary-title&gt;&lt;/titles&gt;&lt;periodical&gt;&lt;full-title&gt;BMC medical imaging&lt;/full-title&gt;&lt;/periodical&gt;&lt;pages&gt;16&lt;/pages&gt;&lt;volume&gt;8&lt;/volume&gt;&lt;number&gt;1&lt;/number&gt;&lt;dates&gt;&lt;year&gt;2008&lt;/year&gt;&lt;/dates&gt;&lt;isbn&gt;1471-2342&lt;/isbn&gt;&lt;urls&gt;&lt;/urls&gt;&lt;/record&gt;&lt;/Cite&gt;&lt;/EndNote&gt;</w:instrText>
      </w:r>
      <w:r w:rsidRPr="00CE62FA">
        <w:rPr>
          <w:rFonts w:ascii="Times New Roman" w:eastAsia="Calibri" w:hAnsi="Times New Roman" w:cs="Times New Roman"/>
          <w:sz w:val="24"/>
          <w:szCs w:val="24"/>
        </w:rPr>
        <w:fldChar w:fldCharType="separate"/>
      </w:r>
      <w:r w:rsidR="00714830" w:rsidRPr="00714830">
        <w:rPr>
          <w:rFonts w:ascii="Times New Roman" w:eastAsia="Calibri" w:hAnsi="Times New Roman" w:cs="Times New Roman"/>
          <w:noProof/>
          <w:sz w:val="24"/>
          <w:szCs w:val="24"/>
          <w:vertAlign w:val="superscript"/>
        </w:rPr>
        <w:t>11</w:t>
      </w:r>
      <w:r w:rsidRPr="00CE62FA">
        <w:rPr>
          <w:rFonts w:ascii="Times New Roman" w:eastAsia="Calibri" w:hAnsi="Times New Roman" w:cs="Times New Roman"/>
          <w:sz w:val="24"/>
          <w:szCs w:val="24"/>
        </w:rPr>
        <w:fldChar w:fldCharType="end"/>
      </w:r>
      <w:r w:rsidRPr="00CE62FA">
        <w:rPr>
          <w:rFonts w:ascii="Times New Roman" w:eastAsia="Calibri" w:hAnsi="Times New Roman" w:cs="Times New Roman"/>
          <w:sz w:val="24"/>
          <w:szCs w:val="24"/>
        </w:rPr>
        <w:t>.</w:t>
      </w:r>
    </w:p>
    <w:p w14:paraId="6FCA9B3A" w14:textId="77777777" w:rsidR="00CE62FA" w:rsidRPr="00CE62FA" w:rsidRDefault="00CE62FA" w:rsidP="00CE62FA">
      <w:pPr>
        <w:tabs>
          <w:tab w:val="left" w:pos="0"/>
        </w:tabs>
        <w:autoSpaceDE w:val="0"/>
        <w:autoSpaceDN w:val="0"/>
        <w:adjustRightInd w:val="0"/>
        <w:spacing w:after="120" w:line="360" w:lineRule="auto"/>
        <w:jc w:val="both"/>
        <w:rPr>
          <w:rFonts w:ascii="Times New Roman" w:eastAsia="Calibri" w:hAnsi="Times New Roman" w:cs="Times New Roman"/>
          <w:sz w:val="24"/>
          <w:szCs w:val="24"/>
        </w:rPr>
      </w:pPr>
      <m:oMathPara>
        <m:oMath>
          <m:r>
            <w:rPr>
              <w:rFonts w:ascii="Cambria Math" w:eastAsia="Calibri" w:hAnsi="Cambria Math" w:cs="Times New Roman"/>
              <w:sz w:val="24"/>
              <w:szCs w:val="24"/>
            </w:rPr>
            <m:t>T</m:t>
          </m:r>
          <w:bookmarkStart w:id="3" w:name="_Hlk48850766"/>
          <m:r>
            <w:rPr>
              <w:rFonts w:ascii="Cambria Math" w:eastAsia="Calibri" w:hAnsi="Cambria Math" w:cs="Times New Roman"/>
              <w:sz w:val="24"/>
              <w:szCs w:val="24"/>
            </w:rPr>
            <m:t>umor</m:t>
          </m:r>
          <m:r>
            <w:rPr>
              <w:rFonts w:ascii="Cambria Math" w:eastAsia="Calibri" w:hAnsi="Times New Roman" w:cs="Times New Roman"/>
              <w:sz w:val="24"/>
              <w:szCs w:val="24"/>
            </w:rPr>
            <m:t xml:space="preserve"> </m:t>
          </m:r>
          <m:r>
            <w:rPr>
              <w:rFonts w:ascii="Cambria Math" w:eastAsia="Calibri" w:hAnsi="Cambria Math" w:cs="Times New Roman"/>
              <w:sz w:val="24"/>
              <w:szCs w:val="24"/>
            </w:rPr>
            <m:t>volume</m:t>
          </m:r>
          <m:r>
            <w:rPr>
              <w:rFonts w:ascii="Cambria Math" w:eastAsia="Calibri" w:hAnsi="Times New Roman" w:cs="Times New Roman"/>
              <w:sz w:val="24"/>
              <w:szCs w:val="24"/>
            </w:rPr>
            <m:t>=</m:t>
          </m:r>
          <m:f>
            <m:fPr>
              <m:ctrlPr>
                <w:rPr>
                  <w:rFonts w:ascii="Cambria Math" w:eastAsia="Calibri" w:hAnsi="Times New Roman" w:cs="Times New Roman"/>
                  <w:i/>
                  <w:sz w:val="24"/>
                  <w:szCs w:val="24"/>
                </w:rPr>
              </m:ctrlPr>
            </m:fPr>
            <m:num>
              <m:r>
                <w:rPr>
                  <w:rFonts w:ascii="Cambria Math" w:eastAsia="Calibri" w:hAnsi="Cambria Math" w:cs="Times New Roman"/>
                  <w:sz w:val="24"/>
                  <w:szCs w:val="24"/>
                </w:rPr>
                <m:t>L</m:t>
              </m:r>
              <m:r>
                <w:rPr>
                  <w:rFonts w:ascii="Cambria Math" w:eastAsia="Calibri" w:hAnsi="Times New Roman" w:cs="Times New Roman"/>
                  <w:sz w:val="24"/>
                  <w:szCs w:val="24"/>
                </w:rPr>
                <m:t>×</m:t>
              </m:r>
              <m:r>
                <w:rPr>
                  <w:rFonts w:ascii="Cambria Math" w:eastAsia="Calibri" w:hAnsi="Cambria Math" w:cs="Times New Roman"/>
                  <w:sz w:val="24"/>
                  <w:szCs w:val="24"/>
                </w:rPr>
                <m:t>W</m:t>
              </m:r>
              <m:r>
                <w:rPr>
                  <w:rFonts w:ascii="Cambria Math" w:eastAsia="Calibri" w:hAnsi="Times New Roman" w:cs="Times New Roman"/>
                  <w:sz w:val="24"/>
                  <w:szCs w:val="24"/>
                </w:rPr>
                <m:t>×</m:t>
              </m:r>
              <m:r>
                <w:rPr>
                  <w:rFonts w:ascii="Cambria Math" w:eastAsia="Calibri" w:hAnsi="Cambria Math" w:cs="Times New Roman"/>
                  <w:sz w:val="24"/>
                  <w:szCs w:val="24"/>
                </w:rPr>
                <m:t>W</m:t>
              </m:r>
            </m:num>
            <m:den>
              <m:r>
                <w:rPr>
                  <w:rFonts w:ascii="Cambria Math" w:eastAsia="Calibri" w:hAnsi="Times New Roman" w:cs="Times New Roman"/>
                  <w:sz w:val="24"/>
                  <w:szCs w:val="24"/>
                </w:rPr>
                <m:t>2</m:t>
              </m:r>
            </m:den>
          </m:f>
          <m:r>
            <w:rPr>
              <w:rFonts w:ascii="Cambria Math" w:eastAsia="Calibri" w:hAnsi="Times New Roman" w:cs="Times New Roman"/>
              <w:sz w:val="24"/>
              <w:szCs w:val="24"/>
            </w:rPr>
            <m:t xml:space="preserve">               (7)</m:t>
          </m:r>
        </m:oMath>
      </m:oMathPara>
    </w:p>
    <w:bookmarkEnd w:id="3"/>
    <w:p w14:paraId="4AB1FF39" w14:textId="77777777" w:rsidR="00CE62FA" w:rsidRPr="00CE62FA" w:rsidRDefault="00CE62FA" w:rsidP="00CE62FA">
      <w:pPr>
        <w:tabs>
          <w:tab w:val="left" w:pos="0"/>
        </w:tabs>
        <w:autoSpaceDE w:val="0"/>
        <w:autoSpaceDN w:val="0"/>
        <w:adjustRightInd w:val="0"/>
        <w:spacing w:after="120" w:line="360" w:lineRule="auto"/>
        <w:jc w:val="both"/>
        <w:rPr>
          <w:rFonts w:ascii="Times New Roman" w:eastAsia="Calibri" w:hAnsi="Times New Roman" w:cs="Times New Roman"/>
          <w:sz w:val="24"/>
          <w:szCs w:val="24"/>
          <w:lang w:val="en-BZ"/>
        </w:rPr>
      </w:pPr>
      <w:r w:rsidRPr="00CE62FA">
        <w:rPr>
          <w:rFonts w:ascii="Times New Roman" w:eastAsia="Calibri" w:hAnsi="Times New Roman" w:cs="Times New Roman"/>
          <w:sz w:val="24"/>
          <w:szCs w:val="24"/>
        </w:rPr>
        <w:t>where W is tumor width, L is tumor length</w:t>
      </w:r>
      <w:r w:rsidRPr="00CE62FA">
        <w:rPr>
          <w:rFonts w:ascii="Calibri" w:eastAsia="Calibri" w:hAnsi="Calibri" w:cs="Arial"/>
        </w:rPr>
        <w:t>.</w:t>
      </w:r>
      <w:r w:rsidRPr="00CE62FA">
        <w:rPr>
          <w:rFonts w:ascii="Times New Roman" w:eastAsia="Calibri" w:hAnsi="Times New Roman" w:cs="Times New Roman"/>
          <w:sz w:val="24"/>
          <w:szCs w:val="24"/>
          <w:lang w:val="en-BZ"/>
        </w:rPr>
        <w:t xml:space="preserve">   </w:t>
      </w:r>
    </w:p>
    <w:p w14:paraId="299910FD" w14:textId="28F40529" w:rsidR="00CE62FA" w:rsidRPr="00CE62FA" w:rsidRDefault="008D2A55" w:rsidP="008D2A55">
      <w:pPr>
        <w:tabs>
          <w:tab w:val="left" w:pos="0"/>
        </w:tabs>
        <w:spacing w:after="120" w:line="360" w:lineRule="auto"/>
        <w:contextualSpacing/>
        <w:outlineLvl w:val="2"/>
        <w:rPr>
          <w:rFonts w:ascii="Times New Roman" w:eastAsia="Calibri" w:hAnsi="Times New Roman" w:cs="Times New Roman"/>
          <w:b/>
          <w:bCs/>
          <w:color w:val="000000"/>
          <w:sz w:val="24"/>
          <w:szCs w:val="24"/>
        </w:rPr>
      </w:pPr>
      <w:r w:rsidRPr="008D2A55">
        <w:rPr>
          <w:rFonts w:ascii="Times New Roman" w:eastAsia="Calibri" w:hAnsi="Times New Roman" w:cs="Times New Roman"/>
          <w:b/>
          <w:bCs/>
          <w:color w:val="000000"/>
          <w:sz w:val="24"/>
          <w:szCs w:val="24"/>
        </w:rPr>
        <w:t>3.3</w:t>
      </w:r>
      <w:r w:rsidR="00CE62FA" w:rsidRPr="00CE62FA">
        <w:rPr>
          <w:rFonts w:ascii="Times New Roman" w:eastAsia="Calibri" w:hAnsi="Times New Roman" w:cs="Times New Roman"/>
          <w:b/>
          <w:bCs/>
          <w:i/>
          <w:iCs/>
          <w:color w:val="000000"/>
          <w:sz w:val="24"/>
          <w:szCs w:val="24"/>
        </w:rPr>
        <w:t xml:space="preserve"> In vivo</w:t>
      </w:r>
      <w:r w:rsidR="00CE62FA" w:rsidRPr="00CE62FA">
        <w:rPr>
          <w:rFonts w:ascii="Times New Roman" w:eastAsia="Calibri" w:hAnsi="Times New Roman" w:cs="Times New Roman"/>
          <w:b/>
          <w:bCs/>
          <w:color w:val="000000"/>
          <w:sz w:val="24"/>
          <w:szCs w:val="24"/>
        </w:rPr>
        <w:t xml:space="preserve"> anti-tumor efficacy</w:t>
      </w:r>
    </w:p>
    <w:p w14:paraId="702D873C" w14:textId="0887238C" w:rsidR="00CE62FA" w:rsidRPr="00CE62FA" w:rsidRDefault="00CE62FA" w:rsidP="00CE62FA">
      <w:pPr>
        <w:tabs>
          <w:tab w:val="left" w:pos="0"/>
        </w:tabs>
        <w:spacing w:after="120" w:line="360" w:lineRule="auto"/>
        <w:jc w:val="both"/>
        <w:outlineLvl w:val="2"/>
        <w:rPr>
          <w:rFonts w:ascii="Times New Roman" w:hAnsi="Times New Roman" w:cs="Times New Roman"/>
          <w:b/>
          <w:bCs/>
          <w:color w:val="000000"/>
          <w:sz w:val="24"/>
          <w:szCs w:val="24"/>
        </w:rPr>
      </w:pPr>
      <w:r w:rsidRPr="00CE62FA">
        <w:rPr>
          <w:rFonts w:ascii="Times New Roman" w:hAnsi="Times New Roman" w:cs="Times New Roman"/>
          <w:sz w:val="24"/>
          <w:szCs w:val="24"/>
        </w:rPr>
        <w:t xml:space="preserve">To evaluate the </w:t>
      </w:r>
      <w:r w:rsidRPr="00CE62FA">
        <w:rPr>
          <w:rFonts w:ascii="Times New Roman" w:hAnsi="Times New Roman" w:cs="Times New Roman"/>
          <w:i/>
          <w:iCs/>
          <w:sz w:val="24"/>
          <w:szCs w:val="24"/>
        </w:rPr>
        <w:t>in vivo</w:t>
      </w:r>
      <w:r w:rsidRPr="00CE62FA">
        <w:rPr>
          <w:rFonts w:ascii="Times New Roman" w:hAnsi="Times New Roman" w:cs="Times New Roman"/>
          <w:sz w:val="24"/>
          <w:szCs w:val="24"/>
        </w:rPr>
        <w:t xml:space="preserve"> anti-tumor efficacy, animals were randomly divided into </w:t>
      </w:r>
      <w:r w:rsidR="008D2A55" w:rsidRPr="008D2A55">
        <w:rPr>
          <w:rFonts w:ascii="Times New Roman" w:hAnsi="Times New Roman" w:cs="Times New Roman"/>
          <w:sz w:val="24"/>
          <w:szCs w:val="24"/>
        </w:rPr>
        <w:t xml:space="preserve">7 </w:t>
      </w:r>
      <w:r w:rsidRPr="008D2A55">
        <w:rPr>
          <w:rFonts w:ascii="Times New Roman" w:hAnsi="Times New Roman" w:cs="Times New Roman"/>
          <w:sz w:val="24"/>
          <w:szCs w:val="24"/>
        </w:rPr>
        <w:t>groups (</w:t>
      </w:r>
      <w:r w:rsidRPr="008D2A55">
        <w:rPr>
          <w:rFonts w:ascii="Times New Roman" w:hAnsi="Times New Roman" w:cs="Times New Roman"/>
          <w:sz w:val="24"/>
          <w:szCs w:val="24"/>
          <w:rtl/>
        </w:rPr>
        <w:t>7</w:t>
      </w:r>
      <w:r w:rsidRPr="008D2A55">
        <w:rPr>
          <w:rFonts w:ascii="Times New Roman" w:hAnsi="Times New Roman" w:cs="Times New Roman"/>
          <w:sz w:val="24"/>
          <w:szCs w:val="24"/>
        </w:rPr>
        <w:t xml:space="preserve"> mice per group). The groups included negative control (healthy mice injected with saline), positive control (</w:t>
      </w:r>
      <w:r w:rsidR="007639AC" w:rsidRPr="008D2A55">
        <w:rPr>
          <w:rFonts w:ascii="Times New Roman" w:hAnsi="Times New Roman" w:cs="Times New Roman"/>
          <w:sz w:val="24"/>
          <w:szCs w:val="24"/>
        </w:rPr>
        <w:t>in</w:t>
      </w:r>
      <w:r w:rsidR="007639AC">
        <w:rPr>
          <w:rFonts w:ascii="Times New Roman" w:hAnsi="Times New Roman" w:cs="Times New Roman"/>
          <w:sz w:val="24"/>
          <w:szCs w:val="24"/>
        </w:rPr>
        <w:t>oculated</w:t>
      </w:r>
      <w:r w:rsidR="007639AC" w:rsidRPr="008D2A55">
        <w:rPr>
          <w:rFonts w:ascii="Times New Roman" w:hAnsi="Times New Roman" w:cs="Times New Roman"/>
          <w:sz w:val="24"/>
          <w:szCs w:val="24"/>
        </w:rPr>
        <w:t xml:space="preserve"> </w:t>
      </w:r>
      <w:r w:rsidRPr="008D2A55">
        <w:rPr>
          <w:rFonts w:ascii="Times New Roman" w:hAnsi="Times New Roman" w:cs="Times New Roman"/>
          <w:sz w:val="24"/>
          <w:szCs w:val="24"/>
        </w:rPr>
        <w:t>with EAT but left untreated</w:t>
      </w:r>
      <w:r w:rsidR="008D2A55" w:rsidRPr="008D2A55">
        <w:rPr>
          <w:rFonts w:ascii="Times New Roman" w:hAnsi="Times New Roman" w:cs="Times New Roman"/>
          <w:sz w:val="24"/>
          <w:szCs w:val="24"/>
        </w:rPr>
        <w:t>), free PMT,</w:t>
      </w:r>
      <w:r w:rsidRPr="008D2A55">
        <w:rPr>
          <w:rFonts w:ascii="Times New Roman" w:hAnsi="Times New Roman" w:cs="Times New Roman"/>
          <w:sz w:val="24"/>
          <w:szCs w:val="24"/>
        </w:rPr>
        <w:t xml:space="preserve"> free HK </w:t>
      </w:r>
      <w:r w:rsidR="008D2A55" w:rsidRPr="008D2A55">
        <w:rPr>
          <w:rFonts w:ascii="Times New Roman" w:hAnsi="Times New Roman" w:cs="Times New Roman"/>
          <w:sz w:val="24"/>
          <w:szCs w:val="24"/>
        </w:rPr>
        <w:t>solution, free RST, free (PMT/RST/HK) combination</w:t>
      </w:r>
      <w:r w:rsidRPr="008D2A55">
        <w:rPr>
          <w:rFonts w:ascii="Times New Roman" w:hAnsi="Times New Roman" w:cs="Times New Roman"/>
          <w:sz w:val="24"/>
          <w:szCs w:val="24"/>
        </w:rPr>
        <w:t xml:space="preserve"> and </w:t>
      </w:r>
      <w:bookmarkStart w:id="4" w:name="_Hlk78153275"/>
      <w:r w:rsidR="008D2A55" w:rsidRPr="008D2A55">
        <w:rPr>
          <w:rFonts w:asciiTheme="majorBidi" w:eastAsia="Calibri" w:hAnsiTheme="majorBidi" w:cstheme="majorBidi"/>
          <w:sz w:val="24"/>
          <w:szCs w:val="24"/>
        </w:rPr>
        <w:t>crosslinked HK-</w:t>
      </w:r>
      <w:r w:rsidR="008D2A55" w:rsidRPr="008D2A55">
        <w:rPr>
          <w:rFonts w:asciiTheme="majorBidi" w:hAnsiTheme="majorBidi" w:cstheme="majorBidi"/>
          <w:sz w:val="24"/>
          <w:szCs w:val="24"/>
        </w:rPr>
        <w:t xml:space="preserve"> loaded PMT-ALG/LF-RST </w:t>
      </w:r>
      <w:r w:rsidR="00084BA3">
        <w:rPr>
          <w:rFonts w:asciiTheme="majorBidi" w:hAnsiTheme="majorBidi" w:cstheme="majorBidi"/>
          <w:sz w:val="24"/>
          <w:szCs w:val="24"/>
        </w:rPr>
        <w:t>NH</w:t>
      </w:r>
      <w:r w:rsidR="008D2A55" w:rsidRPr="00771CB0">
        <w:rPr>
          <w:rFonts w:asciiTheme="majorBidi" w:hAnsiTheme="majorBidi" w:cstheme="majorBidi"/>
          <w:sz w:val="24"/>
          <w:szCs w:val="24"/>
        </w:rPr>
        <w:t>s</w:t>
      </w:r>
      <w:r w:rsidR="00D75434" w:rsidRPr="00771CB0">
        <w:rPr>
          <w:rFonts w:asciiTheme="majorBidi" w:hAnsiTheme="majorBidi" w:cstheme="majorBidi"/>
          <w:sz w:val="24"/>
          <w:szCs w:val="24"/>
        </w:rPr>
        <w:t xml:space="preserve"> </w:t>
      </w:r>
      <w:r w:rsidR="008D2A55" w:rsidRPr="00084BA3">
        <w:rPr>
          <w:rFonts w:asciiTheme="majorBidi" w:hAnsiTheme="majorBidi" w:cstheme="majorBidi"/>
          <w:b/>
          <w:bCs/>
          <w:sz w:val="24"/>
          <w:szCs w:val="24"/>
        </w:rPr>
        <w:t>F</w:t>
      </w:r>
      <w:bookmarkEnd w:id="4"/>
      <w:r w:rsidR="008D2A55" w:rsidRPr="00084BA3">
        <w:rPr>
          <w:rFonts w:asciiTheme="majorBidi" w:hAnsiTheme="majorBidi" w:cstheme="majorBidi"/>
          <w:b/>
          <w:bCs/>
          <w:sz w:val="24"/>
          <w:szCs w:val="24"/>
        </w:rPr>
        <w:t>10</w:t>
      </w:r>
      <w:r w:rsidR="008D2A55" w:rsidRPr="00D75434">
        <w:rPr>
          <w:rFonts w:asciiTheme="majorBidi" w:hAnsiTheme="majorBidi" w:cstheme="majorBidi"/>
          <w:b/>
          <w:bCs/>
          <w:sz w:val="24"/>
          <w:szCs w:val="24"/>
        </w:rPr>
        <w:t xml:space="preserve"> </w:t>
      </w:r>
      <w:r w:rsidRPr="008D2A55">
        <w:rPr>
          <w:rFonts w:ascii="Times New Roman" w:hAnsi="Times New Roman" w:cs="Times New Roman"/>
          <w:sz w:val="24"/>
          <w:szCs w:val="24"/>
        </w:rPr>
        <w:t>treated-groups. The treatment period was started when the tumor size reached to about 100 mm</w:t>
      </w:r>
      <w:r w:rsidRPr="008D2A55">
        <w:rPr>
          <w:rFonts w:ascii="Times New Roman" w:hAnsi="Times New Roman" w:cs="Times New Roman"/>
          <w:sz w:val="24"/>
          <w:szCs w:val="24"/>
          <w:vertAlign w:val="superscript"/>
        </w:rPr>
        <w:t>3</w:t>
      </w:r>
      <w:r w:rsidRPr="008D2A55">
        <w:rPr>
          <w:rFonts w:ascii="Times New Roman" w:hAnsi="Times New Roman" w:cs="Times New Roman"/>
          <w:sz w:val="24"/>
          <w:szCs w:val="24"/>
        </w:rPr>
        <w:t xml:space="preserve"> in almost groups (within 10 days). The tumor-bearing mice were injected i.v t</w:t>
      </w:r>
      <w:r w:rsidRPr="00CE62FA">
        <w:rPr>
          <w:rFonts w:ascii="Times New Roman" w:hAnsi="Times New Roman" w:cs="Times New Roman"/>
          <w:sz w:val="24"/>
          <w:szCs w:val="24"/>
        </w:rPr>
        <w:t xml:space="preserve">hrough the tail vein with </w:t>
      </w:r>
      <w:r w:rsidR="00B827B5">
        <w:rPr>
          <w:rFonts w:ascii="Times New Roman" w:hAnsi="Times New Roman" w:cs="Times New Roman"/>
          <w:sz w:val="24"/>
          <w:szCs w:val="24"/>
        </w:rPr>
        <w:t xml:space="preserve">free drugs or </w:t>
      </w:r>
      <w:r w:rsidR="00084BA3" w:rsidRPr="00084BA3">
        <w:rPr>
          <w:rFonts w:asciiTheme="majorBidi" w:hAnsiTheme="majorBidi" w:cstheme="majorBidi"/>
          <w:sz w:val="24"/>
          <w:szCs w:val="24"/>
        </w:rPr>
        <w:t>NH</w:t>
      </w:r>
      <w:r w:rsidR="00B827B5" w:rsidRPr="00084BA3">
        <w:rPr>
          <w:rFonts w:asciiTheme="majorBidi" w:hAnsiTheme="majorBidi" w:cstheme="majorBidi"/>
          <w:sz w:val="24"/>
          <w:szCs w:val="24"/>
        </w:rPr>
        <w:t xml:space="preserve">s </w:t>
      </w:r>
      <w:r w:rsidR="00B827B5" w:rsidRPr="00C2271D">
        <w:rPr>
          <w:rFonts w:asciiTheme="majorBidi" w:hAnsiTheme="majorBidi" w:cstheme="majorBidi"/>
          <w:sz w:val="24"/>
          <w:szCs w:val="24"/>
        </w:rPr>
        <w:t>equivalent to 4 mg /</w:t>
      </w:r>
      <w:r w:rsidR="00C2271D" w:rsidRPr="00C2271D">
        <w:rPr>
          <w:rFonts w:asciiTheme="majorBidi" w:hAnsiTheme="majorBidi" w:cstheme="majorBidi"/>
          <w:sz w:val="24"/>
          <w:szCs w:val="24"/>
        </w:rPr>
        <w:t>kg,</w:t>
      </w:r>
      <w:r w:rsidR="00B827B5" w:rsidRPr="00C2271D">
        <w:rPr>
          <w:rFonts w:asciiTheme="majorBidi" w:hAnsiTheme="majorBidi" w:cstheme="majorBidi"/>
          <w:sz w:val="24"/>
          <w:szCs w:val="24"/>
        </w:rPr>
        <w:t xml:space="preserve"> </w:t>
      </w:r>
      <w:r w:rsidR="00CF7104" w:rsidRPr="00C2271D">
        <w:rPr>
          <w:rFonts w:asciiTheme="majorBidi" w:hAnsiTheme="majorBidi" w:cstheme="majorBidi"/>
          <w:color w:val="202020"/>
          <w:sz w:val="24"/>
          <w:szCs w:val="24"/>
          <w:shd w:val="clear" w:color="auto" w:fill="FFFFFF"/>
        </w:rPr>
        <w:t xml:space="preserve">10 </w:t>
      </w:r>
      <w:r w:rsidR="00B827B5" w:rsidRPr="00C2271D">
        <w:rPr>
          <w:rFonts w:asciiTheme="majorBidi" w:hAnsiTheme="majorBidi" w:cstheme="majorBidi"/>
          <w:sz w:val="24"/>
          <w:szCs w:val="24"/>
        </w:rPr>
        <w:t xml:space="preserve">mg/kg </w:t>
      </w:r>
      <w:r w:rsidR="007B0E53" w:rsidRPr="00C2271D">
        <w:rPr>
          <w:rFonts w:asciiTheme="majorBidi" w:hAnsiTheme="majorBidi" w:cstheme="majorBidi"/>
          <w:sz w:val="24"/>
          <w:szCs w:val="24"/>
        </w:rPr>
        <w:t>RST</w:t>
      </w:r>
      <w:r w:rsidR="00B827B5" w:rsidRPr="00C2271D">
        <w:rPr>
          <w:rFonts w:asciiTheme="majorBidi" w:hAnsiTheme="majorBidi" w:cstheme="majorBidi"/>
          <w:sz w:val="24"/>
          <w:szCs w:val="24"/>
        </w:rPr>
        <w:t xml:space="preserve"> </w:t>
      </w:r>
      <w:r w:rsidR="007B0E53" w:rsidRPr="00C2271D">
        <w:rPr>
          <w:rFonts w:asciiTheme="majorBidi" w:hAnsiTheme="majorBidi" w:cstheme="majorBidi"/>
          <w:sz w:val="24"/>
          <w:szCs w:val="24"/>
        </w:rPr>
        <w:t xml:space="preserve">and </w:t>
      </w:r>
      <w:r w:rsidRPr="00C2271D">
        <w:rPr>
          <w:rFonts w:asciiTheme="majorBidi" w:hAnsiTheme="majorBidi" w:cstheme="majorBidi"/>
          <w:sz w:val="24"/>
          <w:szCs w:val="24"/>
        </w:rPr>
        <w:t xml:space="preserve">2.5 mg /kg HK </w:t>
      </w:r>
      <w:r w:rsidR="009B094E">
        <w:rPr>
          <w:rFonts w:asciiTheme="majorBidi" w:hAnsiTheme="majorBidi" w:cstheme="majorBidi"/>
          <w:sz w:val="24"/>
          <w:szCs w:val="24"/>
        </w:rPr>
        <w:t xml:space="preserve">three times per week </w:t>
      </w:r>
      <w:r w:rsidR="00C2271D" w:rsidRPr="00C2271D">
        <w:rPr>
          <w:rFonts w:asciiTheme="majorBidi" w:hAnsiTheme="majorBidi" w:cstheme="majorBidi"/>
          <w:sz w:val="24"/>
          <w:szCs w:val="24"/>
        </w:rPr>
        <w:t>for</w:t>
      </w:r>
      <w:r w:rsidRPr="00C2271D">
        <w:rPr>
          <w:rFonts w:asciiTheme="majorBidi" w:hAnsiTheme="majorBidi" w:cstheme="majorBidi"/>
          <w:color w:val="000000"/>
          <w:sz w:val="24"/>
          <w:szCs w:val="24"/>
        </w:rPr>
        <w:t xml:space="preserve"> three weeks </w:t>
      </w:r>
      <w:r w:rsidRPr="00C2271D">
        <w:rPr>
          <w:rFonts w:asciiTheme="majorBidi" w:hAnsiTheme="majorBidi" w:cstheme="majorBidi"/>
          <w:color w:val="000000"/>
          <w:sz w:val="24"/>
          <w:szCs w:val="24"/>
        </w:rPr>
        <w:fldChar w:fldCharType="begin">
          <w:fldData xml:space="preserve">PEVuZE5vdGU+PENpdGU+PEF1dGhvcj5DaGlhbmc8L0F1dGhvcj48WWVhcj4yMDA2PC9ZZWFyPjxS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</w:fldData>
        </w:fldChar>
      </w:r>
      <w:r w:rsidR="00714830">
        <w:rPr>
          <w:rFonts w:asciiTheme="majorBidi" w:hAnsiTheme="majorBidi" w:cstheme="majorBidi"/>
          <w:color w:val="000000"/>
          <w:sz w:val="24"/>
          <w:szCs w:val="24"/>
        </w:rPr>
        <w:instrText xml:space="preserve"> ADDIN EN.CITE </w:instrText>
      </w:r>
      <w:r w:rsidR="00714830">
        <w:rPr>
          <w:rFonts w:asciiTheme="majorBidi" w:hAnsiTheme="majorBidi" w:cstheme="majorBidi"/>
          <w:color w:val="000000"/>
          <w:sz w:val="24"/>
          <w:szCs w:val="24"/>
        </w:rPr>
        <w:fldChar w:fldCharType="begin">
          <w:fldData xml:space="preserve">PEVuZE5vdGU+PENpdGU+PEF1dGhvcj5DaGlhbmc8L0F1dGhvcj48WWVhcj4yMDA2PC9ZZWFyPjxS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</w:fldData>
        </w:fldChar>
      </w:r>
      <w:r w:rsidR="00714830">
        <w:rPr>
          <w:rFonts w:asciiTheme="majorBidi" w:hAnsiTheme="majorBidi" w:cstheme="majorBidi"/>
          <w:color w:val="000000"/>
          <w:sz w:val="24"/>
          <w:szCs w:val="24"/>
        </w:rPr>
        <w:instrText xml:space="preserve"> ADDIN EN.CITE.DATA </w:instrText>
      </w:r>
      <w:r w:rsidR="00714830">
        <w:rPr>
          <w:rFonts w:asciiTheme="majorBidi" w:hAnsiTheme="majorBidi" w:cstheme="majorBidi"/>
          <w:color w:val="000000"/>
          <w:sz w:val="24"/>
          <w:szCs w:val="24"/>
        </w:rPr>
      </w:r>
      <w:r w:rsidR="00714830">
        <w:rPr>
          <w:rFonts w:asciiTheme="majorBidi" w:hAnsiTheme="majorBidi" w:cstheme="majorBidi"/>
          <w:color w:val="000000"/>
          <w:sz w:val="24"/>
          <w:szCs w:val="24"/>
        </w:rPr>
        <w:fldChar w:fldCharType="end"/>
      </w:r>
      <w:r w:rsidRPr="00C2271D">
        <w:rPr>
          <w:rFonts w:asciiTheme="majorBidi" w:hAnsiTheme="majorBidi" w:cstheme="majorBidi"/>
          <w:color w:val="000000"/>
          <w:sz w:val="24"/>
          <w:szCs w:val="24"/>
        </w:rPr>
      </w:r>
      <w:r w:rsidRPr="00C2271D">
        <w:rPr>
          <w:rFonts w:asciiTheme="majorBidi" w:hAnsiTheme="majorBidi" w:cstheme="majorBidi"/>
          <w:color w:val="000000"/>
          <w:sz w:val="24"/>
          <w:szCs w:val="24"/>
        </w:rPr>
        <w:fldChar w:fldCharType="separate"/>
      </w:r>
      <w:r w:rsidR="00714830" w:rsidRPr="00714830">
        <w:rPr>
          <w:rFonts w:asciiTheme="majorBidi" w:hAnsiTheme="majorBidi" w:cstheme="majorBidi"/>
          <w:noProof/>
          <w:color w:val="000000"/>
          <w:sz w:val="24"/>
          <w:szCs w:val="24"/>
          <w:vertAlign w:val="superscript"/>
        </w:rPr>
        <w:t>12-14</w:t>
      </w:r>
      <w:r w:rsidRPr="00C2271D">
        <w:rPr>
          <w:rFonts w:asciiTheme="majorBidi" w:hAnsiTheme="majorBidi" w:cstheme="majorBidi"/>
          <w:color w:val="000000"/>
          <w:sz w:val="24"/>
          <w:szCs w:val="24"/>
        </w:rPr>
        <w:fldChar w:fldCharType="end"/>
      </w:r>
      <w:r w:rsidRPr="00C2271D">
        <w:rPr>
          <w:rFonts w:asciiTheme="majorBidi" w:hAnsiTheme="majorBidi" w:cstheme="majorBidi"/>
          <w:sz w:val="24"/>
          <w:szCs w:val="24"/>
        </w:rPr>
        <w:t>.</w:t>
      </w:r>
      <w:r w:rsidRPr="00084BA3">
        <w:rPr>
          <w:rFonts w:asciiTheme="majorBidi" w:hAnsiTheme="majorBidi" w:cstheme="majorBidi"/>
          <w:sz w:val="24"/>
          <w:szCs w:val="24"/>
        </w:rPr>
        <w:t xml:space="preserve"> At </w:t>
      </w:r>
      <w:r w:rsidRPr="007B0E53">
        <w:rPr>
          <w:rFonts w:asciiTheme="majorBidi" w:hAnsiTheme="majorBidi" w:cstheme="majorBidi"/>
          <w:sz w:val="24"/>
          <w:szCs w:val="24"/>
        </w:rPr>
        <w:t>the end of treatment period, all mice groups</w:t>
      </w:r>
      <w:r w:rsidRPr="00CE62FA">
        <w:rPr>
          <w:rFonts w:ascii="Times New Roman" w:hAnsi="Times New Roman" w:cs="Times New Roman"/>
          <w:sz w:val="24"/>
          <w:szCs w:val="24"/>
        </w:rPr>
        <w:t xml:space="preserve"> were sacrificed by cervical dislocation</w:t>
      </w:r>
      <w:r w:rsidR="007639AC">
        <w:rPr>
          <w:rFonts w:ascii="Times New Roman" w:hAnsi="Times New Roman" w:cs="Times New Roman"/>
          <w:sz w:val="24"/>
          <w:szCs w:val="24"/>
        </w:rPr>
        <w:t xml:space="preserve"> </w:t>
      </w:r>
      <w:r w:rsidR="007639AC">
        <w:rPr>
          <w:rFonts w:ascii="Times New Roman" w:eastAsia="Calibri" w:hAnsi="Times New Roman" w:cs="Times New Roman"/>
          <w:sz w:val="24"/>
          <w:szCs w:val="24"/>
          <w:lang w:bidi="ar-EG"/>
        </w:rPr>
        <w:t>a</w:t>
      </w:r>
      <w:r w:rsidR="007639AC" w:rsidRPr="00CE62FA">
        <w:rPr>
          <w:rFonts w:ascii="Times New Roman" w:eastAsia="Calibri" w:hAnsi="Times New Roman" w:cs="Times New Roman"/>
          <w:sz w:val="24"/>
          <w:szCs w:val="24"/>
          <w:lang w:bidi="ar-EG"/>
        </w:rPr>
        <w:t>fter anaesthetizing by ether inhalation</w:t>
      </w:r>
      <w:r w:rsidRPr="00CE62FA">
        <w:rPr>
          <w:rFonts w:ascii="Times New Roman" w:hAnsi="Times New Roman" w:cs="Times New Roman"/>
          <w:sz w:val="24"/>
          <w:szCs w:val="24"/>
        </w:rPr>
        <w:t>. Tumors were</w:t>
      </w:r>
      <w:r w:rsidR="007639AC" w:rsidRPr="00CE62FA">
        <w:rPr>
          <w:rFonts w:ascii="Times New Roman" w:eastAsia="Calibri" w:hAnsi="Times New Roman" w:cs="Times New Roman"/>
          <w:sz w:val="24"/>
          <w:szCs w:val="24"/>
          <w:lang w:bidi="ar-EG"/>
        </w:rPr>
        <w:t xml:space="preserve"> surgically removed </w:t>
      </w:r>
      <w:r w:rsidRPr="00CE62FA">
        <w:rPr>
          <w:rFonts w:ascii="Times New Roman" w:hAnsi="Times New Roman" w:cs="Times New Roman"/>
          <w:sz w:val="24"/>
          <w:szCs w:val="24"/>
        </w:rPr>
        <w:t xml:space="preserve">and the weights were determined. </w:t>
      </w:r>
      <w:r w:rsidR="007639AC" w:rsidRPr="00CE62FA">
        <w:rPr>
          <w:rFonts w:ascii="Times New Roman" w:eastAsia="Calibri" w:hAnsi="Times New Roman" w:cs="Times New Roman"/>
          <w:sz w:val="24"/>
          <w:szCs w:val="24"/>
          <w:lang w:bidi="ar-EG"/>
        </w:rPr>
        <w:t xml:space="preserve">Tumors </w:t>
      </w:r>
      <w:r w:rsidR="007639AC">
        <w:rPr>
          <w:rFonts w:ascii="Times New Roman" w:eastAsia="Calibri" w:hAnsi="Times New Roman" w:cs="Times New Roman"/>
          <w:sz w:val="24"/>
          <w:szCs w:val="24"/>
          <w:lang w:bidi="ar-EG"/>
        </w:rPr>
        <w:t>were</w:t>
      </w:r>
      <w:r w:rsidR="007639AC" w:rsidRPr="00CE62FA">
        <w:rPr>
          <w:rFonts w:ascii="Times New Roman" w:eastAsia="Calibri" w:hAnsi="Times New Roman" w:cs="Times New Roman"/>
          <w:sz w:val="24"/>
          <w:szCs w:val="24"/>
          <w:lang w:bidi="ar-EG"/>
        </w:rPr>
        <w:t xml:space="preserve"> flushed with phosphate buffer saline (PBS, pH 7.4)</w:t>
      </w:r>
      <w:r w:rsidR="007639AC">
        <w:rPr>
          <w:rFonts w:ascii="Times New Roman" w:eastAsia="Calibri" w:hAnsi="Times New Roman" w:cs="Times New Roman"/>
          <w:sz w:val="24"/>
          <w:szCs w:val="24"/>
          <w:lang w:bidi="ar-EG"/>
        </w:rPr>
        <w:t>.</w:t>
      </w:r>
      <w:r w:rsidR="007639AC" w:rsidRPr="00CE62FA">
        <w:rPr>
          <w:rFonts w:ascii="Times New Roman" w:eastAsia="Calibri" w:hAnsi="Times New Roman" w:cs="Times New Roman"/>
          <w:sz w:val="24"/>
          <w:szCs w:val="24"/>
          <w:lang w:bidi="ar-EG"/>
        </w:rPr>
        <w:t xml:space="preserve"> </w:t>
      </w:r>
      <w:r w:rsidRPr="00CE62FA">
        <w:rPr>
          <w:rFonts w:ascii="Times New Roman" w:hAnsi="Times New Roman" w:cs="Times New Roman"/>
          <w:sz w:val="24"/>
          <w:szCs w:val="24"/>
        </w:rPr>
        <w:t xml:space="preserve">Each </w:t>
      </w:r>
      <w:r w:rsidRPr="00CE62FA">
        <w:rPr>
          <w:rFonts w:ascii="Times New Roman" w:hAnsi="Times New Roman" w:cs="Times New Roman"/>
          <w:sz w:val="24"/>
          <w:szCs w:val="24"/>
        </w:rPr>
        <w:lastRenderedPageBreak/>
        <w:t xml:space="preserve">excised tumor was divided into 2 parts. The first part was fixed in 10% neutral buffered formalin </w:t>
      </w:r>
      <w:r w:rsidR="007639AC">
        <w:rPr>
          <w:rFonts w:ascii="Times New Roman" w:hAnsi="Times New Roman" w:cs="Times New Roman"/>
          <w:sz w:val="24"/>
          <w:szCs w:val="24"/>
        </w:rPr>
        <w:t xml:space="preserve">for 48 hr </w:t>
      </w:r>
      <w:r w:rsidRPr="00CE62FA">
        <w:rPr>
          <w:rFonts w:ascii="Times New Roman" w:hAnsi="Times New Roman" w:cs="Times New Roman"/>
          <w:sz w:val="24"/>
          <w:szCs w:val="24"/>
        </w:rPr>
        <w:t>and embedded in paraffin blocks for histopathological examination. The other part was homogenized using PBS, and aliquots were preserved at -80 °C for further determination of markers of anti-tumor activity.</w:t>
      </w:r>
    </w:p>
    <w:p w14:paraId="1DA9F406" w14:textId="26F4ABC2" w:rsidR="00CE62FA" w:rsidRPr="00CE62FA" w:rsidRDefault="008D2A55" w:rsidP="008D2A55">
      <w:pPr>
        <w:tabs>
          <w:tab w:val="left" w:pos="0"/>
        </w:tabs>
        <w:spacing w:after="120" w:line="360" w:lineRule="auto"/>
        <w:ind w:left="36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3.4.</w:t>
      </w:r>
      <w:r w:rsidR="00CE62FA" w:rsidRPr="00CE62FA">
        <w:rPr>
          <w:rFonts w:ascii="Times New Roman" w:eastAsia="Calibri" w:hAnsi="Times New Roman" w:cs="Times New Roman"/>
          <w:b/>
          <w:bCs/>
          <w:sz w:val="24"/>
          <w:szCs w:val="24"/>
        </w:rPr>
        <w:t xml:space="preserve"> Histopathological study and scoring system</w:t>
      </w:r>
      <w:bookmarkStart w:id="5" w:name="_Hlk41687867"/>
    </w:p>
    <w:p w14:paraId="1C033AF6" w14:textId="75A7B766" w:rsidR="00CE62FA" w:rsidRPr="00CE62FA" w:rsidRDefault="00CE62FA" w:rsidP="00CE62FA">
      <w:pPr>
        <w:tabs>
          <w:tab w:val="left" w:pos="0"/>
        </w:tabs>
        <w:spacing w:after="120" w:line="360" w:lineRule="auto"/>
        <w:jc w:val="both"/>
        <w:rPr>
          <w:rFonts w:ascii="Times New Roman" w:eastAsia="Calibri" w:hAnsi="Times New Roman" w:cs="Times New Roman"/>
          <w:b/>
          <w:bCs/>
          <w:sz w:val="24"/>
          <w:szCs w:val="24"/>
        </w:rPr>
      </w:pPr>
      <w:r w:rsidRPr="00CE62FA">
        <w:rPr>
          <w:rFonts w:ascii="Times New Roman" w:eastAsia="Calibri" w:hAnsi="Times New Roman" w:cs="Times New Roman"/>
          <w:sz w:val="24"/>
          <w:szCs w:val="24"/>
          <w:lang w:bidi="ar-EG"/>
        </w:rPr>
        <w:t xml:space="preserve">The fixed specimens were processed by the conventional paraffin embedding technique including the dehydration through ascending grades of ethanol, clearing in three changes of xylene and melted paraffin ended by embedding in paraffin wax at 65°C. </w:t>
      </w:r>
      <w:r w:rsidRPr="00CE62FA">
        <w:rPr>
          <w:rFonts w:ascii="Times New Roman" w:eastAsia="Calibri" w:hAnsi="Times New Roman" w:cs="Times New Roman"/>
          <w:color w:val="000000"/>
          <w:sz w:val="24"/>
          <w:szCs w:val="24"/>
        </w:rPr>
        <w:t xml:space="preserve">Four µm thick sections were stained </w:t>
      </w:r>
      <w:r w:rsidRPr="00CE62FA">
        <w:rPr>
          <w:rFonts w:ascii="Times New Roman" w:eastAsia="Calibri" w:hAnsi="Times New Roman" w:cs="Times New Roman"/>
          <w:sz w:val="24"/>
          <w:szCs w:val="24"/>
        </w:rPr>
        <w:t>by Hematoxylin and Eosin (H and E) as previously described by</w:t>
      </w:r>
      <w:r w:rsidR="00D75434" w:rsidRPr="00D75434">
        <w:rPr>
          <w:rFonts w:ascii="Times New Roman" w:eastAsia="Calibri" w:hAnsi="Times New Roman" w:cs="Times New Roman"/>
          <w:noProof/>
          <w:sz w:val="24"/>
          <w:szCs w:val="24"/>
        </w:rPr>
        <w:t xml:space="preserve"> </w:t>
      </w:r>
      <w:r w:rsidR="00D75434">
        <w:rPr>
          <w:rFonts w:ascii="Times New Roman" w:eastAsia="Calibri" w:hAnsi="Times New Roman" w:cs="Times New Roman"/>
          <w:noProof/>
          <w:sz w:val="24"/>
          <w:szCs w:val="24"/>
        </w:rPr>
        <w:t>Bancroft and Layton</w:t>
      </w:r>
      <w:r w:rsidRPr="00CE62FA">
        <w:rPr>
          <w:rFonts w:ascii="Times New Roman" w:eastAsia="Calibri" w:hAnsi="Times New Roman" w:cs="Times New Roman"/>
          <w:sz w:val="24"/>
          <w:szCs w:val="24"/>
        </w:rPr>
        <w:t xml:space="preserve"> </w:t>
      </w:r>
      <w:r w:rsidRPr="00CE62FA">
        <w:rPr>
          <w:rFonts w:ascii="Times New Roman" w:eastAsia="Calibri" w:hAnsi="Times New Roman" w:cs="Times New Roman"/>
          <w:sz w:val="24"/>
          <w:szCs w:val="24"/>
        </w:rPr>
        <w:fldChar w:fldCharType="begin"/>
      </w:r>
      <w:r w:rsidR="00714830">
        <w:rPr>
          <w:rFonts w:ascii="Times New Roman" w:eastAsia="Calibri" w:hAnsi="Times New Roman" w:cs="Times New Roman"/>
          <w:sz w:val="24"/>
          <w:szCs w:val="24"/>
        </w:rPr>
        <w:instrText xml:space="preserve"> ADDIN EN.CITE &lt;EndNote&gt;&lt;Cite AuthorYear="1"&gt;&lt;Author&gt;Bancroft&lt;/Author&gt;&lt;Year&gt;2013&lt;/Year&gt;&lt;RecNum&gt;23&lt;/RecNum&gt;&lt;DisplayText&gt;&lt;style face="superscript"&gt;15&lt;/style&gt;&lt;/DisplayText&gt;&lt;record&gt;&lt;rec-number&gt;23&lt;/rec-number&gt;&lt;foreign-keys&gt;&lt;key app="EN" db-id="f5afxvwfixz5z5epwa1v2tsid9d95ta0fdzf" timestamp="1590577888"&gt;23&lt;/key&gt;&lt;/foreign-keys&gt;&lt;ref-type name="Book Section"&gt;5&lt;/ref-type&gt;&lt;contributors&gt;&lt;authors&gt;&lt;author&gt;Bancroft, J. D.,&lt;/author&gt;&lt;author&gt;Layton, C.&lt;/author&gt;&lt;/authors&gt;&lt;secondary-authors&gt;&lt;author&gt;S. Kim suvarna, Christopher Layton and John D. Bancroft&lt;/author&gt;&lt;/secondary-authors&gt;&lt;/contributors&gt;&lt;titles&gt;&lt;title&gt;The hematoxylin and eosin, connective and mesenchymal tissues with their stains&lt;/title&gt;&lt;secondary-title&gt;Bancroft s Theory and practice of histological techniques&lt;/secondary-title&gt;&lt;/titles&gt;&lt;pages&gt;173-186&lt;/pages&gt;&lt;edition&gt;7th&lt;/edition&gt;&lt;dates&gt;&lt;year&gt;2013&lt;/year&gt;&lt;/dates&gt;&lt;pub-location&gt;Philadelphia &lt;/pub-location&gt;&lt;publisher&gt;Churchill Livingstone:&lt;/publisher&gt;&lt;urls&gt;&lt;/urls&gt;&lt;/record&gt;&lt;/Cite&gt;&lt;/EndNote&gt;</w:instrText>
      </w:r>
      <w:r w:rsidRPr="00CE62FA">
        <w:rPr>
          <w:rFonts w:ascii="Times New Roman" w:eastAsia="Calibri" w:hAnsi="Times New Roman" w:cs="Times New Roman"/>
          <w:sz w:val="24"/>
          <w:szCs w:val="24"/>
        </w:rPr>
        <w:fldChar w:fldCharType="separate"/>
      </w:r>
      <w:r w:rsidR="00714830" w:rsidRPr="00714830">
        <w:rPr>
          <w:rFonts w:ascii="Times New Roman" w:eastAsia="Calibri" w:hAnsi="Times New Roman" w:cs="Times New Roman"/>
          <w:noProof/>
          <w:sz w:val="24"/>
          <w:szCs w:val="24"/>
          <w:vertAlign w:val="superscript"/>
        </w:rPr>
        <w:t>15</w:t>
      </w:r>
      <w:r w:rsidRPr="00CE62FA">
        <w:rPr>
          <w:rFonts w:ascii="Times New Roman" w:eastAsia="Calibri" w:hAnsi="Times New Roman" w:cs="Times New Roman"/>
          <w:sz w:val="24"/>
          <w:szCs w:val="24"/>
        </w:rPr>
        <w:fldChar w:fldCharType="end"/>
      </w:r>
      <w:r w:rsidRPr="00CE62FA">
        <w:rPr>
          <w:rFonts w:ascii="Times New Roman" w:eastAsia="Calibri" w:hAnsi="Times New Roman" w:cs="Times New Roman"/>
          <w:sz w:val="24"/>
          <w:szCs w:val="24"/>
        </w:rPr>
        <w:t>.</w:t>
      </w:r>
      <w:bookmarkEnd w:id="5"/>
      <w:r w:rsidRPr="00CE62FA">
        <w:rPr>
          <w:rFonts w:ascii="Times New Roman" w:eastAsia="Calibri" w:hAnsi="Times New Roman" w:cs="Times New Roman"/>
          <w:sz w:val="24"/>
          <w:szCs w:val="24"/>
        </w:rPr>
        <w:t xml:space="preserve"> In each excised tumor, the semi-quantitative scoring of necrosis was assessed in ten random fields (HPF; ×40). </w:t>
      </w:r>
      <w:r w:rsidRPr="007B0E53">
        <w:rPr>
          <w:rFonts w:ascii="Times New Roman" w:eastAsia="Calibri" w:hAnsi="Times New Roman" w:cs="Times New Roman"/>
          <w:sz w:val="24"/>
          <w:szCs w:val="24"/>
        </w:rPr>
        <w:t xml:space="preserve">Scoring scale was ranged from 1 to 4 based on the following criterion: Score 1; about 10% necrosis was shown in poorly differentiated neoplasm, </w:t>
      </w:r>
      <w:proofErr w:type="gramStart"/>
      <w:r w:rsidR="00CF7104">
        <w:rPr>
          <w:rFonts w:ascii="Times New Roman" w:eastAsia="Calibri" w:hAnsi="Times New Roman" w:cs="Times New Roman"/>
          <w:sz w:val="24"/>
          <w:szCs w:val="24"/>
        </w:rPr>
        <w:t>S</w:t>
      </w:r>
      <w:r w:rsidR="00CF7104" w:rsidRPr="007B0E53">
        <w:rPr>
          <w:rFonts w:ascii="Times New Roman" w:eastAsia="Calibri" w:hAnsi="Times New Roman" w:cs="Times New Roman"/>
          <w:sz w:val="24"/>
          <w:szCs w:val="24"/>
        </w:rPr>
        <w:t>core</w:t>
      </w:r>
      <w:proofErr w:type="gramEnd"/>
      <w:r w:rsidRPr="007B0E53">
        <w:rPr>
          <w:rFonts w:ascii="Times New Roman" w:eastAsia="Calibri" w:hAnsi="Times New Roman" w:cs="Times New Roman"/>
          <w:sz w:val="24"/>
          <w:szCs w:val="24"/>
        </w:rPr>
        <w:t xml:space="preserve"> 2; about 25% necrosis was shown in poorly differentiated neoplasm, Score 3; about 35% necrosis was shown in poorly differentiated neoplasm,4; more than 50% necrosis was shown in poorly differentiated neoplasm.</w:t>
      </w:r>
      <w:r w:rsidRPr="00CE62FA">
        <w:rPr>
          <w:rFonts w:ascii="Times New Roman" w:eastAsia="Calibri" w:hAnsi="Times New Roman" w:cs="Times New Roman"/>
          <w:sz w:val="24"/>
          <w:szCs w:val="24"/>
        </w:rPr>
        <w:t xml:space="preserve"> The mean value of all scores (10 fields/</w:t>
      </w:r>
      <w:r w:rsidR="008D2A55" w:rsidRPr="00CE62FA">
        <w:rPr>
          <w:rFonts w:ascii="Times New Roman" w:eastAsia="Calibri" w:hAnsi="Times New Roman" w:cs="Times New Roman"/>
          <w:sz w:val="24"/>
          <w:szCs w:val="24"/>
        </w:rPr>
        <w:t>tumor sample</w:t>
      </w:r>
      <w:r w:rsidRPr="00CE62FA">
        <w:rPr>
          <w:rFonts w:ascii="Times New Roman" w:eastAsia="Calibri" w:hAnsi="Times New Roman" w:cs="Times New Roman"/>
          <w:sz w:val="24"/>
          <w:szCs w:val="24"/>
        </w:rPr>
        <w:t>) was recorded, analyzed, and expressed as Mean of necrosis scale ± S.E.</w:t>
      </w:r>
    </w:p>
    <w:p w14:paraId="42F9AC5C" w14:textId="0A34317F" w:rsidR="00CE62FA" w:rsidRPr="00CE62FA" w:rsidRDefault="008D2A55" w:rsidP="008D2A55">
      <w:pPr>
        <w:tabs>
          <w:tab w:val="left" w:pos="0"/>
        </w:tabs>
        <w:spacing w:after="120" w:line="360" w:lineRule="auto"/>
        <w:ind w:left="360"/>
        <w:contextualSpacing/>
        <w:jc w:val="both"/>
        <w:rPr>
          <w:rFonts w:ascii="Times New Roman" w:eastAsia="Calibri" w:hAnsi="Times New Roman" w:cs="Times New Roman"/>
          <w:b/>
          <w:bCs/>
          <w:sz w:val="24"/>
          <w:szCs w:val="24"/>
        </w:rPr>
      </w:pPr>
      <w:r>
        <w:rPr>
          <w:rFonts w:ascii="Times New Roman" w:eastAsia="Calibri" w:hAnsi="Times New Roman" w:cs="Times New Roman"/>
          <w:b/>
          <w:bCs/>
          <w:sz w:val="24"/>
          <w:szCs w:val="24"/>
        </w:rPr>
        <w:t>3.5</w:t>
      </w:r>
      <w:r w:rsidR="00CE62FA" w:rsidRPr="00CE62FA">
        <w:rPr>
          <w:rFonts w:ascii="Times New Roman" w:eastAsia="Calibri" w:hAnsi="Times New Roman" w:cs="Times New Roman"/>
          <w:b/>
          <w:bCs/>
          <w:sz w:val="24"/>
          <w:szCs w:val="24"/>
        </w:rPr>
        <w:t xml:space="preserve"> Immunohistochemical study </w:t>
      </w:r>
    </w:p>
    <w:p w14:paraId="7F5619B6" w14:textId="6CE59CF6" w:rsidR="00CE62FA" w:rsidRPr="00CE62FA" w:rsidRDefault="00CE62FA" w:rsidP="00CE62FA">
      <w:pPr>
        <w:tabs>
          <w:tab w:val="left" w:pos="0"/>
        </w:tabs>
        <w:spacing w:after="120" w:line="360" w:lineRule="auto"/>
        <w:jc w:val="both"/>
        <w:rPr>
          <w:rFonts w:ascii="Times New Roman" w:eastAsia="Times New Roman" w:hAnsi="Times New Roman" w:cs="Times New Roman"/>
          <w:sz w:val="24"/>
          <w:szCs w:val="24"/>
          <w:lang w:val="en-GB"/>
        </w:rPr>
      </w:pPr>
      <w:bookmarkStart w:id="6" w:name="_Hlk41687978"/>
      <w:r w:rsidRPr="00CE62FA">
        <w:rPr>
          <w:rFonts w:ascii="Times New Roman" w:eastAsia="Calibri" w:hAnsi="Times New Roman" w:cs="Times New Roman"/>
          <w:sz w:val="24"/>
          <w:szCs w:val="24"/>
        </w:rPr>
        <w:t>Antibodies, sources, working dilutions, and methods for antigen retrieval were listed in (Tabel.1). The immunohistochemical technique in liver sections was investigated according to the method described by</w:t>
      </w:r>
      <w:r w:rsidR="00A5157D" w:rsidRPr="00A5157D">
        <w:rPr>
          <w:rFonts w:ascii="Times New Roman" w:eastAsia="Calibri" w:hAnsi="Times New Roman" w:cs="Times New Roman"/>
          <w:noProof/>
          <w:sz w:val="24"/>
          <w:szCs w:val="24"/>
        </w:rPr>
        <w:t xml:space="preserve"> </w:t>
      </w:r>
      <w:r w:rsidR="00A5157D">
        <w:rPr>
          <w:rFonts w:ascii="Times New Roman" w:eastAsia="Calibri" w:hAnsi="Times New Roman" w:cs="Times New Roman"/>
          <w:noProof/>
          <w:sz w:val="24"/>
          <w:szCs w:val="24"/>
        </w:rPr>
        <w:t>Noreldin, Elewa, Kon, Warita and Hosaka</w:t>
      </w:r>
      <w:r w:rsidRPr="00CE62FA">
        <w:rPr>
          <w:rFonts w:ascii="Times New Roman" w:eastAsia="Calibri" w:hAnsi="Times New Roman" w:cs="Times New Roman"/>
          <w:sz w:val="24"/>
          <w:szCs w:val="24"/>
        </w:rPr>
        <w:t xml:space="preserve"> </w:t>
      </w:r>
      <w:r w:rsidRPr="00CE62FA">
        <w:rPr>
          <w:rFonts w:ascii="Times New Roman" w:eastAsia="Calibri" w:hAnsi="Times New Roman" w:cs="Times New Roman"/>
          <w:sz w:val="24"/>
          <w:szCs w:val="24"/>
        </w:rPr>
        <w:fldChar w:fldCharType="begin"/>
      </w:r>
      <w:r w:rsidR="00714830">
        <w:rPr>
          <w:rFonts w:ascii="Times New Roman" w:eastAsia="Calibri" w:hAnsi="Times New Roman" w:cs="Times New Roman"/>
          <w:sz w:val="24"/>
          <w:szCs w:val="24"/>
        </w:rPr>
        <w:instrText xml:space="preserve"> ADDIN EN.CITE &lt;EndNote&gt;&lt;Cite AuthorYear="1"&gt;&lt;Author&gt;Noreldin&lt;/Author&gt;&lt;Year&gt;2018&lt;/Year&gt;&lt;RecNum&gt;42&lt;/RecNum&gt;&lt;DisplayText&gt;&lt;style face="superscript"&gt;16&lt;/style&gt;&lt;/DisplayText&gt;&lt;record&gt;&lt;rec-number&gt;42&lt;/rec-number&gt;&lt;foreign-keys&gt;&lt;key app="EN" db-id="0r9vp5sd1dx59sefastptpazprsz0tzdd2xf" timestamp="1567790482"&gt;42&lt;/key&gt;&lt;/foreign-keys&gt;&lt;ref-type name="Journal Article"&gt;17&lt;/ref-type&gt;&lt;contributors&gt;&lt;authors&gt;&lt;author&gt;Noreldin, Ahmed E&lt;/author&gt;&lt;author&gt;Elewa, Yaser Hosny Ali&lt;/author&gt;&lt;author&gt;Kon, Yasuhiro&lt;/author&gt;&lt;author&gt;Warita, Katsuhiko&lt;/author&gt;&lt;author&gt;Hosaka, Yoshinao Z&lt;/author&gt;&lt;/authors&gt;&lt;/contributors&gt;&lt;titles&gt;&lt;title&gt;Immunohistochemical localization of osteoblast activating peptide in the mouse kidney&lt;/title&gt;&lt;secondary-title&gt;Acta histochemica&lt;/secondary-title&gt;&lt;/titles&gt;&lt;periodical&gt;&lt;full-title&gt;Acta histochemica&lt;/full-title&gt;&lt;/periodical&gt;&lt;pages&gt;323-328&lt;/pages&gt;&lt;volume&gt;120&lt;/volume&gt;&lt;number&gt;4&lt;/number&gt;&lt;dates&gt;&lt;year&gt;2018&lt;/year&gt;&lt;/dates&gt;&lt;isbn&gt;0065-1281&lt;/isbn&gt;&lt;urls&gt;&lt;/urls&gt;&lt;/record&gt;&lt;/Cite&gt;&lt;/EndNote&gt;</w:instrText>
      </w:r>
      <w:r w:rsidRPr="00CE62FA">
        <w:rPr>
          <w:rFonts w:ascii="Times New Roman" w:eastAsia="Calibri" w:hAnsi="Times New Roman" w:cs="Times New Roman"/>
          <w:sz w:val="24"/>
          <w:szCs w:val="24"/>
        </w:rPr>
        <w:fldChar w:fldCharType="separate"/>
      </w:r>
      <w:r w:rsidR="00714830" w:rsidRPr="00714830">
        <w:rPr>
          <w:rFonts w:ascii="Times New Roman" w:eastAsia="Calibri" w:hAnsi="Times New Roman" w:cs="Times New Roman"/>
          <w:noProof/>
          <w:sz w:val="24"/>
          <w:szCs w:val="24"/>
          <w:vertAlign w:val="superscript"/>
        </w:rPr>
        <w:t>16</w:t>
      </w:r>
      <w:r w:rsidRPr="00CE62FA">
        <w:rPr>
          <w:rFonts w:ascii="Times New Roman" w:eastAsia="Calibri" w:hAnsi="Times New Roman" w:cs="Times New Roman"/>
          <w:sz w:val="24"/>
          <w:szCs w:val="24"/>
        </w:rPr>
        <w:fldChar w:fldCharType="end"/>
      </w:r>
      <w:r w:rsidRPr="00CE62FA">
        <w:rPr>
          <w:rFonts w:ascii="Times New Roman" w:eastAsia="Calibri" w:hAnsi="Times New Roman" w:cs="Times New Roman"/>
          <w:sz w:val="24"/>
          <w:szCs w:val="24"/>
        </w:rPr>
        <w:t xml:space="preserve">. Briefly, four-μm-thick paraffin sections were prepared and deparaffinized by </w:t>
      </w:r>
      <w:r w:rsidR="00F11032" w:rsidRPr="00CE62FA">
        <w:rPr>
          <w:rFonts w:ascii="Times New Roman" w:eastAsia="Calibri" w:hAnsi="Times New Roman" w:cs="Times New Roman"/>
          <w:sz w:val="24"/>
          <w:szCs w:val="24"/>
        </w:rPr>
        <w:t>xylene</w:t>
      </w:r>
      <w:r w:rsidR="00F11032">
        <w:rPr>
          <w:rFonts w:ascii="Times New Roman" w:eastAsia="Calibri" w:hAnsi="Times New Roman" w:cs="Times New Roman"/>
          <w:sz w:val="24"/>
          <w:szCs w:val="24"/>
        </w:rPr>
        <w:t xml:space="preserve"> then</w:t>
      </w:r>
      <w:r w:rsidRPr="00CE62FA">
        <w:rPr>
          <w:rFonts w:ascii="Times New Roman" w:eastAsia="Calibri" w:hAnsi="Times New Roman" w:cs="Times New Roman"/>
          <w:sz w:val="24"/>
          <w:szCs w:val="24"/>
        </w:rPr>
        <w:t xml:space="preserve"> rehydrated in graded alcohols and washed by distilled water</w:t>
      </w:r>
      <w:r w:rsidRPr="00CE62FA">
        <w:rPr>
          <w:rFonts w:ascii="Times New Roman" w:eastAsia="Calibri" w:hAnsi="Times New Roman" w:cs="Times New Roman"/>
          <w:sz w:val="24"/>
          <w:szCs w:val="24"/>
          <w:lang w:bidi="ar-EG"/>
        </w:rPr>
        <w:t>.</w:t>
      </w:r>
      <w:r w:rsidRPr="00CE62FA">
        <w:rPr>
          <w:rFonts w:ascii="Times New Roman" w:eastAsia="Calibri" w:hAnsi="Times New Roman" w:cs="Times New Roman"/>
          <w:sz w:val="24"/>
          <w:szCs w:val="24"/>
        </w:rPr>
        <w:t xml:space="preserve"> After</w:t>
      </w:r>
      <w:r w:rsidRPr="00CE62FA">
        <w:rPr>
          <w:rFonts w:ascii="Times New Roman" w:eastAsia="Calibri" w:hAnsi="Times New Roman" w:cs="Times New Roman"/>
          <w:color w:val="000000"/>
          <w:sz w:val="24"/>
          <w:szCs w:val="24"/>
        </w:rPr>
        <w:t xml:space="preserve"> washing with </w:t>
      </w:r>
      <w:r w:rsidRPr="00CE62FA">
        <w:rPr>
          <w:rFonts w:ascii="Times New Roman" w:eastAsia="Calibri" w:hAnsi="Times New Roman" w:cs="Times New Roman"/>
          <w:sz w:val="24"/>
          <w:szCs w:val="24"/>
        </w:rPr>
        <w:t>distilled water</w:t>
      </w:r>
      <w:r w:rsidRPr="00CE62FA">
        <w:rPr>
          <w:rFonts w:ascii="Times New Roman" w:eastAsia="Calibri" w:hAnsi="Times New Roman" w:cs="Times New Roman"/>
          <w:b/>
          <w:bCs/>
          <w:sz w:val="24"/>
          <w:szCs w:val="24"/>
        </w:rPr>
        <w:t xml:space="preserve">, </w:t>
      </w:r>
      <w:r w:rsidRPr="00CE62FA">
        <w:rPr>
          <w:rFonts w:ascii="Times New Roman" w:eastAsia="Calibri" w:hAnsi="Times New Roman" w:cs="Times New Roman"/>
          <w:color w:val="000000"/>
          <w:sz w:val="24"/>
          <w:szCs w:val="24"/>
        </w:rPr>
        <w:t xml:space="preserve">endogenous peroxidase </w:t>
      </w:r>
      <w:r w:rsidR="00205489">
        <w:rPr>
          <w:rFonts w:ascii="Times New Roman" w:eastAsia="Calibri" w:hAnsi="Times New Roman" w:cs="Times New Roman"/>
          <w:color w:val="000000"/>
          <w:sz w:val="24"/>
          <w:szCs w:val="24"/>
        </w:rPr>
        <w:t xml:space="preserve">was deactivated </w:t>
      </w:r>
      <w:r w:rsidRPr="00CE62FA">
        <w:rPr>
          <w:rFonts w:ascii="Times New Roman" w:eastAsia="Calibri" w:hAnsi="Times New Roman" w:cs="Times New Roman"/>
          <w:color w:val="000000"/>
          <w:sz w:val="24"/>
          <w:szCs w:val="24"/>
        </w:rPr>
        <w:t>by 3% H</w:t>
      </w:r>
      <w:r w:rsidRPr="00CE62FA">
        <w:rPr>
          <w:rFonts w:ascii="Times New Roman" w:eastAsia="Calibri" w:hAnsi="Times New Roman" w:cs="Times New Roman"/>
          <w:color w:val="000000"/>
          <w:sz w:val="24"/>
          <w:szCs w:val="24"/>
          <w:vertAlign w:val="subscript"/>
        </w:rPr>
        <w:t>2</w:t>
      </w:r>
      <w:r w:rsidRPr="00CE62FA">
        <w:rPr>
          <w:rFonts w:ascii="Times New Roman" w:eastAsia="Calibri" w:hAnsi="Times New Roman" w:cs="Times New Roman"/>
          <w:color w:val="000000"/>
          <w:sz w:val="24"/>
          <w:szCs w:val="24"/>
        </w:rPr>
        <w:t>O</w:t>
      </w:r>
      <w:r w:rsidRPr="00CE62FA">
        <w:rPr>
          <w:rFonts w:ascii="Times New Roman" w:eastAsia="Calibri" w:hAnsi="Times New Roman" w:cs="Times New Roman"/>
          <w:color w:val="000000"/>
          <w:sz w:val="24"/>
          <w:szCs w:val="24"/>
          <w:vertAlign w:val="subscript"/>
        </w:rPr>
        <w:t>2</w:t>
      </w:r>
      <w:r w:rsidRPr="00CE62FA">
        <w:rPr>
          <w:rFonts w:ascii="Times New Roman" w:eastAsia="Calibri" w:hAnsi="Times New Roman" w:cs="Times New Roman"/>
          <w:color w:val="000000"/>
          <w:sz w:val="24"/>
          <w:szCs w:val="24"/>
        </w:rPr>
        <w:t xml:space="preserve"> in absolute methanol for 5 min at 4°C. After washing with PBS, the nonspecific reaction was blocked with 10% normal blocking serum for 60 min. at room temperature. Then, the primary antibodies were incubated at 4°C overnight. </w:t>
      </w:r>
      <w:r w:rsidRPr="00CE62FA">
        <w:rPr>
          <w:rFonts w:ascii="Times New Roman" w:eastAsia="Calibri" w:hAnsi="Times New Roman" w:cs="Times New Roman"/>
          <w:sz w:val="24"/>
          <w:szCs w:val="24"/>
          <w:lang w:bidi="ar-EG"/>
        </w:rPr>
        <w:t>After washing with PBS, the sections were incubated with biotin-conjugated goat anti-rabbit IgG antiserum (</w:t>
      </w:r>
      <w:proofErr w:type="spellStart"/>
      <w:r w:rsidRPr="00CE62FA">
        <w:rPr>
          <w:rFonts w:ascii="Times New Roman" w:eastAsia="Calibri" w:hAnsi="Times New Roman" w:cs="Times New Roman"/>
          <w:sz w:val="24"/>
          <w:szCs w:val="24"/>
          <w:lang w:bidi="ar-EG"/>
        </w:rPr>
        <w:t>Histofine</w:t>
      </w:r>
      <w:proofErr w:type="spellEnd"/>
      <w:r w:rsidRPr="00CE62FA">
        <w:rPr>
          <w:rFonts w:ascii="Times New Roman" w:eastAsia="Calibri" w:hAnsi="Times New Roman" w:cs="Times New Roman"/>
          <w:sz w:val="24"/>
          <w:szCs w:val="24"/>
          <w:lang w:bidi="ar-EG"/>
        </w:rPr>
        <w:t xml:space="preserve"> kit, Nichirei Corporation) for 60 min. </w:t>
      </w:r>
      <w:r w:rsidR="00F11032">
        <w:rPr>
          <w:rFonts w:ascii="Times New Roman" w:eastAsia="Calibri" w:hAnsi="Times New Roman" w:cs="Times New Roman"/>
          <w:sz w:val="24"/>
          <w:szCs w:val="24"/>
          <w:lang w:bidi="ar-EG"/>
        </w:rPr>
        <w:t>t</w:t>
      </w:r>
      <w:r w:rsidRPr="00CE62FA">
        <w:rPr>
          <w:rFonts w:ascii="Times New Roman" w:eastAsia="Calibri" w:hAnsi="Times New Roman" w:cs="Times New Roman"/>
          <w:sz w:val="24"/>
          <w:szCs w:val="24"/>
          <w:lang w:bidi="ar-EG"/>
        </w:rPr>
        <w:t>hen washed in PBS, followed by incubation with streptavidin-peroxidase conjugate (</w:t>
      </w:r>
      <w:proofErr w:type="spellStart"/>
      <w:r w:rsidRPr="00CE62FA">
        <w:rPr>
          <w:rFonts w:ascii="Times New Roman" w:eastAsia="Calibri" w:hAnsi="Times New Roman" w:cs="Times New Roman"/>
          <w:sz w:val="24"/>
          <w:szCs w:val="24"/>
          <w:lang w:bidi="ar-EG"/>
        </w:rPr>
        <w:t>Histofine</w:t>
      </w:r>
      <w:proofErr w:type="spellEnd"/>
      <w:r w:rsidRPr="00CE62FA">
        <w:rPr>
          <w:rFonts w:ascii="Times New Roman" w:eastAsia="Calibri" w:hAnsi="Times New Roman" w:cs="Times New Roman"/>
          <w:sz w:val="24"/>
          <w:szCs w:val="24"/>
          <w:lang w:bidi="ar-EG"/>
        </w:rPr>
        <w:t xml:space="preserve"> kit, Nichirei Corporation) for 30 min. The streptavidin-biotin complex was visualized with 3, 3′-diaminobenzidine tetrahydrochloride (DAB)-H</w:t>
      </w:r>
      <w:r w:rsidRPr="00CE62FA">
        <w:rPr>
          <w:rFonts w:ascii="Times New Roman" w:eastAsia="Calibri" w:hAnsi="Times New Roman" w:cs="Times New Roman"/>
          <w:sz w:val="24"/>
          <w:szCs w:val="24"/>
          <w:vertAlign w:val="subscript"/>
          <w:lang w:bidi="ar-EG"/>
        </w:rPr>
        <w:t>2</w:t>
      </w:r>
      <w:r w:rsidRPr="00CE62FA">
        <w:rPr>
          <w:rFonts w:ascii="Times New Roman" w:eastAsia="Calibri" w:hAnsi="Times New Roman" w:cs="Times New Roman"/>
          <w:sz w:val="24"/>
          <w:szCs w:val="24"/>
          <w:lang w:bidi="ar-EG"/>
        </w:rPr>
        <w:t>O</w:t>
      </w:r>
      <w:r w:rsidRPr="00CE62FA">
        <w:rPr>
          <w:rFonts w:ascii="Times New Roman" w:eastAsia="Calibri" w:hAnsi="Times New Roman" w:cs="Times New Roman"/>
          <w:sz w:val="24"/>
          <w:szCs w:val="24"/>
          <w:vertAlign w:val="subscript"/>
          <w:lang w:bidi="ar-EG"/>
        </w:rPr>
        <w:t xml:space="preserve">2 </w:t>
      </w:r>
      <w:r w:rsidRPr="00CE62FA">
        <w:rPr>
          <w:rFonts w:ascii="Times New Roman" w:eastAsia="Calibri" w:hAnsi="Times New Roman" w:cs="Times New Roman"/>
          <w:sz w:val="24"/>
          <w:szCs w:val="24"/>
          <w:lang w:bidi="ar-EG"/>
        </w:rPr>
        <w:t xml:space="preserve">solution, pH 7.0, for 3 min. Then sections were washed in distilled water and Mayer's hematoxylin </w:t>
      </w:r>
      <w:r w:rsidR="009D2273">
        <w:rPr>
          <w:rFonts w:ascii="Times New Roman" w:eastAsia="Calibri" w:hAnsi="Times New Roman" w:cs="Times New Roman"/>
          <w:sz w:val="24"/>
          <w:szCs w:val="24"/>
          <w:lang w:bidi="ar-EG"/>
        </w:rPr>
        <w:t>and</w:t>
      </w:r>
      <w:r w:rsidR="009D2273" w:rsidRPr="00CE62FA">
        <w:rPr>
          <w:rFonts w:ascii="Times New Roman" w:eastAsia="Calibri" w:hAnsi="Times New Roman" w:cs="Times New Roman"/>
          <w:sz w:val="24"/>
          <w:szCs w:val="24"/>
          <w:lang w:bidi="ar-EG"/>
        </w:rPr>
        <w:t xml:space="preserve"> </w:t>
      </w:r>
      <w:r w:rsidRPr="00CE62FA">
        <w:rPr>
          <w:rFonts w:ascii="Times New Roman" w:eastAsia="Calibri" w:hAnsi="Times New Roman" w:cs="Times New Roman"/>
          <w:sz w:val="24"/>
          <w:szCs w:val="24"/>
          <w:lang w:bidi="ar-EG"/>
        </w:rPr>
        <w:t>used as a counterstain.</w:t>
      </w:r>
      <w:bookmarkEnd w:id="6"/>
      <w:r w:rsidRPr="00CE62FA">
        <w:rPr>
          <w:rFonts w:ascii="Times New Roman" w:eastAsia="Calibri" w:hAnsi="Times New Roman" w:cs="Times New Roman"/>
          <w:sz w:val="24"/>
          <w:szCs w:val="24"/>
          <w:lang w:bidi="ar-EG"/>
        </w:rPr>
        <w:t xml:space="preserve"> </w:t>
      </w:r>
      <w:r w:rsidRPr="00CE62FA">
        <w:rPr>
          <w:rFonts w:ascii="Times New Roman" w:eastAsia="Times New Roman" w:hAnsi="Times New Roman" w:cs="Times New Roman"/>
          <w:sz w:val="24"/>
          <w:szCs w:val="24"/>
          <w:lang w:val="en-GB"/>
        </w:rPr>
        <w:t xml:space="preserve">For the quantitative </w:t>
      </w:r>
      <w:proofErr w:type="spellStart"/>
      <w:r w:rsidRPr="00CE62FA">
        <w:rPr>
          <w:rFonts w:ascii="Times New Roman" w:eastAsia="Times New Roman" w:hAnsi="Times New Roman" w:cs="Times New Roman"/>
          <w:sz w:val="24"/>
          <w:szCs w:val="24"/>
          <w:lang w:val="en-GB"/>
        </w:rPr>
        <w:t>histomorphometric</w:t>
      </w:r>
      <w:proofErr w:type="spellEnd"/>
      <w:r w:rsidRPr="00CE62FA">
        <w:rPr>
          <w:rFonts w:ascii="Times New Roman" w:eastAsia="Times New Roman" w:hAnsi="Times New Roman" w:cs="Times New Roman"/>
          <w:sz w:val="24"/>
          <w:szCs w:val="24"/>
          <w:lang w:val="en-GB"/>
        </w:rPr>
        <w:t xml:space="preserve"> analysis, original micrographs were captured from the </w:t>
      </w:r>
      <w:proofErr w:type="spellStart"/>
      <w:r w:rsidRPr="00CE62FA">
        <w:rPr>
          <w:rFonts w:ascii="Times New Roman" w:eastAsia="Times New Roman" w:hAnsi="Times New Roman" w:cs="Times New Roman"/>
          <w:sz w:val="24"/>
          <w:szCs w:val="24"/>
          <w:lang w:val="en-GB"/>
        </w:rPr>
        <w:lastRenderedPageBreak/>
        <w:t>immunostained</w:t>
      </w:r>
      <w:proofErr w:type="spellEnd"/>
      <w:r w:rsidRPr="00CE62FA">
        <w:rPr>
          <w:rFonts w:ascii="Times New Roman" w:eastAsia="Times New Roman" w:hAnsi="Times New Roman" w:cs="Times New Roman"/>
          <w:sz w:val="24"/>
          <w:szCs w:val="24"/>
          <w:lang w:val="en-GB"/>
        </w:rPr>
        <w:t xml:space="preserve"> slides (10 random fields from each section, x400 for caspase 3 and Ki67 by a</w:t>
      </w:r>
      <w:r w:rsidRPr="00CE62FA">
        <w:rPr>
          <w:rFonts w:ascii="Times New Roman" w:eastAsia="Calibri" w:hAnsi="Times New Roman" w:cs="Times New Roman"/>
          <w:color w:val="000000"/>
          <w:sz w:val="24"/>
          <w:szCs w:val="24"/>
          <w:lang w:val="en-GB"/>
        </w:rPr>
        <w:t xml:space="preserve"> digital camera (Leica EC3, Leica, Germany) connected to a microscope (Leica DM500)</w:t>
      </w:r>
      <w:r w:rsidRPr="00CE62FA">
        <w:rPr>
          <w:rFonts w:ascii="Times New Roman" w:eastAsia="Times New Roman" w:hAnsi="Times New Roman" w:cs="Times New Roman"/>
          <w:sz w:val="24"/>
          <w:szCs w:val="24"/>
          <w:lang w:val="en-GB"/>
        </w:rPr>
        <w:t>. The immune</w:t>
      </w:r>
      <w:r w:rsidRPr="00CE62FA">
        <w:rPr>
          <w:rFonts w:ascii="Times New Roman" w:eastAsia="Calibri" w:hAnsi="Times New Roman" w:cs="Arial"/>
          <w:color w:val="000000"/>
          <w:sz w:val="24"/>
          <w:szCs w:val="24"/>
          <w:lang w:val="en-GB"/>
        </w:rPr>
        <w:t xml:space="preserve"> positive cells were </w:t>
      </w:r>
      <w:r w:rsidRPr="00CE62FA">
        <w:rPr>
          <w:rFonts w:ascii="Times New Roman" w:eastAsia="Calibri" w:hAnsi="Times New Roman" w:cs="Times New Roman"/>
          <w:color w:val="242021"/>
          <w:sz w:val="24"/>
          <w:szCs w:val="24"/>
        </w:rPr>
        <w:t xml:space="preserve">counted </w:t>
      </w:r>
      <w:r w:rsidRPr="00CE62FA">
        <w:rPr>
          <w:rFonts w:ascii="Times New Roman" w:eastAsia="Calibri" w:hAnsi="Times New Roman" w:cs="Arial"/>
          <w:color w:val="000000"/>
          <w:sz w:val="24"/>
          <w:szCs w:val="24"/>
          <w:lang w:val="en-GB"/>
        </w:rPr>
        <w:t xml:space="preserve">in </w:t>
      </w:r>
      <w:r w:rsidRPr="00CE62FA">
        <w:rPr>
          <w:rFonts w:ascii="Times New Roman" w:eastAsia="Calibri" w:hAnsi="Times New Roman" w:cs="Times New Roman"/>
          <w:color w:val="242021"/>
          <w:sz w:val="24"/>
          <w:szCs w:val="24"/>
        </w:rPr>
        <w:t>each examined fields by the aid of manual computer-assisted cell counting (Image J plug-in -cell_counter.jar)</w:t>
      </w:r>
      <w:r w:rsidRPr="00CE62FA">
        <w:rPr>
          <w:rFonts w:ascii="Times New Roman" w:eastAsia="Times New Roman" w:hAnsi="Times New Roman" w:cs="Times New Roman"/>
          <w:sz w:val="24"/>
          <w:szCs w:val="24"/>
          <w:lang w:val="en-GB"/>
        </w:rPr>
        <w:t xml:space="preserve"> using ImageJ software (v1.46r, NIH, Bethesda, MD, USA) </w:t>
      </w:r>
      <w:r w:rsidRPr="00CE62FA">
        <w:rPr>
          <w:rFonts w:ascii="Times New Roman" w:eastAsia="Times New Roman" w:hAnsi="Times New Roman" w:cs="Times New Roman"/>
          <w:sz w:val="24"/>
          <w:szCs w:val="24"/>
          <w:lang w:val="en-GB"/>
        </w:rPr>
        <w:fldChar w:fldCharType="begin"/>
      </w:r>
      <w:r w:rsidR="00714830">
        <w:rPr>
          <w:rFonts w:ascii="Times New Roman" w:eastAsia="Times New Roman" w:hAnsi="Times New Roman" w:cs="Times New Roman"/>
          <w:sz w:val="24"/>
          <w:szCs w:val="24"/>
          <w:lang w:val="en-GB"/>
        </w:rPr>
        <w:instrText xml:space="preserve"> ADDIN EN.CITE &lt;EndNote&gt;&lt;Cite&gt;&lt;Author&gt;Schneider&lt;/Author&gt;&lt;Year&gt;2012&lt;/Year&gt;&lt;RecNum&gt;55&lt;/RecNum&gt;&lt;DisplayText&gt;&lt;style face="superscript"&gt;17&lt;/style&gt;&lt;/DisplayText&gt;&lt;record&gt;&lt;rec-number&gt;55&lt;/rec-number&gt;&lt;foreign-keys&gt;&lt;key app="EN" db-id="x5re2vramvtfsze0esa5fsswstvxdvxvffar" timestamp="1541104643"&gt;55&lt;/key&gt;&lt;/foreign-keys&gt;&lt;ref-type name="Journal Article"&gt;17&lt;/ref-type&gt;&lt;contributors&gt;&lt;authors&gt;&lt;author&gt;Schneider, C. A.&lt;/author&gt;&lt;author&gt;Rasband, W. S.&lt;/author&gt;&lt;author&gt;Eliceiri, K. W.&lt;/author&gt;&lt;/authors&gt;&lt;/contributors&gt;&lt;auth-address&gt;Laboratory for Optical and Computational Instrumentation, University of Wisconsin at Madison, Madison, Wisconsin, USA.&lt;/auth-address&gt;&lt;titles&gt;&lt;title&gt;NIH Image to ImageJ: 25 years of image analysis&lt;/title&gt;&lt;secondary-title&gt;Nat. Methods&lt;/secondary-title&gt;&lt;alt-title&gt;Nature methods&lt;/alt-title&gt;&lt;/titles&gt;&lt;alt-periodical&gt;&lt;full-title&gt;Nat Methods&lt;/full-title&gt;&lt;abbr-1&gt;Nature methods&lt;/abbr-1&gt;&lt;/alt-periodical&gt;&lt;pages&gt;671-5&lt;/pages&gt;&lt;volume&gt;9&lt;/volume&gt;&lt;number&gt;7&lt;/number&gt;&lt;edition&gt;2012/08/30&lt;/edition&gt;&lt;keywords&gt;&lt;keyword&gt;*Computational Biology/history/methods/trends&lt;/keyword&gt;&lt;keyword&gt;History, 20th Century&lt;/keyword&gt;&lt;keyword&gt;History, 21st Century&lt;/keyword&gt;&lt;keyword&gt;Image Processing, Computer-Assisted/*methods&lt;/keyword&gt;&lt;keyword&gt;National Institutes of Health (U.S.)&lt;/keyword&gt;&lt;keyword&gt;Software/*history/trends&lt;/keyword&gt;&lt;keyword&gt;United States&lt;/keyword&gt;&lt;/keywords&gt;&lt;dates&gt;&lt;year&gt;2012&lt;/year&gt;&lt;pub-dates&gt;&lt;date&gt;Jul&lt;/date&gt;&lt;/pub-dates&gt;&lt;/dates&gt;&lt;isbn&gt;1548-7091&lt;/isbn&gt;&lt;accession-num&gt;22930834&lt;/accession-num&gt;&lt;urls&gt;&lt;/urls&gt;&lt;custom2&gt;PMC5554542&lt;/custom2&gt;&lt;custom6&gt;NIHMS876304&lt;/custom6&gt;&lt;remote-database-provider&gt;NLM&lt;/remote-database-provider&gt;&lt;language&gt;eng&lt;/language&gt;&lt;/record&gt;&lt;/Cite&gt;&lt;/EndNote&gt;</w:instrText>
      </w:r>
      <w:r w:rsidRPr="00CE62FA">
        <w:rPr>
          <w:rFonts w:ascii="Times New Roman" w:eastAsia="Times New Roman" w:hAnsi="Times New Roman" w:cs="Times New Roman"/>
          <w:sz w:val="24"/>
          <w:szCs w:val="24"/>
          <w:lang w:val="en-GB"/>
        </w:rPr>
        <w:fldChar w:fldCharType="separate"/>
      </w:r>
      <w:r w:rsidR="00714830" w:rsidRPr="00714830">
        <w:rPr>
          <w:rFonts w:ascii="Times New Roman" w:eastAsia="Times New Roman" w:hAnsi="Times New Roman" w:cs="Times New Roman"/>
          <w:noProof/>
          <w:sz w:val="24"/>
          <w:szCs w:val="24"/>
          <w:vertAlign w:val="superscript"/>
          <w:lang w:val="en-GB"/>
        </w:rPr>
        <w:t>17</w:t>
      </w:r>
      <w:r w:rsidRPr="00CE62FA">
        <w:rPr>
          <w:rFonts w:ascii="Times New Roman" w:eastAsia="Times New Roman" w:hAnsi="Times New Roman" w:cs="Times New Roman"/>
          <w:sz w:val="24"/>
          <w:szCs w:val="24"/>
          <w:lang w:val="en-GB"/>
        </w:rPr>
        <w:fldChar w:fldCharType="end"/>
      </w:r>
      <w:r w:rsidRPr="00CE62FA">
        <w:rPr>
          <w:rFonts w:ascii="Times New Roman" w:eastAsia="Times New Roman" w:hAnsi="Times New Roman" w:cs="Times New Roman"/>
          <w:sz w:val="24"/>
          <w:szCs w:val="24"/>
          <w:lang w:val="en-GB"/>
        </w:rPr>
        <w:t>.</w:t>
      </w:r>
      <w:r w:rsidRPr="00CE62FA">
        <w:rPr>
          <w:rFonts w:ascii="Times New Roman" w:eastAsia="Calibri" w:hAnsi="Times New Roman" w:cs="Times New Roman"/>
          <w:b/>
          <w:bCs/>
          <w:sz w:val="24"/>
          <w:szCs w:val="24"/>
          <w:lang w:bidi="ar-EG"/>
        </w:rPr>
        <w:t xml:space="preserve"> </w:t>
      </w:r>
    </w:p>
    <w:p w14:paraId="57B29765" w14:textId="77777777"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p>
    <w:p w14:paraId="6C8B5188" w14:textId="59755491" w:rsidR="00A8419F" w:rsidRDefault="00CE62FA"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Calibri" w:hAnsi="Times New Roman" w:cs="Times New Roman"/>
          <w:b/>
          <w:bCs/>
          <w:sz w:val="24"/>
          <w:szCs w:val="24"/>
          <w:lang w:bidi="ar-EG"/>
        </w:rPr>
        <w:t>Table 1. List of antibodies, sources, working dilutions, and methods for antigen retrieval.</w:t>
      </w:r>
    </w:p>
    <w:tbl>
      <w:tblPr>
        <w:tblStyle w:val="TableGrid"/>
        <w:tblW w:w="0" w:type="auto"/>
        <w:tblLook w:val="04A0" w:firstRow="1" w:lastRow="0" w:firstColumn="1" w:lastColumn="0" w:noHBand="0" w:noVBand="1"/>
      </w:tblPr>
      <w:tblGrid>
        <w:gridCol w:w="1791"/>
        <w:gridCol w:w="2221"/>
        <w:gridCol w:w="1774"/>
        <w:gridCol w:w="1778"/>
        <w:gridCol w:w="1786"/>
      </w:tblGrid>
      <w:tr w:rsidR="00A8419F" w14:paraId="21A6E009" w14:textId="77777777" w:rsidTr="00A8419F">
        <w:tc>
          <w:tcPr>
            <w:tcW w:w="1870" w:type="dxa"/>
          </w:tcPr>
          <w:p w14:paraId="7817768E" w14:textId="0C9912E1"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b/>
                <w:bCs/>
                <w:noProof/>
                <w:lang w:bidi="ar-EG"/>
              </w:rPr>
              <w:t>Antibody</w:t>
            </w:r>
          </w:p>
        </w:tc>
        <w:tc>
          <w:tcPr>
            <w:tcW w:w="1870" w:type="dxa"/>
          </w:tcPr>
          <w:p w14:paraId="372C1EF8" w14:textId="1356E200"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b/>
                <w:bCs/>
                <w:noProof/>
                <w:lang w:bidi="ar-EG"/>
              </w:rPr>
              <w:t>Source</w:t>
            </w:r>
          </w:p>
        </w:tc>
        <w:tc>
          <w:tcPr>
            <w:tcW w:w="1870" w:type="dxa"/>
          </w:tcPr>
          <w:p w14:paraId="32ACF3D3" w14:textId="7A67ED14"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b/>
                <w:bCs/>
                <w:noProof/>
                <w:lang w:bidi="ar-EG"/>
              </w:rPr>
              <w:t>Dilution</w:t>
            </w:r>
          </w:p>
        </w:tc>
        <w:tc>
          <w:tcPr>
            <w:tcW w:w="1870" w:type="dxa"/>
          </w:tcPr>
          <w:p w14:paraId="3012B66D" w14:textId="30C1ED04"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b/>
                <w:bCs/>
                <w:noProof/>
                <w:lang w:bidi="ar-EG"/>
              </w:rPr>
              <w:t>Antigen retrieval</w:t>
            </w:r>
          </w:p>
        </w:tc>
        <w:tc>
          <w:tcPr>
            <w:tcW w:w="1870" w:type="dxa"/>
          </w:tcPr>
          <w:p w14:paraId="58ED4618" w14:textId="7CF0BE96"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b/>
                <w:bCs/>
                <w:noProof/>
                <w:lang w:bidi="ar-EG"/>
              </w:rPr>
              <w:t>Heating condition</w:t>
            </w:r>
          </w:p>
        </w:tc>
      </w:tr>
      <w:tr w:rsidR="00A8419F" w14:paraId="4C4CE521" w14:textId="77777777" w:rsidTr="00A8419F">
        <w:tc>
          <w:tcPr>
            <w:tcW w:w="1870" w:type="dxa"/>
          </w:tcPr>
          <w:p w14:paraId="19ED8087" w14:textId="0F8215D2"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Rabbit polyclonal anti-Caspase 3</w:t>
            </w:r>
          </w:p>
        </w:tc>
        <w:tc>
          <w:tcPr>
            <w:tcW w:w="1870" w:type="dxa"/>
          </w:tcPr>
          <w:p w14:paraId="47688AEB" w14:textId="2AC1B41D"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(9662, Cell Signaling Technology, Danvers, Ma, USA)</w:t>
            </w:r>
          </w:p>
        </w:tc>
        <w:tc>
          <w:tcPr>
            <w:tcW w:w="1870" w:type="dxa"/>
          </w:tcPr>
          <w:p w14:paraId="10A624FA" w14:textId="48D91B59"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1:300</w:t>
            </w:r>
          </w:p>
        </w:tc>
        <w:tc>
          <w:tcPr>
            <w:tcW w:w="1870" w:type="dxa"/>
          </w:tcPr>
          <w:p w14:paraId="50E548DC" w14:textId="4F76C019"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10 mM citrate buffer (pH 6.0)</w:t>
            </w:r>
          </w:p>
        </w:tc>
        <w:tc>
          <w:tcPr>
            <w:tcW w:w="1870" w:type="dxa"/>
          </w:tcPr>
          <w:p w14:paraId="0729090D" w14:textId="6FBFDCBD"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105°C, 20 min</w:t>
            </w:r>
          </w:p>
        </w:tc>
      </w:tr>
      <w:tr w:rsidR="00A8419F" w14:paraId="025DA3B8" w14:textId="77777777" w:rsidTr="00A8419F">
        <w:tc>
          <w:tcPr>
            <w:tcW w:w="1870" w:type="dxa"/>
          </w:tcPr>
          <w:p w14:paraId="3CFEFFAD" w14:textId="783FBDC5"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Rabbit polyclonal anti-Ki67</w:t>
            </w:r>
          </w:p>
        </w:tc>
        <w:tc>
          <w:tcPr>
            <w:tcW w:w="1870" w:type="dxa"/>
          </w:tcPr>
          <w:p w14:paraId="1DA35DC7" w14:textId="10FC5C1D"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(GTX20833, GeneTex,CA, USA)</w:t>
            </w:r>
          </w:p>
        </w:tc>
        <w:tc>
          <w:tcPr>
            <w:tcW w:w="1870" w:type="dxa"/>
          </w:tcPr>
          <w:p w14:paraId="1F514B2D" w14:textId="3B79FAD6"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1:150</w:t>
            </w:r>
          </w:p>
        </w:tc>
        <w:tc>
          <w:tcPr>
            <w:tcW w:w="1870" w:type="dxa"/>
          </w:tcPr>
          <w:p w14:paraId="0CBDB373" w14:textId="6CC94C32"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10 mM citrate buffer (pH 6.0)</w:t>
            </w:r>
          </w:p>
        </w:tc>
        <w:tc>
          <w:tcPr>
            <w:tcW w:w="1870" w:type="dxa"/>
          </w:tcPr>
          <w:p w14:paraId="6499FBCC" w14:textId="3A8C9C88"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r w:rsidRPr="00CE62FA">
              <w:rPr>
                <w:rFonts w:ascii="Times New Roman" w:eastAsia="Times New Roman" w:hAnsi="Times New Roman" w:cs="Times New Roman"/>
                <w:noProof/>
                <w:lang w:bidi="ar-EG"/>
              </w:rPr>
              <w:t>105°C, 20 min</w:t>
            </w:r>
          </w:p>
        </w:tc>
      </w:tr>
    </w:tbl>
    <w:p w14:paraId="19926620" w14:textId="77777777" w:rsidR="00A8419F" w:rsidRDefault="00A8419F" w:rsidP="00CE62FA">
      <w:pPr>
        <w:tabs>
          <w:tab w:val="left" w:pos="0"/>
        </w:tabs>
        <w:spacing w:after="120" w:line="360" w:lineRule="auto"/>
        <w:rPr>
          <w:rFonts w:ascii="Times New Roman" w:eastAsia="Calibri" w:hAnsi="Times New Roman" w:cs="Times New Roman"/>
          <w:b/>
          <w:bCs/>
          <w:sz w:val="24"/>
          <w:szCs w:val="24"/>
          <w:lang w:bidi="ar-EG"/>
        </w:rPr>
      </w:pPr>
    </w:p>
    <w:p w14:paraId="5B537550" w14:textId="6E4E3640" w:rsidR="004D2830" w:rsidRPr="004C468A" w:rsidRDefault="00BC601A" w:rsidP="004D2830">
      <w:pPr>
        <w:spacing w:line="360" w:lineRule="auto"/>
        <w:jc w:val="both"/>
        <w:rPr>
          <w:rFonts w:asciiTheme="majorBidi" w:eastAsiaTheme="minorEastAsia" w:hAnsiTheme="majorBidi" w:cstheme="majorBidi"/>
          <w:sz w:val="28"/>
          <w:szCs w:val="28"/>
        </w:rPr>
      </w:pPr>
      <w:r>
        <w:rPr>
          <w:rFonts w:asciiTheme="majorBidi" w:eastAsiaTheme="minorEastAsia" w:hAnsiTheme="majorBidi" w:cstheme="majorBidi"/>
          <w:b/>
          <w:bCs/>
          <w:sz w:val="28"/>
          <w:szCs w:val="28"/>
        </w:rPr>
        <w:t>4</w:t>
      </w:r>
      <w:r w:rsidR="004D2830" w:rsidRPr="004C468A">
        <w:rPr>
          <w:rFonts w:asciiTheme="majorBidi" w:eastAsiaTheme="minorEastAsia" w:hAnsiTheme="majorBidi" w:cstheme="majorBidi"/>
          <w:b/>
          <w:bCs/>
          <w:sz w:val="28"/>
          <w:szCs w:val="28"/>
        </w:rPr>
        <w:t>. Statistics:</w:t>
      </w:r>
    </w:p>
    <w:p w14:paraId="2BC868FD" w14:textId="039764A4" w:rsidR="004D2830" w:rsidRDefault="004D2830" w:rsidP="004D2830">
      <w:pPr>
        <w:spacing w:line="360" w:lineRule="auto"/>
        <w:jc w:val="both"/>
        <w:rPr>
          <w:rFonts w:asciiTheme="majorBidi" w:eastAsiaTheme="minorEastAsia" w:hAnsiTheme="majorBidi" w:cstheme="majorBidi"/>
          <w:sz w:val="24"/>
          <w:szCs w:val="24"/>
        </w:rPr>
      </w:pPr>
      <w:r w:rsidRPr="004C468A">
        <w:rPr>
          <w:rFonts w:asciiTheme="majorBidi" w:eastAsiaTheme="minorEastAsia" w:hAnsiTheme="majorBidi" w:cstheme="majorBidi"/>
          <w:sz w:val="24"/>
          <w:szCs w:val="24"/>
        </w:rPr>
        <w:t xml:space="preserve">For all </w:t>
      </w:r>
      <w:r w:rsidRPr="004C468A">
        <w:rPr>
          <w:rFonts w:asciiTheme="majorBidi" w:eastAsiaTheme="minorEastAsia" w:hAnsiTheme="majorBidi" w:cstheme="majorBidi"/>
          <w:i/>
          <w:iCs/>
          <w:sz w:val="24"/>
          <w:szCs w:val="24"/>
        </w:rPr>
        <w:t>in vitro</w:t>
      </w:r>
      <w:r w:rsidRPr="004C468A">
        <w:rPr>
          <w:rFonts w:asciiTheme="majorBidi" w:eastAsiaTheme="minorEastAsia" w:hAnsiTheme="majorBidi" w:cstheme="majorBidi"/>
          <w:sz w:val="24"/>
          <w:szCs w:val="24"/>
        </w:rPr>
        <w:t xml:space="preserve"> characterization, all measurements were carried out in triplicate and values are presented as the mean ± S.D. For comparison of mean values between groups, Analysis of Variance test (ANOVA) and Tukey’s Multiple Comparison test were used. The difference was considered significant when P-values &lt; 0.05.</w:t>
      </w:r>
    </w:p>
    <w:p w14:paraId="61FC9AFA" w14:textId="32D259E3" w:rsidR="009450AE" w:rsidRDefault="009450AE" w:rsidP="004D2830">
      <w:pPr>
        <w:spacing w:line="360" w:lineRule="auto"/>
        <w:jc w:val="both"/>
        <w:rPr>
          <w:rFonts w:asciiTheme="majorBidi" w:eastAsiaTheme="minorEastAsia" w:hAnsiTheme="majorBidi" w:cstheme="majorBidi"/>
          <w:sz w:val="24"/>
          <w:szCs w:val="24"/>
        </w:rPr>
      </w:pPr>
    </w:p>
    <w:p w14:paraId="4ACF36FA" w14:textId="0A7CE2AD" w:rsidR="009450AE" w:rsidRDefault="009450AE" w:rsidP="004D2830">
      <w:pPr>
        <w:spacing w:line="360" w:lineRule="auto"/>
        <w:jc w:val="both"/>
        <w:rPr>
          <w:rFonts w:asciiTheme="majorBidi" w:eastAsiaTheme="minorEastAsia" w:hAnsiTheme="majorBidi" w:cstheme="majorBidi"/>
          <w:sz w:val="24"/>
          <w:szCs w:val="24"/>
        </w:rPr>
      </w:pPr>
    </w:p>
    <w:p w14:paraId="7410AFC1" w14:textId="3F33860F" w:rsidR="009450AE" w:rsidRDefault="009450AE" w:rsidP="004D2830">
      <w:pPr>
        <w:spacing w:line="360" w:lineRule="auto"/>
        <w:jc w:val="both"/>
        <w:rPr>
          <w:rFonts w:asciiTheme="majorBidi" w:eastAsiaTheme="minorEastAsia" w:hAnsiTheme="majorBidi" w:cstheme="majorBidi"/>
          <w:sz w:val="24"/>
          <w:szCs w:val="24"/>
        </w:rPr>
      </w:pPr>
    </w:p>
    <w:p w14:paraId="36AACC89" w14:textId="0BAEB6B4" w:rsidR="009450AE" w:rsidRDefault="009450AE" w:rsidP="004D2830">
      <w:pPr>
        <w:spacing w:line="360" w:lineRule="auto"/>
        <w:jc w:val="both"/>
        <w:rPr>
          <w:rFonts w:asciiTheme="majorBidi" w:eastAsiaTheme="minorEastAsia" w:hAnsiTheme="majorBidi" w:cstheme="majorBidi"/>
          <w:sz w:val="24"/>
          <w:szCs w:val="24"/>
        </w:rPr>
      </w:pPr>
    </w:p>
    <w:p w14:paraId="48A3C519" w14:textId="77777777" w:rsidR="006E5D2B" w:rsidRDefault="006E5D2B" w:rsidP="004D2830">
      <w:pPr>
        <w:spacing w:line="360" w:lineRule="auto"/>
        <w:jc w:val="both"/>
        <w:rPr>
          <w:rFonts w:asciiTheme="majorBidi" w:eastAsiaTheme="minorEastAsia" w:hAnsiTheme="majorBidi" w:cstheme="majorBidi"/>
          <w:sz w:val="24"/>
          <w:szCs w:val="24"/>
        </w:rPr>
      </w:pPr>
    </w:p>
    <w:p w14:paraId="57CFEF1D" w14:textId="431A4A38" w:rsidR="00464374" w:rsidRPr="00771CB0" w:rsidRDefault="003336B5" w:rsidP="007B2496">
      <w:pPr>
        <w:spacing w:line="360" w:lineRule="auto"/>
        <w:rPr>
          <w:rFonts w:asciiTheme="majorBidi" w:hAnsiTheme="majorBidi" w:cstheme="majorBidi"/>
          <w:b/>
          <w:bCs/>
          <w:sz w:val="32"/>
          <w:szCs w:val="32"/>
        </w:rPr>
      </w:pPr>
      <w:r w:rsidRPr="00771CB0">
        <w:rPr>
          <w:rFonts w:asciiTheme="majorBidi" w:hAnsiTheme="majorBidi" w:cstheme="majorBidi"/>
          <w:b/>
          <w:bCs/>
          <w:sz w:val="32"/>
          <w:szCs w:val="32"/>
        </w:rPr>
        <w:t>RESULTS AND DISCUSSION</w:t>
      </w:r>
    </w:p>
    <w:p w14:paraId="5372F429" w14:textId="6D241E52" w:rsidR="000C7640" w:rsidRPr="00DF13A4" w:rsidRDefault="009573E2" w:rsidP="000C7640">
      <w:pPr>
        <w:spacing w:line="360" w:lineRule="auto"/>
        <w:rPr>
          <w:rFonts w:asciiTheme="majorBidi" w:hAnsiTheme="majorBidi" w:cstheme="majorBidi"/>
          <w:b/>
          <w:bCs/>
          <w:sz w:val="24"/>
          <w:szCs w:val="24"/>
        </w:rPr>
      </w:pPr>
      <w:r>
        <w:rPr>
          <w:rFonts w:asciiTheme="majorBidi" w:hAnsiTheme="majorBidi" w:cstheme="majorBidi"/>
          <w:b/>
          <w:bCs/>
          <w:sz w:val="24"/>
          <w:szCs w:val="24"/>
        </w:rPr>
        <w:lastRenderedPageBreak/>
        <w:t>1</w:t>
      </w:r>
      <w:r w:rsidR="000C7640" w:rsidRPr="00DF13A4">
        <w:rPr>
          <w:rFonts w:asciiTheme="majorBidi" w:hAnsiTheme="majorBidi" w:cstheme="majorBidi"/>
          <w:b/>
          <w:bCs/>
          <w:sz w:val="24"/>
          <w:szCs w:val="24"/>
        </w:rPr>
        <w:t>.HPLC assay of PMT, RST and HK:</w:t>
      </w:r>
    </w:p>
    <w:p w14:paraId="7C0DBA68" w14:textId="77777777" w:rsidR="000C7640" w:rsidRPr="00DF13A4" w:rsidRDefault="000C7640" w:rsidP="000C7640">
      <w:pPr>
        <w:spacing w:line="360" w:lineRule="auto"/>
        <w:jc w:val="both"/>
        <w:rPr>
          <w:rFonts w:asciiTheme="majorBidi" w:eastAsia="Calibri" w:hAnsiTheme="majorBidi" w:cstheme="majorBidi"/>
          <w:sz w:val="24"/>
          <w:szCs w:val="24"/>
        </w:rPr>
      </w:pPr>
      <w:r w:rsidRPr="00DF13A4">
        <w:rPr>
          <w:rFonts w:asciiTheme="majorBidi" w:hAnsiTheme="majorBidi" w:cstheme="majorBidi"/>
          <w:sz w:val="24"/>
          <w:szCs w:val="24"/>
        </w:rPr>
        <w:t xml:space="preserve">The HPLC analysis was carried out with an Inertsil® ODS-3 reversed-phase column (250 × 4.6 mm, 5 μm, GL Sciences Inc.). The column was maintained at room temperature. For chromatographic elution, the injection volume was 5 µL. A step gradient method was utilized </w:t>
      </w:r>
      <w:r w:rsidRPr="00DF13A4">
        <w:rPr>
          <w:rFonts w:asciiTheme="majorBidi" w:hAnsiTheme="majorBidi" w:cstheme="majorBidi"/>
          <w:b/>
          <w:bCs/>
          <w:sz w:val="24"/>
          <w:szCs w:val="24"/>
        </w:rPr>
        <w:t>Table:</w:t>
      </w:r>
      <w:r w:rsidRPr="00DF13A4">
        <w:rPr>
          <w:rFonts w:asciiTheme="majorBidi" w:hAnsiTheme="majorBidi" w:cstheme="majorBidi"/>
          <w:sz w:val="24"/>
          <w:szCs w:val="24"/>
        </w:rPr>
        <w:t xml:space="preserve"> Gradient elution method for quantification of PMT, RST and HK.</w:t>
      </w:r>
    </w:p>
    <w:tbl>
      <w:tblPr>
        <w:tblStyle w:val="TableGrid"/>
        <w:tblW w:w="10710" w:type="dxa"/>
        <w:tblInd w:w="-683" w:type="dxa"/>
        <w:tblLook w:val="04A0" w:firstRow="1" w:lastRow="0" w:firstColumn="1" w:lastColumn="0" w:noHBand="0" w:noVBand="1"/>
      </w:tblPr>
      <w:tblGrid>
        <w:gridCol w:w="1260"/>
        <w:gridCol w:w="1170"/>
        <w:gridCol w:w="1710"/>
        <w:gridCol w:w="2070"/>
        <w:gridCol w:w="4500"/>
      </w:tblGrid>
      <w:tr w:rsidR="000C7640" w:rsidRPr="00DF13A4" w14:paraId="2CDD80ED" w14:textId="77777777" w:rsidTr="00BC19D9">
        <w:trPr>
          <w:trHeight w:val="620"/>
        </w:trPr>
        <w:tc>
          <w:tcPr>
            <w:tcW w:w="1260" w:type="dxa"/>
          </w:tcPr>
          <w:p w14:paraId="35B52F1A"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Step</w:t>
            </w:r>
          </w:p>
        </w:tc>
        <w:tc>
          <w:tcPr>
            <w:tcW w:w="1170" w:type="dxa"/>
          </w:tcPr>
          <w:p w14:paraId="02DCD416"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Time</w:t>
            </w:r>
          </w:p>
        </w:tc>
        <w:tc>
          <w:tcPr>
            <w:tcW w:w="1710" w:type="dxa"/>
          </w:tcPr>
          <w:p w14:paraId="6CC10916"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Flow rate (mL/min)</w:t>
            </w:r>
          </w:p>
        </w:tc>
        <w:tc>
          <w:tcPr>
            <w:tcW w:w="2070" w:type="dxa"/>
          </w:tcPr>
          <w:p w14:paraId="44867A92" w14:textId="77777777" w:rsidR="000C7640"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Mobile phase A%</w:t>
            </w:r>
          </w:p>
          <w:p w14:paraId="7618FAE4" w14:textId="77777777" w:rsidR="000C7640" w:rsidRPr="00DF13A4" w:rsidRDefault="000C7640" w:rsidP="00BC19D9">
            <w:pPr>
              <w:spacing w:line="360" w:lineRule="auto"/>
              <w:jc w:val="center"/>
              <w:rPr>
                <w:rFonts w:asciiTheme="majorBidi" w:hAnsiTheme="majorBidi" w:cstheme="majorBidi"/>
                <w:sz w:val="24"/>
                <w:szCs w:val="24"/>
              </w:rPr>
            </w:pPr>
            <w:r>
              <w:rPr>
                <w:rFonts w:asciiTheme="majorBidi" w:hAnsiTheme="majorBidi" w:cstheme="majorBidi"/>
                <w:sz w:val="24"/>
                <w:szCs w:val="24"/>
              </w:rPr>
              <w:t>(methanol)</w:t>
            </w:r>
          </w:p>
        </w:tc>
        <w:tc>
          <w:tcPr>
            <w:tcW w:w="4500" w:type="dxa"/>
          </w:tcPr>
          <w:p w14:paraId="375E0473" w14:textId="77777777" w:rsidR="000C7640" w:rsidRPr="00DF13A4" w:rsidRDefault="000C7640" w:rsidP="00BC19D9">
            <w:pPr>
              <w:spacing w:line="360" w:lineRule="auto"/>
              <w:jc w:val="both"/>
              <w:rPr>
                <w:rFonts w:asciiTheme="majorBidi" w:eastAsia="Calibri" w:hAnsiTheme="majorBidi" w:cstheme="majorBidi"/>
                <w:sz w:val="24"/>
                <w:szCs w:val="24"/>
              </w:rPr>
            </w:pPr>
            <w:r w:rsidRPr="00DF13A4">
              <w:rPr>
                <w:rFonts w:asciiTheme="majorBidi" w:hAnsiTheme="majorBidi" w:cstheme="majorBidi"/>
                <w:sz w:val="24"/>
                <w:szCs w:val="24"/>
              </w:rPr>
              <w:t>Mobile phase B% (phosphate buffer saline, pH 6 adjusted using orthophosphoric acid)</w:t>
            </w:r>
          </w:p>
        </w:tc>
      </w:tr>
      <w:tr w:rsidR="000C7640" w:rsidRPr="00DF13A4" w14:paraId="2EF4C6C2" w14:textId="77777777" w:rsidTr="00BC19D9">
        <w:trPr>
          <w:trHeight w:val="458"/>
        </w:trPr>
        <w:tc>
          <w:tcPr>
            <w:tcW w:w="1260" w:type="dxa"/>
          </w:tcPr>
          <w:p w14:paraId="48A7D312"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1</w:t>
            </w:r>
          </w:p>
        </w:tc>
        <w:tc>
          <w:tcPr>
            <w:tcW w:w="1170" w:type="dxa"/>
          </w:tcPr>
          <w:p w14:paraId="6959449C"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0.0</w:t>
            </w:r>
          </w:p>
        </w:tc>
        <w:tc>
          <w:tcPr>
            <w:tcW w:w="1710" w:type="dxa"/>
          </w:tcPr>
          <w:p w14:paraId="20AA042B"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0.7</w:t>
            </w:r>
          </w:p>
        </w:tc>
        <w:tc>
          <w:tcPr>
            <w:tcW w:w="2070" w:type="dxa"/>
          </w:tcPr>
          <w:p w14:paraId="356EA3E3"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80</w:t>
            </w:r>
          </w:p>
        </w:tc>
        <w:tc>
          <w:tcPr>
            <w:tcW w:w="4500" w:type="dxa"/>
          </w:tcPr>
          <w:p w14:paraId="70921321"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20</w:t>
            </w:r>
          </w:p>
        </w:tc>
      </w:tr>
      <w:tr w:rsidR="000C7640" w:rsidRPr="00DF13A4" w14:paraId="18D7E734" w14:textId="77777777" w:rsidTr="00BC19D9">
        <w:tc>
          <w:tcPr>
            <w:tcW w:w="1260" w:type="dxa"/>
          </w:tcPr>
          <w:p w14:paraId="7F79DE5C"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2</w:t>
            </w:r>
          </w:p>
        </w:tc>
        <w:tc>
          <w:tcPr>
            <w:tcW w:w="1170" w:type="dxa"/>
          </w:tcPr>
          <w:p w14:paraId="0154601E"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6.0</w:t>
            </w:r>
          </w:p>
        </w:tc>
        <w:tc>
          <w:tcPr>
            <w:tcW w:w="1710" w:type="dxa"/>
          </w:tcPr>
          <w:p w14:paraId="1CF81992"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0.7</w:t>
            </w:r>
          </w:p>
        </w:tc>
        <w:tc>
          <w:tcPr>
            <w:tcW w:w="2070" w:type="dxa"/>
          </w:tcPr>
          <w:p w14:paraId="74F9B221"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80</w:t>
            </w:r>
          </w:p>
        </w:tc>
        <w:tc>
          <w:tcPr>
            <w:tcW w:w="4500" w:type="dxa"/>
          </w:tcPr>
          <w:p w14:paraId="2A339B41"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20</w:t>
            </w:r>
          </w:p>
        </w:tc>
      </w:tr>
      <w:tr w:rsidR="000C7640" w:rsidRPr="00DF13A4" w14:paraId="7D3A56A7" w14:textId="77777777" w:rsidTr="00BC19D9">
        <w:tc>
          <w:tcPr>
            <w:tcW w:w="1260" w:type="dxa"/>
          </w:tcPr>
          <w:p w14:paraId="2DCD8085"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3</w:t>
            </w:r>
          </w:p>
        </w:tc>
        <w:tc>
          <w:tcPr>
            <w:tcW w:w="1170" w:type="dxa"/>
          </w:tcPr>
          <w:p w14:paraId="3FC844DC"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7.0</w:t>
            </w:r>
          </w:p>
        </w:tc>
        <w:tc>
          <w:tcPr>
            <w:tcW w:w="1710" w:type="dxa"/>
          </w:tcPr>
          <w:p w14:paraId="01067DE6"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1.0</w:t>
            </w:r>
          </w:p>
        </w:tc>
        <w:tc>
          <w:tcPr>
            <w:tcW w:w="2070" w:type="dxa"/>
          </w:tcPr>
          <w:p w14:paraId="71188917"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80</w:t>
            </w:r>
          </w:p>
        </w:tc>
        <w:tc>
          <w:tcPr>
            <w:tcW w:w="4500" w:type="dxa"/>
          </w:tcPr>
          <w:p w14:paraId="55501B76"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20</w:t>
            </w:r>
          </w:p>
        </w:tc>
      </w:tr>
      <w:tr w:rsidR="000C7640" w:rsidRPr="00DF13A4" w14:paraId="5FB206A1" w14:textId="77777777" w:rsidTr="00BC19D9">
        <w:tc>
          <w:tcPr>
            <w:tcW w:w="1260" w:type="dxa"/>
          </w:tcPr>
          <w:p w14:paraId="421B4E3D"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4</w:t>
            </w:r>
          </w:p>
        </w:tc>
        <w:tc>
          <w:tcPr>
            <w:tcW w:w="1170" w:type="dxa"/>
          </w:tcPr>
          <w:p w14:paraId="2C954085"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13.0</w:t>
            </w:r>
          </w:p>
        </w:tc>
        <w:tc>
          <w:tcPr>
            <w:tcW w:w="1710" w:type="dxa"/>
          </w:tcPr>
          <w:p w14:paraId="74D8F74B"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1.0</w:t>
            </w:r>
          </w:p>
        </w:tc>
        <w:tc>
          <w:tcPr>
            <w:tcW w:w="2070" w:type="dxa"/>
          </w:tcPr>
          <w:p w14:paraId="4293F54D"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80</w:t>
            </w:r>
          </w:p>
        </w:tc>
        <w:tc>
          <w:tcPr>
            <w:tcW w:w="4500" w:type="dxa"/>
          </w:tcPr>
          <w:p w14:paraId="41366AF5"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20</w:t>
            </w:r>
          </w:p>
        </w:tc>
      </w:tr>
      <w:tr w:rsidR="000C7640" w:rsidRPr="00DF13A4" w14:paraId="413FD260" w14:textId="77777777" w:rsidTr="00BC19D9">
        <w:trPr>
          <w:trHeight w:val="215"/>
        </w:trPr>
        <w:tc>
          <w:tcPr>
            <w:tcW w:w="1260" w:type="dxa"/>
          </w:tcPr>
          <w:p w14:paraId="4BB52F38"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5</w:t>
            </w:r>
          </w:p>
        </w:tc>
        <w:tc>
          <w:tcPr>
            <w:tcW w:w="1170" w:type="dxa"/>
          </w:tcPr>
          <w:p w14:paraId="00E1644B"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13.5</w:t>
            </w:r>
          </w:p>
        </w:tc>
        <w:tc>
          <w:tcPr>
            <w:tcW w:w="1710" w:type="dxa"/>
          </w:tcPr>
          <w:p w14:paraId="61D148C4"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0.7</w:t>
            </w:r>
          </w:p>
        </w:tc>
        <w:tc>
          <w:tcPr>
            <w:tcW w:w="2070" w:type="dxa"/>
          </w:tcPr>
          <w:p w14:paraId="34E177E6"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80</w:t>
            </w:r>
          </w:p>
        </w:tc>
        <w:tc>
          <w:tcPr>
            <w:tcW w:w="4500" w:type="dxa"/>
          </w:tcPr>
          <w:p w14:paraId="48C178B0" w14:textId="77777777" w:rsidR="000C7640" w:rsidRPr="00DF13A4" w:rsidRDefault="000C7640" w:rsidP="00BC19D9">
            <w:pPr>
              <w:spacing w:line="360" w:lineRule="auto"/>
              <w:jc w:val="center"/>
              <w:rPr>
                <w:rFonts w:asciiTheme="majorBidi" w:hAnsiTheme="majorBidi" w:cstheme="majorBidi"/>
                <w:sz w:val="24"/>
                <w:szCs w:val="24"/>
              </w:rPr>
            </w:pPr>
            <w:r w:rsidRPr="00DF13A4">
              <w:rPr>
                <w:rFonts w:asciiTheme="majorBidi" w:hAnsiTheme="majorBidi" w:cstheme="majorBidi"/>
                <w:sz w:val="24"/>
                <w:szCs w:val="24"/>
              </w:rPr>
              <w:t>20</w:t>
            </w:r>
          </w:p>
        </w:tc>
      </w:tr>
    </w:tbl>
    <w:p w14:paraId="077C7C40" w14:textId="7E653849" w:rsidR="000C7640" w:rsidRPr="00DF13A4" w:rsidRDefault="000C7640" w:rsidP="000C7640">
      <w:pPr>
        <w:spacing w:line="360" w:lineRule="auto"/>
        <w:jc w:val="both"/>
        <w:rPr>
          <w:rFonts w:asciiTheme="majorBidi" w:hAnsiTheme="majorBidi" w:cstheme="majorBidi"/>
          <w:b/>
          <w:bCs/>
          <w:color w:val="262626" w:themeColor="text1" w:themeTint="D9"/>
          <w:sz w:val="24"/>
          <w:szCs w:val="24"/>
        </w:rPr>
      </w:pPr>
      <w:r>
        <w:rPr>
          <w:rFonts w:ascii="Times New Roman" w:eastAsia="Calibri" w:hAnsi="Times New Roman" w:cs="Times New Roman"/>
          <w:sz w:val="24"/>
          <w:szCs w:val="24"/>
        </w:rPr>
        <w:t>Running the HPLC analysis,</w:t>
      </w:r>
      <w:r w:rsidRPr="00A81DC4">
        <w:rPr>
          <w:rFonts w:asciiTheme="majorBidi" w:hAnsiTheme="majorBidi" w:cstheme="majorBidi"/>
          <w:sz w:val="24"/>
          <w:szCs w:val="24"/>
        </w:rPr>
        <w:t xml:space="preserve"> </w:t>
      </w:r>
      <w:r>
        <w:rPr>
          <w:rFonts w:asciiTheme="majorBidi" w:hAnsiTheme="majorBidi" w:cstheme="majorBidi"/>
          <w:sz w:val="24"/>
          <w:szCs w:val="24"/>
        </w:rPr>
        <w:t>A good linearity was shown by the calibration curve obtained from 2 to 20 μg/mL of PMT, RST and HK concentration</w:t>
      </w:r>
    </w:p>
    <w:p w14:paraId="4DB74E1C" w14:textId="77777777" w:rsidR="000C7640" w:rsidRPr="00DF13A4" w:rsidRDefault="000C7640" w:rsidP="000C7640">
      <w:pPr>
        <w:spacing w:line="360" w:lineRule="auto"/>
        <w:rPr>
          <w:rFonts w:asciiTheme="majorBidi" w:hAnsiTheme="majorBidi" w:cstheme="majorBidi"/>
          <w:color w:val="262626" w:themeColor="text1" w:themeTint="D9"/>
          <w:sz w:val="24"/>
          <w:szCs w:val="24"/>
        </w:rPr>
      </w:pPr>
      <w:r w:rsidRPr="00DF13A4">
        <w:rPr>
          <w:rFonts w:asciiTheme="majorBidi" w:hAnsiTheme="majorBidi" w:cstheme="majorBidi"/>
          <w:noProof/>
          <w:sz w:val="24"/>
          <w:szCs w:val="24"/>
        </w:rPr>
        <w:drawing>
          <wp:inline distT="0" distB="0" distL="0" distR="0" wp14:anchorId="60005AF1" wp14:editId="08ADBF1F">
            <wp:extent cx="5656521" cy="1637030"/>
            <wp:effectExtent l="0" t="0" r="190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98251" cy="1649107"/>
                    </a:xfrm>
                    <a:prstGeom prst="rect">
                      <a:avLst/>
                    </a:prstGeom>
                  </pic:spPr>
                </pic:pic>
              </a:graphicData>
            </a:graphic>
          </wp:inline>
        </w:drawing>
      </w:r>
    </w:p>
    <w:p w14:paraId="0C3C5E1E" w14:textId="77777777" w:rsidR="000C7640" w:rsidRPr="00DF13A4" w:rsidRDefault="000C7640" w:rsidP="000C7640">
      <w:pPr>
        <w:spacing w:line="360" w:lineRule="auto"/>
        <w:jc w:val="center"/>
        <w:rPr>
          <w:rFonts w:asciiTheme="majorBidi" w:hAnsiTheme="majorBidi" w:cstheme="majorBidi"/>
          <w:color w:val="262626" w:themeColor="text1" w:themeTint="D9"/>
          <w:sz w:val="24"/>
          <w:szCs w:val="24"/>
        </w:rPr>
      </w:pPr>
      <w:r w:rsidRPr="00DF13A4">
        <w:rPr>
          <w:rFonts w:asciiTheme="majorBidi" w:hAnsiTheme="majorBidi" w:cstheme="majorBidi"/>
          <w:b/>
          <w:bCs/>
          <w:color w:val="262626" w:themeColor="text1" w:themeTint="D9"/>
          <w:sz w:val="24"/>
          <w:szCs w:val="24"/>
        </w:rPr>
        <w:t>Figure:</w:t>
      </w:r>
      <w:r w:rsidRPr="00DF13A4">
        <w:rPr>
          <w:rFonts w:asciiTheme="majorBidi" w:hAnsiTheme="majorBidi" w:cstheme="majorBidi"/>
          <w:color w:val="262626" w:themeColor="text1" w:themeTint="D9"/>
          <w:sz w:val="24"/>
          <w:szCs w:val="24"/>
        </w:rPr>
        <w:t xml:space="preserve"> HPLC chromatogram of PMT, RST and HK.</w:t>
      </w:r>
    </w:p>
    <w:p w14:paraId="02F3657E" w14:textId="1E2DD0DD" w:rsidR="000C7640" w:rsidRPr="004B77FD" w:rsidRDefault="000C7640" w:rsidP="000C7640">
      <w:pPr>
        <w:spacing w:line="360" w:lineRule="auto"/>
        <w:rPr>
          <w:rFonts w:asciiTheme="majorBidi" w:hAnsiTheme="majorBidi" w:cstheme="majorBidi"/>
          <w:color w:val="262626" w:themeColor="text1" w:themeTint="D9"/>
          <w:sz w:val="24"/>
          <w:szCs w:val="24"/>
        </w:rPr>
      </w:pPr>
      <w:r w:rsidRPr="00DF13A4">
        <w:rPr>
          <w:rFonts w:asciiTheme="majorBidi" w:hAnsiTheme="majorBidi" w:cstheme="majorBidi"/>
          <w:b/>
          <w:bCs/>
          <w:color w:val="262626" w:themeColor="text1" w:themeTint="D9"/>
          <w:sz w:val="24"/>
          <w:szCs w:val="24"/>
        </w:rPr>
        <w:t>Table:</w:t>
      </w:r>
      <w:r w:rsidRPr="00DF13A4">
        <w:rPr>
          <w:rFonts w:asciiTheme="majorBidi" w:hAnsiTheme="majorBidi" w:cstheme="majorBidi"/>
          <w:color w:val="262626" w:themeColor="text1" w:themeTint="D9"/>
          <w:sz w:val="24"/>
          <w:szCs w:val="24"/>
        </w:rPr>
        <w:t xml:space="preserve"> Retention </w:t>
      </w:r>
      <w:r w:rsidR="00DE4E7C" w:rsidRPr="00DF13A4">
        <w:rPr>
          <w:rFonts w:asciiTheme="majorBidi" w:hAnsiTheme="majorBidi" w:cstheme="majorBidi"/>
          <w:color w:val="262626" w:themeColor="text1" w:themeTint="D9"/>
          <w:sz w:val="24"/>
          <w:szCs w:val="24"/>
        </w:rPr>
        <w:t>time,</w:t>
      </w:r>
      <w:r w:rsidR="00DE4E7C">
        <w:rPr>
          <w:rFonts w:asciiTheme="majorBidi" w:hAnsiTheme="majorBidi" w:cstheme="majorBidi"/>
          <w:color w:val="262626" w:themeColor="text1" w:themeTint="D9"/>
          <w:sz w:val="24"/>
          <w:szCs w:val="24"/>
        </w:rPr>
        <w:t xml:space="preserve"> </w:t>
      </w:r>
      <w:r w:rsidRPr="00DF13A4">
        <w:rPr>
          <w:rFonts w:asciiTheme="majorBidi" w:hAnsiTheme="majorBidi" w:cstheme="majorBidi"/>
          <w:color w:val="262626" w:themeColor="text1" w:themeTint="D9"/>
          <w:sz w:val="24"/>
          <w:szCs w:val="24"/>
        </w:rPr>
        <w:t>peak performance parameters</w:t>
      </w:r>
      <w:r w:rsidR="00DE4E7C">
        <w:rPr>
          <w:rFonts w:asciiTheme="majorBidi" w:hAnsiTheme="majorBidi" w:cstheme="majorBidi"/>
          <w:color w:val="262626" w:themeColor="text1" w:themeTint="D9"/>
          <w:sz w:val="24"/>
          <w:szCs w:val="24"/>
        </w:rPr>
        <w:t xml:space="preserve"> and </w:t>
      </w:r>
      <w:r w:rsidR="00DE4E7C" w:rsidRPr="004B77FD">
        <w:rPr>
          <w:rFonts w:asciiTheme="majorBidi" w:hAnsiTheme="majorBidi" w:cstheme="majorBidi"/>
          <w:color w:val="262626" w:themeColor="text1" w:themeTint="D9"/>
          <w:sz w:val="24"/>
          <w:szCs w:val="24"/>
        </w:rPr>
        <w:t>wavelength</w:t>
      </w:r>
      <w:r w:rsidRPr="004B77FD">
        <w:rPr>
          <w:rFonts w:asciiTheme="majorBidi" w:hAnsiTheme="majorBidi" w:cstheme="majorBidi"/>
          <w:color w:val="262626" w:themeColor="text1" w:themeTint="D9"/>
          <w:sz w:val="24"/>
          <w:szCs w:val="24"/>
        </w:rPr>
        <w:t xml:space="preserve"> for PMT, RST and HK.</w:t>
      </w:r>
    </w:p>
    <w:tbl>
      <w:tblPr>
        <w:tblStyle w:val="TableGrid"/>
        <w:tblW w:w="0" w:type="auto"/>
        <w:jc w:val="center"/>
        <w:tblLook w:val="04A0" w:firstRow="1" w:lastRow="0" w:firstColumn="1" w:lastColumn="0" w:noHBand="0" w:noVBand="1"/>
      </w:tblPr>
      <w:tblGrid>
        <w:gridCol w:w="1892"/>
        <w:gridCol w:w="2428"/>
        <w:gridCol w:w="2247"/>
        <w:gridCol w:w="2247"/>
      </w:tblGrid>
      <w:tr w:rsidR="00DE4E7C" w:rsidRPr="004B77FD" w14:paraId="38F3C6F2" w14:textId="4302D2DC" w:rsidTr="001605EF">
        <w:trPr>
          <w:jc w:val="center"/>
        </w:trPr>
        <w:tc>
          <w:tcPr>
            <w:tcW w:w="1892" w:type="dxa"/>
          </w:tcPr>
          <w:p w14:paraId="4E8935EA"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Drug</w:t>
            </w:r>
          </w:p>
        </w:tc>
        <w:tc>
          <w:tcPr>
            <w:tcW w:w="2428" w:type="dxa"/>
          </w:tcPr>
          <w:p w14:paraId="00E6331F"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Retention time(min)</w:t>
            </w:r>
          </w:p>
        </w:tc>
        <w:tc>
          <w:tcPr>
            <w:tcW w:w="2247" w:type="dxa"/>
          </w:tcPr>
          <w:p w14:paraId="1A43DFF7" w14:textId="77777777" w:rsidR="00DE4E7C" w:rsidRPr="004B77FD" w:rsidRDefault="00DE4E7C" w:rsidP="00BC19D9">
            <w:pPr>
              <w:spacing w:line="360" w:lineRule="auto"/>
              <w:jc w:val="center"/>
              <w:rPr>
                <w:rFonts w:asciiTheme="majorBidi" w:hAnsiTheme="majorBidi" w:cstheme="majorBidi"/>
                <w:color w:val="FF0000"/>
                <w:sz w:val="24"/>
                <w:szCs w:val="24"/>
              </w:rPr>
            </w:pPr>
            <w:r w:rsidRPr="004B77FD">
              <w:rPr>
                <w:rFonts w:asciiTheme="majorBidi" w:hAnsiTheme="majorBidi" w:cstheme="majorBidi"/>
                <w:color w:val="000000" w:themeColor="text1"/>
                <w:sz w:val="24"/>
                <w:szCs w:val="24"/>
              </w:rPr>
              <w:t>Tailing factor</w:t>
            </w:r>
          </w:p>
        </w:tc>
        <w:tc>
          <w:tcPr>
            <w:tcW w:w="2247" w:type="dxa"/>
          </w:tcPr>
          <w:p w14:paraId="5E6020EE" w14:textId="6BD7C8C0" w:rsidR="00DE4E7C" w:rsidRPr="004B77FD" w:rsidRDefault="00DE4E7C" w:rsidP="00BC19D9">
            <w:pPr>
              <w:spacing w:line="360" w:lineRule="auto"/>
              <w:jc w:val="center"/>
              <w:rPr>
                <w:rFonts w:asciiTheme="majorBidi" w:hAnsiTheme="majorBidi" w:cstheme="majorBidi"/>
                <w:color w:val="000000" w:themeColor="text1"/>
                <w:sz w:val="24"/>
                <w:szCs w:val="24"/>
              </w:rPr>
            </w:pPr>
            <w:r w:rsidRPr="004B77FD">
              <w:rPr>
                <w:rFonts w:asciiTheme="majorBidi" w:hAnsiTheme="majorBidi" w:cstheme="majorBidi"/>
                <w:sz w:val="24"/>
                <w:szCs w:val="24"/>
              </w:rPr>
              <w:t>Wavelength(nm)</w:t>
            </w:r>
          </w:p>
        </w:tc>
      </w:tr>
      <w:tr w:rsidR="00DE4E7C" w:rsidRPr="004B77FD" w14:paraId="724E4D9D" w14:textId="28DC3097" w:rsidTr="001605EF">
        <w:trPr>
          <w:jc w:val="center"/>
        </w:trPr>
        <w:tc>
          <w:tcPr>
            <w:tcW w:w="1892" w:type="dxa"/>
          </w:tcPr>
          <w:p w14:paraId="7B240A70"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PMT</w:t>
            </w:r>
          </w:p>
        </w:tc>
        <w:tc>
          <w:tcPr>
            <w:tcW w:w="2428" w:type="dxa"/>
          </w:tcPr>
          <w:p w14:paraId="30B16F03" w14:textId="49A8C596"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3.48</w:t>
            </w:r>
          </w:p>
        </w:tc>
        <w:tc>
          <w:tcPr>
            <w:tcW w:w="2247" w:type="dxa"/>
          </w:tcPr>
          <w:p w14:paraId="21FC978A"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0.799</w:t>
            </w:r>
          </w:p>
        </w:tc>
        <w:tc>
          <w:tcPr>
            <w:tcW w:w="2247" w:type="dxa"/>
          </w:tcPr>
          <w:p w14:paraId="2240DA70" w14:textId="7EBBD27E"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sz w:val="24"/>
                <w:szCs w:val="24"/>
              </w:rPr>
              <w:t>225</w:t>
            </w:r>
          </w:p>
        </w:tc>
      </w:tr>
      <w:tr w:rsidR="00DE4E7C" w:rsidRPr="004B77FD" w14:paraId="3CFBF0B6" w14:textId="2D08BC67" w:rsidTr="001605EF">
        <w:trPr>
          <w:jc w:val="center"/>
        </w:trPr>
        <w:tc>
          <w:tcPr>
            <w:tcW w:w="1892" w:type="dxa"/>
          </w:tcPr>
          <w:p w14:paraId="410480FD"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RST</w:t>
            </w:r>
          </w:p>
        </w:tc>
        <w:tc>
          <w:tcPr>
            <w:tcW w:w="2428" w:type="dxa"/>
          </w:tcPr>
          <w:p w14:paraId="64D5349D" w14:textId="1D66960E"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5.30</w:t>
            </w:r>
          </w:p>
        </w:tc>
        <w:tc>
          <w:tcPr>
            <w:tcW w:w="2247" w:type="dxa"/>
          </w:tcPr>
          <w:p w14:paraId="6250488B"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0.967</w:t>
            </w:r>
          </w:p>
        </w:tc>
        <w:tc>
          <w:tcPr>
            <w:tcW w:w="2247" w:type="dxa"/>
          </w:tcPr>
          <w:p w14:paraId="43307A5C" w14:textId="1F854F9A"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sz w:val="24"/>
                <w:szCs w:val="24"/>
              </w:rPr>
              <w:t>243</w:t>
            </w:r>
          </w:p>
        </w:tc>
      </w:tr>
      <w:tr w:rsidR="00DE4E7C" w:rsidRPr="00DF13A4" w14:paraId="601306CB" w14:textId="35D2E514" w:rsidTr="001605EF">
        <w:trPr>
          <w:jc w:val="center"/>
        </w:trPr>
        <w:tc>
          <w:tcPr>
            <w:tcW w:w="1892" w:type="dxa"/>
          </w:tcPr>
          <w:p w14:paraId="284E4565"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HK</w:t>
            </w:r>
          </w:p>
        </w:tc>
        <w:tc>
          <w:tcPr>
            <w:tcW w:w="2428" w:type="dxa"/>
          </w:tcPr>
          <w:p w14:paraId="5DC8EDE9"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11.40</w:t>
            </w:r>
          </w:p>
        </w:tc>
        <w:tc>
          <w:tcPr>
            <w:tcW w:w="2247" w:type="dxa"/>
          </w:tcPr>
          <w:p w14:paraId="005BE2A8" w14:textId="77777777"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color w:val="262626" w:themeColor="text1" w:themeTint="D9"/>
                <w:sz w:val="24"/>
                <w:szCs w:val="24"/>
              </w:rPr>
              <w:t>1.100</w:t>
            </w:r>
          </w:p>
        </w:tc>
        <w:tc>
          <w:tcPr>
            <w:tcW w:w="2247" w:type="dxa"/>
          </w:tcPr>
          <w:p w14:paraId="76AAF8F1" w14:textId="67C6C141" w:rsidR="00DE4E7C" w:rsidRPr="004B77FD" w:rsidRDefault="00DE4E7C" w:rsidP="00BC19D9">
            <w:pPr>
              <w:spacing w:line="360" w:lineRule="auto"/>
              <w:jc w:val="center"/>
              <w:rPr>
                <w:rFonts w:asciiTheme="majorBidi" w:hAnsiTheme="majorBidi" w:cstheme="majorBidi"/>
                <w:color w:val="262626" w:themeColor="text1" w:themeTint="D9"/>
                <w:sz w:val="24"/>
                <w:szCs w:val="24"/>
              </w:rPr>
            </w:pPr>
            <w:r w:rsidRPr="004B77FD">
              <w:rPr>
                <w:rFonts w:asciiTheme="majorBidi" w:hAnsiTheme="majorBidi" w:cstheme="majorBidi"/>
                <w:sz w:val="24"/>
                <w:szCs w:val="24"/>
              </w:rPr>
              <w:t>294</w:t>
            </w:r>
          </w:p>
        </w:tc>
      </w:tr>
    </w:tbl>
    <w:p w14:paraId="54F889B1" w14:textId="77777777" w:rsidR="000C7640" w:rsidRPr="00DF13A4" w:rsidRDefault="000C7640" w:rsidP="000C7640">
      <w:pPr>
        <w:spacing w:line="360" w:lineRule="auto"/>
        <w:rPr>
          <w:rFonts w:asciiTheme="majorBidi" w:hAnsiTheme="majorBidi" w:cstheme="majorBidi"/>
          <w:b/>
          <w:bCs/>
          <w:color w:val="262626" w:themeColor="text1" w:themeTint="D9"/>
          <w:sz w:val="24"/>
          <w:szCs w:val="24"/>
        </w:rPr>
      </w:pPr>
    </w:p>
    <w:p w14:paraId="5DC71B66" w14:textId="77777777" w:rsidR="000C7640" w:rsidRPr="00DF13A4" w:rsidRDefault="000C7640" w:rsidP="000C7640">
      <w:pPr>
        <w:spacing w:line="360" w:lineRule="auto"/>
        <w:jc w:val="center"/>
        <w:rPr>
          <w:rFonts w:asciiTheme="majorBidi" w:eastAsia="Calibri" w:hAnsiTheme="majorBidi" w:cstheme="majorBidi"/>
          <w:sz w:val="24"/>
          <w:szCs w:val="24"/>
        </w:rPr>
      </w:pPr>
      <w:r w:rsidRPr="00DF13A4">
        <w:rPr>
          <w:rFonts w:asciiTheme="majorBidi" w:hAnsiTheme="majorBidi" w:cstheme="majorBidi"/>
          <w:noProof/>
          <w:sz w:val="24"/>
          <w:szCs w:val="24"/>
        </w:rPr>
        <w:lastRenderedPageBreak/>
        <w:drawing>
          <wp:inline distT="0" distB="0" distL="0" distR="0" wp14:anchorId="0C89CD80" wp14:editId="1D9D54AF">
            <wp:extent cx="4231758" cy="2658110"/>
            <wp:effectExtent l="0" t="0" r="16510" b="889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3A72F890" w14:textId="77777777" w:rsidR="000C7640" w:rsidRDefault="000C7640" w:rsidP="000C7640">
      <w:pPr>
        <w:spacing w:line="360" w:lineRule="auto"/>
        <w:jc w:val="center"/>
        <w:rPr>
          <w:rFonts w:asciiTheme="majorBidi" w:hAnsiTheme="majorBidi" w:cstheme="majorBidi"/>
          <w:color w:val="262626" w:themeColor="text1" w:themeTint="D9"/>
          <w:sz w:val="24"/>
          <w:szCs w:val="24"/>
        </w:rPr>
      </w:pPr>
      <w:r w:rsidRPr="00DF13A4">
        <w:rPr>
          <w:rFonts w:asciiTheme="majorBidi" w:hAnsiTheme="majorBidi" w:cstheme="majorBidi"/>
          <w:b/>
          <w:bCs/>
          <w:color w:val="262626" w:themeColor="text1" w:themeTint="D9"/>
          <w:sz w:val="24"/>
          <w:szCs w:val="24"/>
        </w:rPr>
        <w:t>Figure</w:t>
      </w:r>
      <w:r>
        <w:rPr>
          <w:rFonts w:asciiTheme="majorBidi" w:hAnsiTheme="majorBidi" w:cstheme="majorBidi"/>
          <w:b/>
          <w:bCs/>
          <w:color w:val="262626" w:themeColor="text1" w:themeTint="D9"/>
          <w:sz w:val="24"/>
          <w:szCs w:val="24"/>
        </w:rPr>
        <w:t>:</w:t>
      </w:r>
      <w:r w:rsidRPr="00DF13A4">
        <w:rPr>
          <w:rFonts w:asciiTheme="majorBidi" w:hAnsiTheme="majorBidi" w:cstheme="majorBidi"/>
          <w:color w:val="262626" w:themeColor="text1" w:themeTint="D9"/>
          <w:sz w:val="24"/>
          <w:szCs w:val="24"/>
        </w:rPr>
        <w:t xml:space="preserve"> Standard calibration curves of PMT, RST and HK</w:t>
      </w:r>
      <w:r w:rsidRPr="00DF13A4">
        <w:rPr>
          <w:rFonts w:asciiTheme="majorBidi" w:hAnsiTheme="majorBidi" w:cstheme="majorBidi"/>
          <w:color w:val="262626" w:themeColor="text1" w:themeTint="D9"/>
          <w:sz w:val="24"/>
          <w:szCs w:val="24"/>
          <w:rtl/>
        </w:rPr>
        <w:t xml:space="preserve"> </w:t>
      </w:r>
      <w:r w:rsidRPr="00DF13A4">
        <w:rPr>
          <w:rFonts w:asciiTheme="majorBidi" w:hAnsiTheme="majorBidi" w:cstheme="majorBidi"/>
          <w:color w:val="262626" w:themeColor="text1" w:themeTint="D9"/>
          <w:sz w:val="24"/>
          <w:szCs w:val="24"/>
        </w:rPr>
        <w:t>in methanol</w:t>
      </w:r>
    </w:p>
    <w:p w14:paraId="12A09690" w14:textId="120BFEE8" w:rsidR="00042900" w:rsidRPr="00622A53" w:rsidRDefault="00042900" w:rsidP="00042900">
      <w:pPr>
        <w:autoSpaceDE w:val="0"/>
        <w:autoSpaceDN w:val="0"/>
        <w:adjustRightInd w:val="0"/>
        <w:spacing w:after="0" w:line="240" w:lineRule="auto"/>
        <w:jc w:val="both"/>
        <w:rPr>
          <w:rFonts w:ascii="Times New Roman" w:eastAsia="Calibri" w:hAnsi="Times New Roman" w:cs="Times New Roman"/>
          <w:sz w:val="24"/>
          <w:szCs w:val="24"/>
        </w:rPr>
      </w:pPr>
    </w:p>
    <w:p w14:paraId="75570CD4" w14:textId="4C43FE62" w:rsidR="00BE2141" w:rsidRDefault="00771CB0">
      <w:r>
        <w:rPr>
          <w:b/>
          <w:bCs/>
          <w:sz w:val="32"/>
          <w:szCs w:val="32"/>
        </w:rPr>
        <w:t>References</w:t>
      </w:r>
    </w:p>
    <w:p w14:paraId="372A4B95" w14:textId="77777777" w:rsidR="00714830" w:rsidRPr="00714830" w:rsidRDefault="00BE2141" w:rsidP="006345A1">
      <w:pPr>
        <w:pStyle w:val="EndNoteBibliography"/>
        <w:spacing w:after="0"/>
        <w:jc w:val="both"/>
      </w:pPr>
      <w:r>
        <w:fldChar w:fldCharType="begin"/>
      </w:r>
      <w:r>
        <w:instrText xml:space="preserve"> ADDIN EN.REFLIST </w:instrText>
      </w:r>
      <w:r>
        <w:fldChar w:fldCharType="separate"/>
      </w:r>
      <w:r w:rsidR="00714830" w:rsidRPr="00714830">
        <w:t>1.</w:t>
      </w:r>
      <w:r w:rsidR="00714830" w:rsidRPr="00714830">
        <w:tab/>
        <w:t xml:space="preserve">Elzoghby, A. O.;  Helmy, M. W.;  Samy, W. M.; Elgindy, N. A., Micellar Delivery of Flutamide Via Milk Protein Nanovehicles Enhances its Anti-Tumor Efficacy in Androgen-Dependent Prostate Cancer Rat Model. </w:t>
      </w:r>
      <w:r w:rsidR="00714830" w:rsidRPr="00714830">
        <w:rPr>
          <w:i/>
        </w:rPr>
        <w:t xml:space="preserve">Pharmaceutical Research </w:t>
      </w:r>
      <w:r w:rsidR="00714830" w:rsidRPr="00714830">
        <w:rPr>
          <w:b/>
        </w:rPr>
        <w:t>2013,</w:t>
      </w:r>
      <w:r w:rsidR="00714830" w:rsidRPr="00714830">
        <w:t xml:space="preserve"> </w:t>
      </w:r>
      <w:r w:rsidR="00714830" w:rsidRPr="00714830">
        <w:rPr>
          <w:i/>
        </w:rPr>
        <w:t>30</w:t>
      </w:r>
      <w:r w:rsidR="00714830" w:rsidRPr="00714830">
        <w:t xml:space="preserve"> (10), 2654-2663.</w:t>
      </w:r>
    </w:p>
    <w:p w14:paraId="058A3D0F" w14:textId="77777777" w:rsidR="00714830" w:rsidRPr="00714830" w:rsidRDefault="00714830" w:rsidP="006345A1">
      <w:pPr>
        <w:pStyle w:val="EndNoteBibliography"/>
        <w:spacing w:after="0"/>
        <w:jc w:val="both"/>
      </w:pPr>
      <w:r w:rsidRPr="00714830">
        <w:t>2.</w:t>
      </w:r>
      <w:r w:rsidRPr="00714830">
        <w:tab/>
        <w:t xml:space="preserve">Abdelmoneem, M. A.;  Mahmoud, M.;  Zaky, A.;  Helmy, M. W.;  Sallam, M.;  Fang, J. Y.;  Elkhodairy, K. A.; Elzoghby, A. O., Decorating protein nanospheres with lactoferrin enhances oral COX-2 inhibitor/herbal therapy of hepatocellular carcinoma. </w:t>
      </w:r>
      <w:r w:rsidRPr="00714830">
        <w:rPr>
          <w:i/>
        </w:rPr>
        <w:t xml:space="preserve">Nanomedicine (Lond) </w:t>
      </w:r>
      <w:r w:rsidRPr="00714830">
        <w:rPr>
          <w:b/>
        </w:rPr>
        <w:t>2018,</w:t>
      </w:r>
      <w:r w:rsidRPr="00714830">
        <w:t xml:space="preserve"> </w:t>
      </w:r>
      <w:r w:rsidRPr="00714830">
        <w:rPr>
          <w:i/>
        </w:rPr>
        <w:t>13</w:t>
      </w:r>
      <w:r w:rsidRPr="00714830">
        <w:t xml:space="preserve"> (19), 2377-2395.</w:t>
      </w:r>
    </w:p>
    <w:p w14:paraId="621E7420" w14:textId="77777777" w:rsidR="00714830" w:rsidRPr="00714830" w:rsidRDefault="00714830" w:rsidP="006345A1">
      <w:pPr>
        <w:pStyle w:val="EndNoteBibliography"/>
        <w:spacing w:after="0"/>
        <w:jc w:val="both"/>
      </w:pPr>
      <w:r w:rsidRPr="00714830">
        <w:t>3.</w:t>
      </w:r>
      <w:r w:rsidRPr="00714830">
        <w:tab/>
        <w:t xml:space="preserve">Elzoghby, A. O.;  Vranic, B. Z.;  Samy, W. M.; Elgindy, N. A., Swellable floating tablet based on spray-dried casein nanoparticles: Near-infrared spectral characterization and floating matrix evaluation. </w:t>
      </w:r>
      <w:r w:rsidRPr="00714830">
        <w:rPr>
          <w:i/>
        </w:rPr>
        <w:t xml:space="preserve">International Journal of Pharmaceutics </w:t>
      </w:r>
      <w:r w:rsidRPr="00714830">
        <w:rPr>
          <w:b/>
        </w:rPr>
        <w:t>2015,</w:t>
      </w:r>
      <w:r w:rsidRPr="00714830">
        <w:t xml:space="preserve"> </w:t>
      </w:r>
      <w:r w:rsidRPr="00714830">
        <w:rPr>
          <w:i/>
        </w:rPr>
        <w:t>491</w:t>
      </w:r>
      <w:r w:rsidRPr="00714830">
        <w:t xml:space="preserve"> (1), 113-122.</w:t>
      </w:r>
    </w:p>
    <w:p w14:paraId="08294722" w14:textId="77777777" w:rsidR="00714830" w:rsidRPr="00714830" w:rsidRDefault="00714830" w:rsidP="006345A1">
      <w:pPr>
        <w:pStyle w:val="EndNoteBibliography"/>
        <w:spacing w:after="0"/>
        <w:jc w:val="both"/>
      </w:pPr>
      <w:r w:rsidRPr="00714830">
        <w:t>4.</w:t>
      </w:r>
      <w:r w:rsidRPr="00714830">
        <w:tab/>
        <w:t xml:space="preserve">Elzoghby, A. O.;  Saad, N. I.;  Helmy, M. W.;  Samy, W. M.; Elgindy, N. A., Ionically-crosslinked milk protein nanoparticles as flutamide carriers for effective anticancer activity in prostate cancer-bearing rats. </w:t>
      </w:r>
      <w:r w:rsidRPr="00714830">
        <w:rPr>
          <w:i/>
        </w:rPr>
        <w:t xml:space="preserve">European Journal of Pharmaceutics and Biopharmaceutics </w:t>
      </w:r>
      <w:r w:rsidRPr="00714830">
        <w:rPr>
          <w:b/>
        </w:rPr>
        <w:t>2013,</w:t>
      </w:r>
      <w:r w:rsidRPr="00714830">
        <w:t xml:space="preserve"> </w:t>
      </w:r>
      <w:r w:rsidRPr="00714830">
        <w:rPr>
          <w:i/>
        </w:rPr>
        <w:t>85</w:t>
      </w:r>
      <w:r w:rsidRPr="00714830">
        <w:t xml:space="preserve"> (3, Part A), 444-451.</w:t>
      </w:r>
    </w:p>
    <w:p w14:paraId="1C004457" w14:textId="77777777" w:rsidR="00714830" w:rsidRPr="00714830" w:rsidRDefault="00714830" w:rsidP="006345A1">
      <w:pPr>
        <w:pStyle w:val="EndNoteBibliography"/>
        <w:spacing w:after="0"/>
        <w:jc w:val="both"/>
      </w:pPr>
      <w:r w:rsidRPr="00714830">
        <w:t>5.</w:t>
      </w:r>
      <w:r w:rsidRPr="00714830">
        <w:tab/>
        <w:t xml:space="preserve">Fang, M.;  Jin, Y.;  Bao, W.;  Gao, H.;  Xu, M.;  Wang, D.;  Wang, X.;  Yao, P.; Liu, L., In vitro characterization and in vivo evaluation of nanostructured lipid curcumin carriers for intragastric administration. </w:t>
      </w:r>
      <w:r w:rsidRPr="00714830">
        <w:rPr>
          <w:i/>
        </w:rPr>
        <w:t xml:space="preserve">Int J Nanomedicine </w:t>
      </w:r>
      <w:r w:rsidRPr="00714830">
        <w:rPr>
          <w:b/>
        </w:rPr>
        <w:t>2012,</w:t>
      </w:r>
      <w:r w:rsidRPr="00714830">
        <w:t xml:space="preserve"> </w:t>
      </w:r>
      <w:r w:rsidRPr="00714830">
        <w:rPr>
          <w:i/>
        </w:rPr>
        <w:t>7</w:t>
      </w:r>
      <w:r w:rsidRPr="00714830">
        <w:t>, 5395-5404.</w:t>
      </w:r>
    </w:p>
    <w:p w14:paraId="4A59012F" w14:textId="77777777" w:rsidR="00714830" w:rsidRPr="00714830" w:rsidRDefault="00714830" w:rsidP="006345A1">
      <w:pPr>
        <w:pStyle w:val="EndNoteBibliography"/>
        <w:spacing w:after="0"/>
        <w:jc w:val="both"/>
      </w:pPr>
      <w:r w:rsidRPr="00714830">
        <w:t>6.</w:t>
      </w:r>
      <w:r w:rsidRPr="00714830">
        <w:tab/>
        <w:t xml:space="preserve">Elgindy, N.;  Elkhodairy, K.;  Molokhia, A.; Elzoghby, A., Biopolymeric Nanoparticles for Oral Protein Delivery: Design and In Vitro Evaluation. </w:t>
      </w:r>
      <w:r w:rsidRPr="00714830">
        <w:rPr>
          <w:i/>
        </w:rPr>
        <w:t xml:space="preserve">Journal of Nanomedicine and Nanotechnology </w:t>
      </w:r>
      <w:r w:rsidRPr="00714830">
        <w:rPr>
          <w:b/>
        </w:rPr>
        <w:t>2011,</w:t>
      </w:r>
      <w:r w:rsidRPr="00714830">
        <w:t xml:space="preserve"> </w:t>
      </w:r>
      <w:r w:rsidRPr="00714830">
        <w:rPr>
          <w:i/>
        </w:rPr>
        <w:t>2</w:t>
      </w:r>
      <w:r w:rsidRPr="00714830">
        <w:t>.</w:t>
      </w:r>
    </w:p>
    <w:p w14:paraId="09D833A1" w14:textId="77777777" w:rsidR="00714830" w:rsidRPr="00714830" w:rsidRDefault="00714830" w:rsidP="006345A1">
      <w:pPr>
        <w:pStyle w:val="EndNoteBibliography"/>
        <w:spacing w:after="0"/>
        <w:jc w:val="both"/>
      </w:pPr>
      <w:r w:rsidRPr="00714830">
        <w:t>7.</w:t>
      </w:r>
      <w:r w:rsidRPr="00714830">
        <w:tab/>
        <w:t xml:space="preserve">Shim, M. S.;  Lee, H. T.;  Shim, W. S.;  Park, I.;  Lee, H.;  Chang, T.;  Kim, S. W.; Lee, D. S., Poly(D,L-lactic acid-co-glycolic acid)-b-poly(ethylene glycol)-b-poly (D,L-lactic acid-co-glycolic acid) triblock copolymer and thermoreversible phase transition in water. </w:t>
      </w:r>
      <w:r w:rsidRPr="00714830">
        <w:rPr>
          <w:i/>
        </w:rPr>
        <w:t xml:space="preserve">Journal of Biomedical Materials Research </w:t>
      </w:r>
      <w:r w:rsidRPr="00714830">
        <w:rPr>
          <w:b/>
        </w:rPr>
        <w:t>2002,</w:t>
      </w:r>
      <w:r w:rsidRPr="00714830">
        <w:t xml:space="preserve"> </w:t>
      </w:r>
      <w:r w:rsidRPr="00714830">
        <w:rPr>
          <w:i/>
        </w:rPr>
        <w:t>61</w:t>
      </w:r>
      <w:r w:rsidRPr="00714830">
        <w:t xml:space="preserve"> (2), 188-196.</w:t>
      </w:r>
    </w:p>
    <w:p w14:paraId="7CBA5AD4" w14:textId="77777777" w:rsidR="00714830" w:rsidRPr="00714830" w:rsidRDefault="00714830" w:rsidP="006345A1">
      <w:pPr>
        <w:pStyle w:val="EndNoteBibliography"/>
        <w:spacing w:after="0"/>
        <w:jc w:val="both"/>
      </w:pPr>
      <w:r w:rsidRPr="00714830">
        <w:t>8.</w:t>
      </w:r>
      <w:r w:rsidRPr="00714830">
        <w:tab/>
        <w:t xml:space="preserve">Wolfram, J.;  Suri, K.;  Huang, Y.;  Molinaro, R.;  Borsoi, C.;  Scott, B.;  Boom, K.;  Paolino, D.;  Fresta, M.;  Wang, J.;  Ferrari, M.;  Celia, C.; Shen, H., Evaluation of anticancer activity of celastrol liposomes in prostate cancer cells. </w:t>
      </w:r>
      <w:r w:rsidRPr="00714830">
        <w:rPr>
          <w:i/>
        </w:rPr>
        <w:t xml:space="preserve">J Microencapsul </w:t>
      </w:r>
      <w:r w:rsidRPr="00714830">
        <w:rPr>
          <w:b/>
        </w:rPr>
        <w:t>2014,</w:t>
      </w:r>
      <w:r w:rsidRPr="00714830">
        <w:t xml:space="preserve"> </w:t>
      </w:r>
      <w:r w:rsidRPr="00714830">
        <w:rPr>
          <w:i/>
        </w:rPr>
        <w:t>31</w:t>
      </w:r>
      <w:r w:rsidRPr="00714830">
        <w:t xml:space="preserve"> (5), 501-507.</w:t>
      </w:r>
    </w:p>
    <w:p w14:paraId="3C10D5B2" w14:textId="77777777" w:rsidR="00714830" w:rsidRPr="00714830" w:rsidRDefault="00714830" w:rsidP="006345A1">
      <w:pPr>
        <w:pStyle w:val="EndNoteBibliography"/>
        <w:spacing w:after="0"/>
        <w:jc w:val="both"/>
      </w:pPr>
      <w:r w:rsidRPr="00714830">
        <w:lastRenderedPageBreak/>
        <w:t>9.</w:t>
      </w:r>
      <w:r w:rsidRPr="00714830">
        <w:tab/>
        <w:t xml:space="preserve">Nie, Y.;  Ji, L.;  Ding, H.;  Xie, L.;  Li, L.;  He, B.;  Wu, Y.; Gu, Z., Cholesterol derivatives based charged liposomes for doxorubicin delivery: preparation, in vitro and in vivo characterization. </w:t>
      </w:r>
      <w:r w:rsidRPr="00714830">
        <w:rPr>
          <w:i/>
        </w:rPr>
        <w:t xml:space="preserve">Theranostics </w:t>
      </w:r>
      <w:r w:rsidRPr="00714830">
        <w:rPr>
          <w:b/>
        </w:rPr>
        <w:t>2012,</w:t>
      </w:r>
      <w:r w:rsidRPr="00714830">
        <w:t xml:space="preserve"> </w:t>
      </w:r>
      <w:r w:rsidRPr="00714830">
        <w:rPr>
          <w:i/>
        </w:rPr>
        <w:t>2</w:t>
      </w:r>
      <w:r w:rsidRPr="00714830">
        <w:t xml:space="preserve"> (11), 1092-103.</w:t>
      </w:r>
    </w:p>
    <w:p w14:paraId="48E1DFAE" w14:textId="77777777" w:rsidR="00714830" w:rsidRPr="00714830" w:rsidRDefault="00714830" w:rsidP="006345A1">
      <w:pPr>
        <w:pStyle w:val="EndNoteBibliography"/>
        <w:spacing w:after="0"/>
        <w:jc w:val="both"/>
      </w:pPr>
      <w:r w:rsidRPr="00714830">
        <w:t>10.</w:t>
      </w:r>
      <w:r w:rsidRPr="00714830">
        <w:tab/>
        <w:t xml:space="preserve">Kujala, E.; Toivonen, P., Calculated tumour volume as a prognostic parameter for survival in choroidal melanomas. </w:t>
      </w:r>
      <w:r w:rsidRPr="00714830">
        <w:rPr>
          <w:i/>
        </w:rPr>
        <w:t xml:space="preserve">Eye </w:t>
      </w:r>
      <w:r w:rsidRPr="00714830">
        <w:rPr>
          <w:b/>
        </w:rPr>
        <w:t>2006,</w:t>
      </w:r>
      <w:r w:rsidRPr="00714830">
        <w:t xml:space="preserve"> </w:t>
      </w:r>
      <w:r w:rsidRPr="00714830">
        <w:rPr>
          <w:i/>
        </w:rPr>
        <w:t>20</w:t>
      </w:r>
      <w:r w:rsidRPr="00714830">
        <w:t xml:space="preserve"> (1), 123-124.</w:t>
      </w:r>
    </w:p>
    <w:p w14:paraId="0C4272B2" w14:textId="77777777" w:rsidR="00714830" w:rsidRPr="00714830" w:rsidRDefault="00714830" w:rsidP="006345A1">
      <w:pPr>
        <w:pStyle w:val="EndNoteBibliography"/>
        <w:spacing w:after="0"/>
        <w:jc w:val="both"/>
      </w:pPr>
      <w:r w:rsidRPr="00714830">
        <w:t>11.</w:t>
      </w:r>
      <w:r w:rsidRPr="00714830">
        <w:tab/>
        <w:t xml:space="preserve">Jensen, M. M.;  Jørgensen, J. T.;  Binderup, T.; Kjær, A., Tumor volume in subcutaneous mouse xenografts measured by microCT is more accurate and reproducible than determined by 18 F-FDG-microPET or external caliper. </w:t>
      </w:r>
      <w:r w:rsidRPr="00714830">
        <w:rPr>
          <w:i/>
        </w:rPr>
        <w:t xml:space="preserve">BMC medical imaging </w:t>
      </w:r>
      <w:r w:rsidRPr="00714830">
        <w:rPr>
          <w:b/>
        </w:rPr>
        <w:t>2008,</w:t>
      </w:r>
      <w:r w:rsidRPr="00714830">
        <w:t xml:space="preserve"> </w:t>
      </w:r>
      <w:r w:rsidRPr="00714830">
        <w:rPr>
          <w:i/>
        </w:rPr>
        <w:t>8</w:t>
      </w:r>
      <w:r w:rsidRPr="00714830">
        <w:t xml:space="preserve"> (1), 16.</w:t>
      </w:r>
    </w:p>
    <w:p w14:paraId="44F1D74A" w14:textId="77777777" w:rsidR="00714830" w:rsidRPr="00714830" w:rsidRDefault="00714830" w:rsidP="006345A1">
      <w:pPr>
        <w:pStyle w:val="EndNoteBibliography"/>
        <w:spacing w:after="0"/>
        <w:jc w:val="both"/>
      </w:pPr>
      <w:r w:rsidRPr="00714830">
        <w:t>12.</w:t>
      </w:r>
      <w:r w:rsidRPr="00714830">
        <w:tab/>
        <w:t xml:space="preserve">Chiang, C.-K.;  Sheu, M.-L.;  Hung, K.-Y.;  Wu, K.-D.; Liu, S.-H., Honokiol, a small molecular weight natural product, alleviates experimental mesangial proliferative glomerulonephritis. </w:t>
      </w:r>
      <w:r w:rsidRPr="00714830">
        <w:rPr>
          <w:i/>
        </w:rPr>
        <w:t xml:space="preserve">Kidney Int. </w:t>
      </w:r>
      <w:r w:rsidRPr="00714830">
        <w:rPr>
          <w:b/>
        </w:rPr>
        <w:t>2006,</w:t>
      </w:r>
      <w:r w:rsidRPr="00714830">
        <w:t xml:space="preserve"> </w:t>
      </w:r>
      <w:r w:rsidRPr="00714830">
        <w:rPr>
          <w:i/>
        </w:rPr>
        <w:t>70</w:t>
      </w:r>
      <w:r w:rsidRPr="00714830">
        <w:t xml:space="preserve"> (4), 682-689.</w:t>
      </w:r>
    </w:p>
    <w:p w14:paraId="579828BD" w14:textId="77777777" w:rsidR="00714830" w:rsidRPr="00714830" w:rsidRDefault="00714830" w:rsidP="006345A1">
      <w:pPr>
        <w:pStyle w:val="EndNoteBibliography"/>
        <w:spacing w:after="0"/>
        <w:jc w:val="both"/>
      </w:pPr>
      <w:r w:rsidRPr="00714830">
        <w:t>13.</w:t>
      </w:r>
      <w:r w:rsidRPr="00714830">
        <w:tab/>
        <w:t xml:space="preserve">Radigan, K. A.;  Urich, D.;  Misharin, A. V.;  Chiarella, S. E.;  Soberanes, S.;  Gonzalez, A.;  Perlman, H.;  Wunderink, R. G.;  Budinger, G. S.; Mutlu, G. M. J. P. o., The effect of rosuvastatin in a murine model of influenza A infection. </w:t>
      </w:r>
      <w:r w:rsidRPr="00714830">
        <w:rPr>
          <w:b/>
        </w:rPr>
        <w:t>2012,</w:t>
      </w:r>
      <w:r w:rsidRPr="00714830">
        <w:t xml:space="preserve"> </w:t>
      </w:r>
      <w:r w:rsidRPr="00714830">
        <w:rPr>
          <w:i/>
        </w:rPr>
        <w:t>7</w:t>
      </w:r>
      <w:r w:rsidRPr="00714830">
        <w:t xml:space="preserve"> (4), e35788.</w:t>
      </w:r>
    </w:p>
    <w:p w14:paraId="4FBBC560" w14:textId="53F48001" w:rsidR="00714830" w:rsidRPr="00714830" w:rsidRDefault="00714830" w:rsidP="006345A1">
      <w:pPr>
        <w:pStyle w:val="EndNoteBibliography"/>
        <w:spacing w:after="0"/>
        <w:jc w:val="both"/>
      </w:pPr>
      <w:r w:rsidRPr="00714830">
        <w:t>14.</w:t>
      </w:r>
      <w:r w:rsidRPr="00714830">
        <w:tab/>
        <w:t>Zayed, D.;  Ebrahim, S.;  Helmy, M.;  Khattab, S</w:t>
      </w:r>
      <w:r w:rsidR="006345A1">
        <w:t>h</w:t>
      </w:r>
      <w:r w:rsidRPr="00714830">
        <w:t>.</w:t>
      </w:r>
      <w:r w:rsidR="006345A1">
        <w:t xml:space="preserve"> N.</w:t>
      </w:r>
      <w:r w:rsidRPr="00714830">
        <w:t xml:space="preserve">;  Bahey-El-Din, M.;  Fang, J.-Y.;  Elkhodairy, K.; Elzoghby, A., Combining hydrophilic chemotherapy and hydrophobic phytotherapy via tumor-targeted albumin-QDs nano-hybrids: Covalent coupling and phospholipid complexation approaches. </w:t>
      </w:r>
      <w:r w:rsidRPr="00714830">
        <w:rPr>
          <w:i/>
        </w:rPr>
        <w:t xml:space="preserve">Journal of Nanobiotechnology </w:t>
      </w:r>
      <w:r w:rsidRPr="00714830">
        <w:rPr>
          <w:b/>
        </w:rPr>
        <w:t>2019,</w:t>
      </w:r>
      <w:r w:rsidRPr="00714830">
        <w:t xml:space="preserve"> </w:t>
      </w:r>
      <w:r w:rsidRPr="00714830">
        <w:rPr>
          <w:i/>
        </w:rPr>
        <w:t>17</w:t>
      </w:r>
      <w:r w:rsidRPr="00714830">
        <w:t>.</w:t>
      </w:r>
    </w:p>
    <w:p w14:paraId="74840F94" w14:textId="77777777" w:rsidR="00714830" w:rsidRPr="00714830" w:rsidRDefault="00714830" w:rsidP="006345A1">
      <w:pPr>
        <w:pStyle w:val="EndNoteBibliography"/>
        <w:spacing w:after="0"/>
        <w:jc w:val="both"/>
      </w:pPr>
      <w:r w:rsidRPr="00714830">
        <w:t>15.</w:t>
      </w:r>
      <w:r w:rsidRPr="00714830">
        <w:tab/>
        <w:t xml:space="preserve">Bancroft, J. D.; Layton, C., The hematoxylin and eosin, connective and mesenchymal tissues with their stains. In </w:t>
      </w:r>
      <w:r w:rsidRPr="00714830">
        <w:rPr>
          <w:i/>
        </w:rPr>
        <w:t>Bancroft s Theory and practice of histological techniques</w:t>
      </w:r>
      <w:r w:rsidRPr="00714830">
        <w:t>, 7th ed.; S. Kim suvarna, C. L. a. J. D. B., Ed. Churchill Livingstone:: Philadelphia 2013; pp 173-186.</w:t>
      </w:r>
    </w:p>
    <w:p w14:paraId="115958DF" w14:textId="77777777" w:rsidR="00714830" w:rsidRPr="00714830" w:rsidRDefault="00714830" w:rsidP="006345A1">
      <w:pPr>
        <w:pStyle w:val="EndNoteBibliography"/>
        <w:spacing w:after="0"/>
        <w:jc w:val="both"/>
      </w:pPr>
      <w:r w:rsidRPr="00714830">
        <w:t>16.</w:t>
      </w:r>
      <w:r w:rsidRPr="00714830">
        <w:tab/>
        <w:t xml:space="preserve">Noreldin, A. E.;  Elewa, Y. H. A.;  Kon, Y.;  Warita, K.; Hosaka, Y. Z., Immunohistochemical localization of osteoblast activating peptide in the mouse kidney. </w:t>
      </w:r>
      <w:r w:rsidRPr="00714830">
        <w:rPr>
          <w:i/>
        </w:rPr>
        <w:t xml:space="preserve">Acta histochemica </w:t>
      </w:r>
      <w:r w:rsidRPr="00714830">
        <w:rPr>
          <w:b/>
        </w:rPr>
        <w:t>2018,</w:t>
      </w:r>
      <w:r w:rsidRPr="00714830">
        <w:t xml:space="preserve"> </w:t>
      </w:r>
      <w:r w:rsidRPr="00714830">
        <w:rPr>
          <w:i/>
        </w:rPr>
        <w:t>120</w:t>
      </w:r>
      <w:r w:rsidRPr="00714830">
        <w:t xml:space="preserve"> (4), 323-328.</w:t>
      </w:r>
    </w:p>
    <w:p w14:paraId="1238B6A7" w14:textId="77777777" w:rsidR="00714830" w:rsidRPr="00714830" w:rsidRDefault="00714830" w:rsidP="006345A1">
      <w:pPr>
        <w:pStyle w:val="EndNoteBibliography"/>
        <w:jc w:val="both"/>
      </w:pPr>
      <w:r w:rsidRPr="00714830">
        <w:t>17.</w:t>
      </w:r>
      <w:r w:rsidRPr="00714830">
        <w:tab/>
        <w:t xml:space="preserve">Schneider, C. A.;  Rasband, W. S.; Eliceiri, K. W., NIH Image to ImageJ: 25 years of image analysis. </w:t>
      </w:r>
      <w:r w:rsidRPr="00714830">
        <w:rPr>
          <w:i/>
        </w:rPr>
        <w:t xml:space="preserve">Nat. Methods </w:t>
      </w:r>
      <w:r w:rsidRPr="00714830">
        <w:rPr>
          <w:b/>
        </w:rPr>
        <w:t>2012,</w:t>
      </w:r>
      <w:r w:rsidRPr="00714830">
        <w:t xml:space="preserve"> </w:t>
      </w:r>
      <w:r w:rsidRPr="00714830">
        <w:rPr>
          <w:i/>
        </w:rPr>
        <w:t>9</w:t>
      </w:r>
      <w:r w:rsidRPr="00714830">
        <w:t xml:space="preserve"> (7), 671-5.</w:t>
      </w:r>
    </w:p>
    <w:p w14:paraId="343BD1FB" w14:textId="6C9654E4" w:rsidR="00345D1B" w:rsidRDefault="00BE2141" w:rsidP="006345A1">
      <w:pPr>
        <w:jc w:val="both"/>
      </w:pPr>
      <w:r>
        <w:fldChar w:fldCharType="end"/>
      </w:r>
    </w:p>
    <w:sectPr w:rsidR="00345D1B">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B86945" w14:textId="77777777" w:rsidR="00416C9E" w:rsidRDefault="00416C9E" w:rsidP="00205489">
      <w:pPr>
        <w:spacing w:after="0" w:line="240" w:lineRule="auto"/>
      </w:pPr>
      <w:r>
        <w:separator/>
      </w:r>
    </w:p>
  </w:endnote>
  <w:endnote w:type="continuationSeparator" w:id="0">
    <w:p w14:paraId="1F754FA4" w14:textId="77777777" w:rsidR="00416C9E" w:rsidRDefault="00416C9E" w:rsidP="002054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87529664"/>
      <w:docPartObj>
        <w:docPartGallery w:val="Page Numbers (Bottom of Page)"/>
        <w:docPartUnique/>
      </w:docPartObj>
    </w:sdtPr>
    <w:sdtEndPr>
      <w:rPr>
        <w:noProof/>
      </w:rPr>
    </w:sdtEndPr>
    <w:sdtContent>
      <w:p w14:paraId="5CCC14AB" w14:textId="20B13D16" w:rsidR="00205489" w:rsidRDefault="00205489">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4CCD9554" w14:textId="77777777" w:rsidR="00205489" w:rsidRDefault="002054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EF2FE" w14:textId="77777777" w:rsidR="00416C9E" w:rsidRDefault="00416C9E" w:rsidP="00205489">
      <w:pPr>
        <w:spacing w:after="0" w:line="240" w:lineRule="auto"/>
      </w:pPr>
      <w:r>
        <w:separator/>
      </w:r>
    </w:p>
  </w:footnote>
  <w:footnote w:type="continuationSeparator" w:id="0">
    <w:p w14:paraId="2FA0EABC" w14:textId="77777777" w:rsidR="00416C9E" w:rsidRDefault="00416C9E" w:rsidP="0020548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F851F0"/>
    <w:multiLevelType w:val="hybridMultilevel"/>
    <w:tmpl w:val="3E14DC26"/>
    <w:lvl w:ilvl="0" w:tplc="04090001">
      <w:start w:val="1"/>
      <w:numFmt w:val="bullet"/>
      <w:lvlText w:val=""/>
      <w:lvlJc w:val="left"/>
      <w:pPr>
        <w:ind w:left="1144" w:hanging="360"/>
      </w:pPr>
      <w:rPr>
        <w:rFonts w:ascii="Symbol" w:hAnsi="Symbol" w:hint="default"/>
      </w:rPr>
    </w:lvl>
    <w:lvl w:ilvl="1" w:tplc="04090003" w:tentative="1">
      <w:start w:val="1"/>
      <w:numFmt w:val="bullet"/>
      <w:lvlText w:val="o"/>
      <w:lvlJc w:val="left"/>
      <w:pPr>
        <w:ind w:left="1864" w:hanging="360"/>
      </w:pPr>
      <w:rPr>
        <w:rFonts w:ascii="Courier New" w:hAnsi="Courier New" w:cs="Courier New" w:hint="default"/>
      </w:rPr>
    </w:lvl>
    <w:lvl w:ilvl="2" w:tplc="04090005" w:tentative="1">
      <w:start w:val="1"/>
      <w:numFmt w:val="bullet"/>
      <w:lvlText w:val=""/>
      <w:lvlJc w:val="left"/>
      <w:pPr>
        <w:ind w:left="2584" w:hanging="360"/>
      </w:pPr>
      <w:rPr>
        <w:rFonts w:ascii="Wingdings" w:hAnsi="Wingdings" w:hint="default"/>
      </w:rPr>
    </w:lvl>
    <w:lvl w:ilvl="3" w:tplc="04090001" w:tentative="1">
      <w:start w:val="1"/>
      <w:numFmt w:val="bullet"/>
      <w:lvlText w:val=""/>
      <w:lvlJc w:val="left"/>
      <w:pPr>
        <w:ind w:left="3304" w:hanging="360"/>
      </w:pPr>
      <w:rPr>
        <w:rFonts w:ascii="Symbol" w:hAnsi="Symbol" w:hint="default"/>
      </w:rPr>
    </w:lvl>
    <w:lvl w:ilvl="4" w:tplc="04090003" w:tentative="1">
      <w:start w:val="1"/>
      <w:numFmt w:val="bullet"/>
      <w:lvlText w:val="o"/>
      <w:lvlJc w:val="left"/>
      <w:pPr>
        <w:ind w:left="4024" w:hanging="360"/>
      </w:pPr>
      <w:rPr>
        <w:rFonts w:ascii="Courier New" w:hAnsi="Courier New" w:cs="Courier New" w:hint="default"/>
      </w:rPr>
    </w:lvl>
    <w:lvl w:ilvl="5" w:tplc="04090005" w:tentative="1">
      <w:start w:val="1"/>
      <w:numFmt w:val="bullet"/>
      <w:lvlText w:val=""/>
      <w:lvlJc w:val="left"/>
      <w:pPr>
        <w:ind w:left="4744" w:hanging="360"/>
      </w:pPr>
      <w:rPr>
        <w:rFonts w:ascii="Wingdings" w:hAnsi="Wingdings" w:hint="default"/>
      </w:rPr>
    </w:lvl>
    <w:lvl w:ilvl="6" w:tplc="04090001" w:tentative="1">
      <w:start w:val="1"/>
      <w:numFmt w:val="bullet"/>
      <w:lvlText w:val=""/>
      <w:lvlJc w:val="left"/>
      <w:pPr>
        <w:ind w:left="5464" w:hanging="360"/>
      </w:pPr>
      <w:rPr>
        <w:rFonts w:ascii="Symbol" w:hAnsi="Symbol" w:hint="default"/>
      </w:rPr>
    </w:lvl>
    <w:lvl w:ilvl="7" w:tplc="04090003" w:tentative="1">
      <w:start w:val="1"/>
      <w:numFmt w:val="bullet"/>
      <w:lvlText w:val="o"/>
      <w:lvlJc w:val="left"/>
      <w:pPr>
        <w:ind w:left="6184" w:hanging="360"/>
      </w:pPr>
      <w:rPr>
        <w:rFonts w:ascii="Courier New" w:hAnsi="Courier New" w:cs="Courier New" w:hint="default"/>
      </w:rPr>
    </w:lvl>
    <w:lvl w:ilvl="8" w:tplc="04090005" w:tentative="1">
      <w:start w:val="1"/>
      <w:numFmt w:val="bullet"/>
      <w:lvlText w:val=""/>
      <w:lvlJc w:val="left"/>
      <w:pPr>
        <w:ind w:left="6904" w:hanging="360"/>
      </w:pPr>
      <w:rPr>
        <w:rFonts w:ascii="Wingdings" w:hAnsi="Wingdings" w:hint="default"/>
      </w:rPr>
    </w:lvl>
  </w:abstractNum>
  <w:abstractNum w:abstractNumId="1" w15:restartNumberingAfterBreak="0">
    <w:nsid w:val="296F341D"/>
    <w:multiLevelType w:val="hybridMultilevel"/>
    <w:tmpl w:val="D6286E28"/>
    <w:lvl w:ilvl="0" w:tplc="F6B64C6A">
      <w:start w:val="3"/>
      <w:numFmt w:val="decimal"/>
      <w:lvlText w:val="%1."/>
      <w:lvlJc w:val="left"/>
      <w:pPr>
        <w:ind w:left="360" w:hanging="360"/>
      </w:pPr>
      <w:rPr>
        <w:rFonts w:hint="default"/>
        <w:b/>
        <w:i/>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3D0058B6"/>
    <w:multiLevelType w:val="multilevel"/>
    <w:tmpl w:val="37C4D1C4"/>
    <w:lvl w:ilvl="0">
      <w:start w:val="1"/>
      <w:numFmt w:val="decimal"/>
      <w:lvlText w:val="%1."/>
      <w:lvlJc w:val="left"/>
      <w:pPr>
        <w:ind w:left="540" w:hanging="360"/>
      </w:pPr>
      <w:rPr>
        <w:rFonts w:hint="default"/>
      </w:rPr>
    </w:lvl>
    <w:lvl w:ilvl="1">
      <w:start w:val="2"/>
      <w:numFmt w:val="decimal"/>
      <w:isLgl/>
      <w:lvlText w:val="%1.%2."/>
      <w:lvlJc w:val="left"/>
      <w:pPr>
        <w:ind w:left="540" w:hanging="540"/>
      </w:pPr>
      <w:rPr>
        <w:rFonts w:hint="default"/>
      </w:rPr>
    </w:lvl>
    <w:lvl w:ilvl="2">
      <w:start w:val="2"/>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 w15:restartNumberingAfterBreak="0">
    <w:nsid w:val="3F7F3001"/>
    <w:multiLevelType w:val="multilevel"/>
    <w:tmpl w:val="EAE61D62"/>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b/>
        <w:bCs/>
        <w:i w:val="0"/>
        <w:color w:val="auto"/>
      </w:rPr>
    </w:lvl>
    <w:lvl w:ilvl="2">
      <w:start w:val="1"/>
      <w:numFmt w:val="decimal"/>
      <w:isLgl/>
      <w:lvlText w:val="%1.%2.%3."/>
      <w:lvlJc w:val="left"/>
      <w:pPr>
        <w:ind w:left="1080" w:hanging="720"/>
      </w:pPr>
      <w:rPr>
        <w:rFonts w:hint="default"/>
        <w:b/>
        <w:bCs/>
        <w:i w:val="0"/>
        <w:color w:val="auto"/>
      </w:rPr>
    </w:lvl>
    <w:lvl w:ilvl="3">
      <w:start w:val="1"/>
      <w:numFmt w:val="decimal"/>
      <w:isLgl/>
      <w:lvlText w:val="%1.%2.%3.%4."/>
      <w:lvlJc w:val="left"/>
      <w:pPr>
        <w:ind w:left="1080" w:hanging="720"/>
      </w:pPr>
      <w:rPr>
        <w:rFonts w:hint="default"/>
        <w:i w:val="0"/>
        <w:color w:val="auto"/>
      </w:rPr>
    </w:lvl>
    <w:lvl w:ilvl="4">
      <w:start w:val="1"/>
      <w:numFmt w:val="decimal"/>
      <w:isLgl/>
      <w:lvlText w:val="%1.%2.%3.%4.%5."/>
      <w:lvlJc w:val="left"/>
      <w:pPr>
        <w:ind w:left="1440" w:hanging="1080"/>
      </w:pPr>
      <w:rPr>
        <w:rFonts w:hint="default"/>
        <w:i w:val="0"/>
        <w:color w:val="auto"/>
      </w:rPr>
    </w:lvl>
    <w:lvl w:ilvl="5">
      <w:start w:val="1"/>
      <w:numFmt w:val="decimal"/>
      <w:isLgl/>
      <w:lvlText w:val="%1.%2.%3.%4.%5.%6."/>
      <w:lvlJc w:val="left"/>
      <w:pPr>
        <w:ind w:left="1440" w:hanging="1080"/>
      </w:pPr>
      <w:rPr>
        <w:rFonts w:hint="default"/>
        <w:i w:val="0"/>
        <w:color w:val="auto"/>
      </w:rPr>
    </w:lvl>
    <w:lvl w:ilvl="6">
      <w:start w:val="1"/>
      <w:numFmt w:val="decimal"/>
      <w:isLgl/>
      <w:lvlText w:val="%1.%2.%3.%4.%5.%6.%7."/>
      <w:lvlJc w:val="left"/>
      <w:pPr>
        <w:ind w:left="1800" w:hanging="1440"/>
      </w:pPr>
      <w:rPr>
        <w:rFonts w:hint="default"/>
        <w:i w:val="0"/>
        <w:color w:val="auto"/>
      </w:rPr>
    </w:lvl>
    <w:lvl w:ilvl="7">
      <w:start w:val="1"/>
      <w:numFmt w:val="decimal"/>
      <w:isLgl/>
      <w:lvlText w:val="%1.%2.%3.%4.%5.%6.%7.%8."/>
      <w:lvlJc w:val="left"/>
      <w:pPr>
        <w:ind w:left="1800" w:hanging="1440"/>
      </w:pPr>
      <w:rPr>
        <w:rFonts w:hint="default"/>
        <w:i w:val="0"/>
        <w:color w:val="auto"/>
      </w:rPr>
    </w:lvl>
    <w:lvl w:ilvl="8">
      <w:start w:val="1"/>
      <w:numFmt w:val="decimal"/>
      <w:isLgl/>
      <w:lvlText w:val="%1.%2.%3.%4.%5.%6.%7.%8.%9."/>
      <w:lvlJc w:val="left"/>
      <w:pPr>
        <w:ind w:left="2160" w:hanging="1800"/>
      </w:pPr>
      <w:rPr>
        <w:rFonts w:hint="default"/>
        <w:i w:val="0"/>
        <w:color w:val="auto"/>
      </w:rPr>
    </w:lvl>
  </w:abstractNum>
  <w:abstractNum w:abstractNumId="4" w15:restartNumberingAfterBreak="0">
    <w:nsid w:val="4D310E93"/>
    <w:multiLevelType w:val="multilevel"/>
    <w:tmpl w:val="FAE8467A"/>
    <w:lvl w:ilvl="0">
      <w:start w:val="1"/>
      <w:numFmt w:val="bullet"/>
      <w:lvlText w:val=""/>
      <w:lvlJc w:val="left"/>
      <w:pPr>
        <w:ind w:left="900" w:hanging="360"/>
      </w:pPr>
      <w:rPr>
        <w:rFonts w:ascii="Symbol" w:hAnsi="Symbol" w:hint="default"/>
      </w:rPr>
    </w:lvl>
    <w:lvl w:ilvl="1">
      <w:start w:val="1"/>
      <w:numFmt w:val="bullet"/>
      <w:lvlText w:val=""/>
      <w:lvlJc w:val="left"/>
      <w:pPr>
        <w:ind w:left="810" w:hanging="360"/>
      </w:pPr>
      <w:rPr>
        <w:rFonts w:ascii="Wingdings" w:hAnsi="Wingdings" w:hint="default"/>
      </w:rPr>
    </w:lvl>
    <w:lvl w:ilvl="2">
      <w:start w:val="1"/>
      <w:numFmt w:val="bullet"/>
      <w:lvlText w:val=""/>
      <w:lvlJc w:val="left"/>
      <w:pPr>
        <w:ind w:left="1170" w:hanging="360"/>
      </w:pPr>
      <w:rPr>
        <w:rFonts w:ascii="Wingdings" w:hAnsi="Wingdings" w:hint="default"/>
      </w:rPr>
    </w:lvl>
    <w:lvl w:ilvl="3">
      <w:start w:val="1"/>
      <w:numFmt w:val="bullet"/>
      <w:lvlText w:val=""/>
      <w:lvlJc w:val="left"/>
      <w:pPr>
        <w:ind w:left="1530" w:hanging="360"/>
      </w:pPr>
      <w:rPr>
        <w:rFonts w:ascii="Symbol" w:hAnsi="Symbol" w:hint="default"/>
      </w:rPr>
    </w:lvl>
    <w:lvl w:ilvl="4">
      <w:start w:val="1"/>
      <w:numFmt w:val="bullet"/>
      <w:lvlText w:val=""/>
      <w:lvlJc w:val="left"/>
      <w:pPr>
        <w:ind w:left="1890" w:hanging="360"/>
      </w:pPr>
      <w:rPr>
        <w:rFonts w:ascii="Symbol" w:hAnsi="Symbol" w:hint="default"/>
      </w:rPr>
    </w:lvl>
    <w:lvl w:ilvl="5">
      <w:start w:val="1"/>
      <w:numFmt w:val="bullet"/>
      <w:lvlText w:val=""/>
      <w:lvlJc w:val="left"/>
      <w:pPr>
        <w:ind w:left="2250" w:hanging="360"/>
      </w:pPr>
      <w:rPr>
        <w:rFonts w:ascii="Wingdings" w:hAnsi="Wingdings" w:hint="default"/>
      </w:rPr>
    </w:lvl>
    <w:lvl w:ilvl="6">
      <w:start w:val="1"/>
      <w:numFmt w:val="bullet"/>
      <w:lvlText w:val=""/>
      <w:lvlJc w:val="left"/>
      <w:pPr>
        <w:ind w:left="2610" w:hanging="360"/>
      </w:pPr>
      <w:rPr>
        <w:rFonts w:ascii="Wingdings" w:hAnsi="Wingdings" w:hint="default"/>
      </w:rPr>
    </w:lvl>
    <w:lvl w:ilvl="7">
      <w:start w:val="1"/>
      <w:numFmt w:val="bullet"/>
      <w:lvlText w:val=""/>
      <w:lvlJc w:val="left"/>
      <w:pPr>
        <w:ind w:left="2970" w:hanging="360"/>
      </w:pPr>
      <w:rPr>
        <w:rFonts w:ascii="Symbol" w:hAnsi="Symbol" w:hint="default"/>
      </w:rPr>
    </w:lvl>
    <w:lvl w:ilvl="8">
      <w:start w:val="1"/>
      <w:numFmt w:val="bullet"/>
      <w:lvlText w:val=""/>
      <w:lvlJc w:val="left"/>
      <w:pPr>
        <w:ind w:left="3330" w:hanging="360"/>
      </w:pPr>
      <w:rPr>
        <w:rFonts w:ascii="Symbol" w:hAnsi="Symbol" w:hint="default"/>
      </w:rPr>
    </w:lvl>
  </w:abstractNum>
  <w:abstractNum w:abstractNumId="5" w15:restartNumberingAfterBreak="0">
    <w:nsid w:val="75D36B55"/>
    <w:multiLevelType w:val="hybridMultilevel"/>
    <w:tmpl w:val="560EB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4"/>
  </w:num>
  <w:num w:numId="4">
    <w:abstractNumId w:val="5"/>
  </w:num>
  <w:num w:numId="5">
    <w:abstractNumId w:val="3"/>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CS&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345D1B"/>
    <w:rsid w:val="00026B82"/>
    <w:rsid w:val="00042900"/>
    <w:rsid w:val="00057180"/>
    <w:rsid w:val="00084BA3"/>
    <w:rsid w:val="000C7640"/>
    <w:rsid w:val="000D3E7E"/>
    <w:rsid w:val="00124A37"/>
    <w:rsid w:val="00126D8D"/>
    <w:rsid w:val="001659BD"/>
    <w:rsid w:val="001728A2"/>
    <w:rsid w:val="001E743A"/>
    <w:rsid w:val="00204433"/>
    <w:rsid w:val="00205489"/>
    <w:rsid w:val="00240715"/>
    <w:rsid w:val="00244799"/>
    <w:rsid w:val="0024733A"/>
    <w:rsid w:val="002748EC"/>
    <w:rsid w:val="00293645"/>
    <w:rsid w:val="002A1449"/>
    <w:rsid w:val="002C1380"/>
    <w:rsid w:val="002E01B6"/>
    <w:rsid w:val="00302A7B"/>
    <w:rsid w:val="0033166E"/>
    <w:rsid w:val="003336B5"/>
    <w:rsid w:val="00345D1B"/>
    <w:rsid w:val="00361249"/>
    <w:rsid w:val="00362FA5"/>
    <w:rsid w:val="0037185B"/>
    <w:rsid w:val="003852C3"/>
    <w:rsid w:val="003B21A0"/>
    <w:rsid w:val="003B66C0"/>
    <w:rsid w:val="003D2367"/>
    <w:rsid w:val="003E180F"/>
    <w:rsid w:val="00416C9E"/>
    <w:rsid w:val="00424287"/>
    <w:rsid w:val="00426CDD"/>
    <w:rsid w:val="00443383"/>
    <w:rsid w:val="00464374"/>
    <w:rsid w:val="00471DA8"/>
    <w:rsid w:val="004A3983"/>
    <w:rsid w:val="004B6787"/>
    <w:rsid w:val="004B77FD"/>
    <w:rsid w:val="004D2830"/>
    <w:rsid w:val="00537254"/>
    <w:rsid w:val="005F1786"/>
    <w:rsid w:val="006345A1"/>
    <w:rsid w:val="006375AA"/>
    <w:rsid w:val="00687151"/>
    <w:rsid w:val="006A3AF2"/>
    <w:rsid w:val="006B179F"/>
    <w:rsid w:val="006D4933"/>
    <w:rsid w:val="006E5D2B"/>
    <w:rsid w:val="00714830"/>
    <w:rsid w:val="007639AC"/>
    <w:rsid w:val="00763DDC"/>
    <w:rsid w:val="00763FB1"/>
    <w:rsid w:val="00765B3F"/>
    <w:rsid w:val="00771CB0"/>
    <w:rsid w:val="007728E3"/>
    <w:rsid w:val="007B0E53"/>
    <w:rsid w:val="007B1C3A"/>
    <w:rsid w:val="007B2496"/>
    <w:rsid w:val="007C7679"/>
    <w:rsid w:val="007D149F"/>
    <w:rsid w:val="007D55FA"/>
    <w:rsid w:val="00853E46"/>
    <w:rsid w:val="008556BB"/>
    <w:rsid w:val="008D2A55"/>
    <w:rsid w:val="009450AE"/>
    <w:rsid w:val="0095196B"/>
    <w:rsid w:val="009573E2"/>
    <w:rsid w:val="00960039"/>
    <w:rsid w:val="009B094E"/>
    <w:rsid w:val="009B2D8F"/>
    <w:rsid w:val="009B365B"/>
    <w:rsid w:val="009C02CE"/>
    <w:rsid w:val="009D2273"/>
    <w:rsid w:val="00A31CD5"/>
    <w:rsid w:val="00A5157D"/>
    <w:rsid w:val="00A65D4D"/>
    <w:rsid w:val="00A81DC4"/>
    <w:rsid w:val="00A8419F"/>
    <w:rsid w:val="00AC23A3"/>
    <w:rsid w:val="00B307C0"/>
    <w:rsid w:val="00B353A6"/>
    <w:rsid w:val="00B36C93"/>
    <w:rsid w:val="00B827B5"/>
    <w:rsid w:val="00B94344"/>
    <w:rsid w:val="00BC601A"/>
    <w:rsid w:val="00BE2141"/>
    <w:rsid w:val="00C068EC"/>
    <w:rsid w:val="00C2271D"/>
    <w:rsid w:val="00C25477"/>
    <w:rsid w:val="00C34A74"/>
    <w:rsid w:val="00C5099C"/>
    <w:rsid w:val="00C821E6"/>
    <w:rsid w:val="00CE1A77"/>
    <w:rsid w:val="00CE5CF4"/>
    <w:rsid w:val="00CE62FA"/>
    <w:rsid w:val="00CE6D60"/>
    <w:rsid w:val="00CF7104"/>
    <w:rsid w:val="00D311AF"/>
    <w:rsid w:val="00D514DB"/>
    <w:rsid w:val="00D646B7"/>
    <w:rsid w:val="00D65A6C"/>
    <w:rsid w:val="00D75434"/>
    <w:rsid w:val="00D75DD5"/>
    <w:rsid w:val="00D85825"/>
    <w:rsid w:val="00DB7399"/>
    <w:rsid w:val="00DC193B"/>
    <w:rsid w:val="00DE4E7C"/>
    <w:rsid w:val="00DF13A4"/>
    <w:rsid w:val="00E44719"/>
    <w:rsid w:val="00E71673"/>
    <w:rsid w:val="00E8586C"/>
    <w:rsid w:val="00F05D0E"/>
    <w:rsid w:val="00F11032"/>
    <w:rsid w:val="00F122A6"/>
    <w:rsid w:val="00F47F2E"/>
    <w:rsid w:val="00F836A1"/>
    <w:rsid w:val="00F95C45"/>
    <w:rsid w:val="00FA4257"/>
    <w:rsid w:val="00FB3672"/>
    <w:rsid w:val="00FE28E5"/>
    <w:rsid w:val="00FE46D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CFD50"/>
  <w15:chartTrackingRefBased/>
  <w15:docId w15:val="{C957BE97-826B-43B1-8B0F-9666FAA675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249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64374"/>
    <w:pPr>
      <w:ind w:left="720"/>
      <w:contextualSpacing/>
    </w:pPr>
  </w:style>
  <w:style w:type="table" w:styleId="TableGrid">
    <w:name w:val="Table Grid"/>
    <w:basedOn w:val="TableNormal"/>
    <w:uiPriority w:val="39"/>
    <w:rsid w:val="004643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link w:val="DefaultChar"/>
    <w:rsid w:val="0046437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DefaultChar">
    <w:name w:val="Default Char"/>
    <w:link w:val="Default"/>
    <w:rsid w:val="00464374"/>
    <w:rPr>
      <w:rFonts w:ascii="Times New Roman" w:hAnsi="Times New Roman" w:cs="Times New Roman"/>
      <w:color w:val="000000"/>
      <w:sz w:val="24"/>
      <w:szCs w:val="24"/>
    </w:rPr>
  </w:style>
  <w:style w:type="paragraph" w:customStyle="1" w:styleId="EndNoteBibliographyTitle">
    <w:name w:val="EndNote Bibliography Title"/>
    <w:basedOn w:val="Normal"/>
    <w:link w:val="EndNoteBibliographyTitleChar"/>
    <w:rsid w:val="00BE214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E2141"/>
    <w:rPr>
      <w:rFonts w:ascii="Calibri" w:hAnsi="Calibri" w:cs="Calibri"/>
      <w:noProof/>
    </w:rPr>
  </w:style>
  <w:style w:type="paragraph" w:customStyle="1" w:styleId="EndNoteBibliography">
    <w:name w:val="EndNote Bibliography"/>
    <w:basedOn w:val="Normal"/>
    <w:link w:val="EndNoteBibliographyChar"/>
    <w:rsid w:val="00BE2141"/>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BE2141"/>
    <w:rPr>
      <w:rFonts w:ascii="Calibri" w:hAnsi="Calibri" w:cs="Calibri"/>
      <w:noProof/>
    </w:rPr>
  </w:style>
  <w:style w:type="character" w:customStyle="1" w:styleId="ListParagraphChar">
    <w:name w:val="List Paragraph Char"/>
    <w:link w:val="ListParagraph"/>
    <w:uiPriority w:val="34"/>
    <w:locked/>
    <w:rsid w:val="000D3E7E"/>
  </w:style>
  <w:style w:type="paragraph" w:styleId="Header">
    <w:name w:val="header"/>
    <w:basedOn w:val="Normal"/>
    <w:link w:val="HeaderChar"/>
    <w:uiPriority w:val="99"/>
    <w:unhideWhenUsed/>
    <w:rsid w:val="00205489"/>
    <w:pPr>
      <w:tabs>
        <w:tab w:val="center" w:pos="4680"/>
        <w:tab w:val="right" w:pos="9360"/>
      </w:tabs>
      <w:spacing w:after="0" w:line="240" w:lineRule="auto"/>
    </w:pPr>
  </w:style>
  <w:style w:type="character" w:customStyle="1" w:styleId="HeaderChar">
    <w:name w:val="Header Char"/>
    <w:basedOn w:val="DefaultParagraphFont"/>
    <w:link w:val="Header"/>
    <w:uiPriority w:val="99"/>
    <w:rsid w:val="00205489"/>
  </w:style>
  <w:style w:type="paragraph" w:styleId="Footer">
    <w:name w:val="footer"/>
    <w:basedOn w:val="Normal"/>
    <w:link w:val="FooterChar"/>
    <w:uiPriority w:val="99"/>
    <w:unhideWhenUsed/>
    <w:rsid w:val="00205489"/>
    <w:pPr>
      <w:tabs>
        <w:tab w:val="center" w:pos="4680"/>
        <w:tab w:val="right" w:pos="9360"/>
      </w:tabs>
      <w:spacing w:after="0" w:line="240" w:lineRule="auto"/>
    </w:pPr>
  </w:style>
  <w:style w:type="character" w:customStyle="1" w:styleId="FooterChar">
    <w:name w:val="Footer Char"/>
    <w:basedOn w:val="DefaultParagraphFont"/>
    <w:link w:val="Footer"/>
    <w:uiPriority w:val="99"/>
    <w:rsid w:val="00205489"/>
  </w:style>
  <w:style w:type="character" w:styleId="CommentReference">
    <w:name w:val="annotation reference"/>
    <w:basedOn w:val="DefaultParagraphFont"/>
    <w:uiPriority w:val="99"/>
    <w:semiHidden/>
    <w:unhideWhenUsed/>
    <w:rsid w:val="00205489"/>
    <w:rPr>
      <w:sz w:val="16"/>
      <w:szCs w:val="16"/>
    </w:rPr>
  </w:style>
  <w:style w:type="paragraph" w:styleId="CommentText">
    <w:name w:val="annotation text"/>
    <w:basedOn w:val="Normal"/>
    <w:link w:val="CommentTextChar"/>
    <w:uiPriority w:val="99"/>
    <w:semiHidden/>
    <w:unhideWhenUsed/>
    <w:rsid w:val="00205489"/>
    <w:pPr>
      <w:spacing w:line="240" w:lineRule="auto"/>
    </w:pPr>
    <w:rPr>
      <w:sz w:val="20"/>
      <w:szCs w:val="20"/>
    </w:rPr>
  </w:style>
  <w:style w:type="character" w:customStyle="1" w:styleId="CommentTextChar">
    <w:name w:val="Comment Text Char"/>
    <w:basedOn w:val="DefaultParagraphFont"/>
    <w:link w:val="CommentText"/>
    <w:uiPriority w:val="99"/>
    <w:semiHidden/>
    <w:rsid w:val="00205489"/>
    <w:rPr>
      <w:sz w:val="20"/>
      <w:szCs w:val="20"/>
    </w:rPr>
  </w:style>
  <w:style w:type="paragraph" w:styleId="CommentSubject">
    <w:name w:val="annotation subject"/>
    <w:basedOn w:val="CommentText"/>
    <w:next w:val="CommentText"/>
    <w:link w:val="CommentSubjectChar"/>
    <w:uiPriority w:val="99"/>
    <w:semiHidden/>
    <w:unhideWhenUsed/>
    <w:rsid w:val="00205489"/>
    <w:rPr>
      <w:b/>
      <w:bCs/>
    </w:rPr>
  </w:style>
  <w:style w:type="character" w:customStyle="1" w:styleId="CommentSubjectChar">
    <w:name w:val="Comment Subject Char"/>
    <w:basedOn w:val="CommentTextChar"/>
    <w:link w:val="CommentSubject"/>
    <w:uiPriority w:val="99"/>
    <w:semiHidden/>
    <w:rsid w:val="00205489"/>
    <w:rPr>
      <w:b/>
      <w:bCs/>
      <w:sz w:val="20"/>
      <w:szCs w:val="20"/>
    </w:rPr>
  </w:style>
  <w:style w:type="paragraph" w:styleId="BodyText">
    <w:name w:val="Body Text"/>
    <w:basedOn w:val="Normal"/>
    <w:link w:val="BodyTextChar"/>
    <w:uiPriority w:val="99"/>
    <w:unhideWhenUsed/>
    <w:rsid w:val="00F122A6"/>
    <w:pPr>
      <w:spacing w:line="360" w:lineRule="auto"/>
      <w:jc w:val="both"/>
    </w:pPr>
    <w:rPr>
      <w:rFonts w:asciiTheme="majorBidi" w:eastAsiaTheme="minorEastAsia" w:hAnsiTheme="majorBidi" w:cstheme="majorBidi"/>
      <w:sz w:val="24"/>
      <w:szCs w:val="24"/>
    </w:rPr>
  </w:style>
  <w:style w:type="character" w:customStyle="1" w:styleId="BodyTextChar">
    <w:name w:val="Body Text Char"/>
    <w:basedOn w:val="DefaultParagraphFont"/>
    <w:link w:val="BodyText"/>
    <w:uiPriority w:val="99"/>
    <w:rsid w:val="00F122A6"/>
    <w:rPr>
      <w:rFonts w:asciiTheme="majorBidi" w:eastAsiaTheme="minorEastAsia" w:hAnsiTheme="majorBidi" w:cstheme="majorBidi"/>
      <w:sz w:val="24"/>
      <w:szCs w:val="24"/>
    </w:rPr>
  </w:style>
  <w:style w:type="paragraph" w:styleId="Revision">
    <w:name w:val="Revision"/>
    <w:hidden/>
    <w:uiPriority w:val="99"/>
    <w:semiHidden/>
    <w:rsid w:val="006D493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409638">
      <w:bodyDiv w:val="1"/>
      <w:marLeft w:val="0"/>
      <w:marRight w:val="0"/>
      <w:marTop w:val="0"/>
      <w:marBottom w:val="0"/>
      <w:divBdr>
        <w:top w:val="none" w:sz="0" w:space="0" w:color="auto"/>
        <w:left w:val="none" w:sz="0" w:space="0" w:color="auto"/>
        <w:bottom w:val="none" w:sz="0" w:space="0" w:color="auto"/>
        <w:right w:val="none" w:sz="0" w:space="0" w:color="auto"/>
      </w:divBdr>
    </w:div>
    <w:div w:id="406848445">
      <w:bodyDiv w:val="1"/>
      <w:marLeft w:val="0"/>
      <w:marRight w:val="0"/>
      <w:marTop w:val="0"/>
      <w:marBottom w:val="0"/>
      <w:divBdr>
        <w:top w:val="none" w:sz="0" w:space="0" w:color="auto"/>
        <w:left w:val="none" w:sz="0" w:space="0" w:color="auto"/>
        <w:bottom w:val="none" w:sz="0" w:space="0" w:color="auto"/>
        <w:right w:val="none" w:sz="0" w:space="0" w:color="auto"/>
      </w:divBdr>
    </w:div>
    <w:div w:id="1273708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0.12147674054112269"/>
          <c:y val="4.0903670918080226E-2"/>
          <c:w val="0.78891549898115776"/>
          <c:h val="0.8198701551977956"/>
        </c:manualLayout>
      </c:layout>
      <c:scatterChart>
        <c:scatterStyle val="lineMarker"/>
        <c:varyColors val="0"/>
        <c:ser>
          <c:idx val="0"/>
          <c:order val="0"/>
          <c:tx>
            <c:strRef>
              <c:f>Sheet1!$A$1</c:f>
              <c:strCache>
                <c:ptCount val="1"/>
                <c:pt idx="0">
                  <c:v>RST</c:v>
                </c:pt>
              </c:strCache>
            </c:strRef>
          </c:tx>
          <c:spPr>
            <a:ln w="25400" cap="rnd">
              <a:noFill/>
              <a:round/>
            </a:ln>
            <a:effectLst/>
          </c:spPr>
          <c:marker>
            <c:symbol val="circle"/>
            <c:size val="5"/>
            <c:spPr>
              <a:solidFill>
                <a:schemeClr val="accent1"/>
              </a:solidFill>
              <a:ln w="9525">
                <a:solidFill>
                  <a:schemeClr val="accent1"/>
                </a:solidFill>
              </a:ln>
              <a:effectLst/>
            </c:spPr>
          </c:marker>
          <c:trendline>
            <c:spPr>
              <a:ln w="19050" cap="rnd">
                <a:solidFill>
                  <a:schemeClr val="accent1"/>
                </a:solidFill>
                <a:prstDash val="sysDot"/>
              </a:ln>
              <a:effectLst/>
            </c:spPr>
            <c:trendlineType val="linear"/>
            <c:dispRSqr val="1"/>
            <c:dispEq val="1"/>
            <c:trendlineLbl>
              <c:layout>
                <c:manualLayout>
                  <c:x val="0.24942868322364228"/>
                  <c:y val="-4.556264552709693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Sheet1!$A$2:$A$10</c:f>
              <c:numCache>
                <c:formatCode>General</c:formatCode>
                <c:ptCount val="9"/>
                <c:pt idx="1">
                  <c:v>0.2</c:v>
                </c:pt>
                <c:pt idx="2">
                  <c:v>0.4</c:v>
                </c:pt>
                <c:pt idx="3">
                  <c:v>0.60000000000000064</c:v>
                </c:pt>
                <c:pt idx="4">
                  <c:v>0.8</c:v>
                </c:pt>
                <c:pt idx="5">
                  <c:v>1</c:v>
                </c:pt>
                <c:pt idx="6">
                  <c:v>1.2</c:v>
                </c:pt>
                <c:pt idx="7">
                  <c:v>1.6</c:v>
                </c:pt>
                <c:pt idx="8">
                  <c:v>2</c:v>
                </c:pt>
              </c:numCache>
            </c:numRef>
          </c:xVal>
          <c:yVal>
            <c:numRef>
              <c:f>Sheet1!$B$2:$B$10</c:f>
              <c:numCache>
                <c:formatCode>General</c:formatCode>
                <c:ptCount val="9"/>
                <c:pt idx="1">
                  <c:v>27.9</c:v>
                </c:pt>
                <c:pt idx="2">
                  <c:v>58.9</c:v>
                </c:pt>
                <c:pt idx="3">
                  <c:v>91.9</c:v>
                </c:pt>
                <c:pt idx="4">
                  <c:v>121.1</c:v>
                </c:pt>
                <c:pt idx="5">
                  <c:v>149.9</c:v>
                </c:pt>
                <c:pt idx="6">
                  <c:v>182.4</c:v>
                </c:pt>
                <c:pt idx="7">
                  <c:v>235.8</c:v>
                </c:pt>
                <c:pt idx="8">
                  <c:v>300.2</c:v>
                </c:pt>
              </c:numCache>
            </c:numRef>
          </c:yVal>
          <c:smooth val="0"/>
          <c:extLst>
            <c:ext xmlns:c16="http://schemas.microsoft.com/office/drawing/2014/chart" uri="{C3380CC4-5D6E-409C-BE32-E72D297353CC}">
              <c16:uniqueId val="{00000001-D03F-4321-A021-84C9F5CB13AD}"/>
            </c:ext>
          </c:extLst>
        </c:ser>
        <c:ser>
          <c:idx val="1"/>
          <c:order val="1"/>
          <c:tx>
            <c:strRef>
              <c:f>Sheet1!$D$1</c:f>
              <c:strCache>
                <c:ptCount val="1"/>
                <c:pt idx="0">
                  <c:v>HK</c:v>
                </c:pt>
              </c:strCache>
            </c:strRef>
          </c:tx>
          <c:spPr>
            <a:ln w="25400" cap="rnd">
              <a:noFill/>
              <a:round/>
            </a:ln>
            <a:effectLst/>
          </c:spPr>
          <c:marker>
            <c:symbol val="circle"/>
            <c:size val="5"/>
            <c:spPr>
              <a:solidFill>
                <a:schemeClr val="accent2"/>
              </a:solidFill>
              <a:ln w="9525">
                <a:solidFill>
                  <a:schemeClr val="accent2"/>
                </a:solidFill>
              </a:ln>
              <a:effectLst/>
            </c:spPr>
          </c:marker>
          <c:trendline>
            <c:spPr>
              <a:ln w="19050" cap="rnd">
                <a:solidFill>
                  <a:schemeClr val="accent2"/>
                </a:solidFill>
                <a:prstDash val="sysDot"/>
              </a:ln>
              <a:effectLst/>
            </c:spPr>
            <c:trendlineType val="linear"/>
            <c:dispRSqr val="1"/>
            <c:dispEq val="1"/>
            <c:trendlineLbl>
              <c:layout>
                <c:manualLayout>
                  <c:x val="0.1560730159986283"/>
                  <c:y val="0.11904516450116431"/>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Sheet1!$D$2:$D$10</c:f>
              <c:numCache>
                <c:formatCode>General</c:formatCode>
                <c:ptCount val="9"/>
                <c:pt idx="1">
                  <c:v>0.2</c:v>
                </c:pt>
                <c:pt idx="2">
                  <c:v>0.60000000000000064</c:v>
                </c:pt>
                <c:pt idx="3">
                  <c:v>0.8</c:v>
                </c:pt>
                <c:pt idx="4">
                  <c:v>1</c:v>
                </c:pt>
                <c:pt idx="5">
                  <c:v>1.2</c:v>
                </c:pt>
                <c:pt idx="6">
                  <c:v>1.6</c:v>
                </c:pt>
                <c:pt idx="7">
                  <c:v>2</c:v>
                </c:pt>
              </c:numCache>
            </c:numRef>
          </c:xVal>
          <c:yVal>
            <c:numRef>
              <c:f>Sheet1!$E$2:$E$10</c:f>
              <c:numCache>
                <c:formatCode>General</c:formatCode>
                <c:ptCount val="9"/>
                <c:pt idx="1">
                  <c:v>22.1</c:v>
                </c:pt>
                <c:pt idx="2">
                  <c:v>75.7</c:v>
                </c:pt>
                <c:pt idx="3">
                  <c:v>97.9</c:v>
                </c:pt>
                <c:pt idx="4">
                  <c:v>125</c:v>
                </c:pt>
                <c:pt idx="5">
                  <c:v>150.69999999999999</c:v>
                </c:pt>
                <c:pt idx="6">
                  <c:v>195.1</c:v>
                </c:pt>
                <c:pt idx="7">
                  <c:v>247.9</c:v>
                </c:pt>
              </c:numCache>
            </c:numRef>
          </c:yVal>
          <c:smooth val="0"/>
          <c:extLst>
            <c:ext xmlns:c16="http://schemas.microsoft.com/office/drawing/2014/chart" uri="{C3380CC4-5D6E-409C-BE32-E72D297353CC}">
              <c16:uniqueId val="{00000003-D03F-4321-A021-84C9F5CB13AD}"/>
            </c:ext>
          </c:extLst>
        </c:ser>
        <c:ser>
          <c:idx val="2"/>
          <c:order val="2"/>
          <c:tx>
            <c:strRef>
              <c:f>Sheet1!$G$1</c:f>
              <c:strCache>
                <c:ptCount val="1"/>
                <c:pt idx="0">
                  <c:v>PMT</c:v>
                </c:pt>
              </c:strCache>
            </c:strRef>
          </c:tx>
          <c:spPr>
            <a:ln w="25400" cap="rnd">
              <a:noFill/>
              <a:round/>
            </a:ln>
            <a:effectLst/>
          </c:spPr>
          <c:marker>
            <c:symbol val="circle"/>
            <c:size val="5"/>
            <c:spPr>
              <a:solidFill>
                <a:schemeClr val="accent3"/>
              </a:solidFill>
              <a:ln w="9525">
                <a:solidFill>
                  <a:schemeClr val="accent3"/>
                </a:solidFill>
              </a:ln>
              <a:effectLst/>
            </c:spPr>
          </c:marker>
          <c:trendline>
            <c:spPr>
              <a:ln w="19050" cap="rnd">
                <a:solidFill>
                  <a:schemeClr val="accent3"/>
                </a:solidFill>
                <a:prstDash val="sysDot"/>
              </a:ln>
              <a:effectLst/>
            </c:spPr>
            <c:trendlineType val="linear"/>
            <c:dispRSqr val="1"/>
            <c:dispEq val="1"/>
            <c:trendlineLbl>
              <c:layout>
                <c:manualLayout>
                  <c:x val="-2.2598117446374626E-2"/>
                  <c:y val="4.2430221053068474E-3"/>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trendlineLbl>
          </c:trendline>
          <c:xVal>
            <c:numRef>
              <c:f>Sheet1!$G$2:$G$9</c:f>
              <c:numCache>
                <c:formatCode>General</c:formatCode>
                <c:ptCount val="8"/>
                <c:pt idx="1">
                  <c:v>0.2</c:v>
                </c:pt>
                <c:pt idx="2">
                  <c:v>0.4</c:v>
                </c:pt>
                <c:pt idx="3">
                  <c:v>1</c:v>
                </c:pt>
                <c:pt idx="4">
                  <c:v>1.8</c:v>
                </c:pt>
                <c:pt idx="5">
                  <c:v>2</c:v>
                </c:pt>
              </c:numCache>
            </c:numRef>
          </c:xVal>
          <c:yVal>
            <c:numRef>
              <c:f>Sheet1!$H$2:$H$9</c:f>
              <c:numCache>
                <c:formatCode>General</c:formatCode>
                <c:ptCount val="8"/>
                <c:pt idx="1">
                  <c:v>30</c:v>
                </c:pt>
                <c:pt idx="2">
                  <c:v>67.400000000000006</c:v>
                </c:pt>
                <c:pt idx="3">
                  <c:v>184.6</c:v>
                </c:pt>
                <c:pt idx="4">
                  <c:v>327.9</c:v>
                </c:pt>
                <c:pt idx="5">
                  <c:v>369.6</c:v>
                </c:pt>
              </c:numCache>
            </c:numRef>
          </c:yVal>
          <c:smooth val="0"/>
          <c:extLst>
            <c:ext xmlns:c16="http://schemas.microsoft.com/office/drawing/2014/chart" uri="{C3380CC4-5D6E-409C-BE32-E72D297353CC}">
              <c16:uniqueId val="{00000005-D03F-4321-A021-84C9F5CB13AD}"/>
            </c:ext>
          </c:extLst>
        </c:ser>
        <c:dLbls>
          <c:showLegendKey val="0"/>
          <c:showVal val="0"/>
          <c:showCatName val="0"/>
          <c:showSerName val="0"/>
          <c:showPercent val="0"/>
          <c:showBubbleSize val="0"/>
        </c:dLbls>
        <c:axId val="188323712"/>
        <c:axId val="244125696"/>
      </c:scatterChart>
      <c:valAx>
        <c:axId val="188323712"/>
        <c:scaling>
          <c:orientation val="minMax"/>
        </c:scaling>
        <c:delete val="0"/>
        <c:axPos val="b"/>
        <c:title>
          <c:tx>
            <c:rich>
              <a:bodyPr rot="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Concentration</a:t>
                </a:r>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4125696"/>
        <c:crosses val="autoZero"/>
        <c:crossBetween val="midCat"/>
      </c:valAx>
      <c:valAx>
        <c:axId val="244125696"/>
        <c:scaling>
          <c:orientation val="minMax"/>
        </c:scaling>
        <c:delete val="0"/>
        <c:axPos val="l"/>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Area</a:t>
                </a:r>
                <a:r>
                  <a:rPr lang="en-US" baseline="0"/>
                  <a:t> Under The Curve</a:t>
                </a:r>
                <a:endParaRPr lang="en-US"/>
              </a:p>
            </c:rich>
          </c:tx>
          <c:overlay val="0"/>
          <c:spPr>
            <a:noFill/>
            <a:ln>
              <a:noFill/>
            </a:ln>
            <a:effectLst/>
          </c:spPr>
        </c:title>
        <c:numFmt formatCode="General" sourceLinked="1"/>
        <c:majorTickMark val="none"/>
        <c:minorTickMark val="none"/>
        <c:tickLblPos val="nextTo"/>
        <c:spPr>
          <a:noFill/>
          <a:ln w="9525" cap="flat" cmpd="sng" algn="ctr">
            <a:solidFill>
              <a:schemeClr val="tx1">
                <a:lumMod val="25000"/>
                <a:lumOff val="7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8323712"/>
        <c:crossesAt val="0"/>
        <c:crossBetween val="midCat"/>
      </c:valAx>
      <c:spPr>
        <a:noFill/>
        <a:ln>
          <a:noFill/>
        </a:ln>
        <a:effectLst/>
      </c:spPr>
    </c:plotArea>
    <c:legend>
      <c:legendPos val="r"/>
      <c:legendEntry>
        <c:idx val="3"/>
        <c:delete val="1"/>
      </c:legendEntry>
      <c:legendEntry>
        <c:idx val="4"/>
        <c:delete val="1"/>
      </c:legendEntry>
      <c:legendEntry>
        <c:idx val="5"/>
        <c:delete val="1"/>
      </c:legendEntry>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905</TotalTime>
  <Pages>12</Pages>
  <Words>5595</Words>
  <Characters>31894</Characters>
  <Application>Microsoft Office Word</Application>
  <DocSecurity>0</DocSecurity>
  <Lines>265</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 salah</dc:creator>
  <cp:keywords/>
  <dc:description/>
  <cp:lastModifiedBy>sherine Khattab</cp:lastModifiedBy>
  <cp:revision>88</cp:revision>
  <dcterms:created xsi:type="dcterms:W3CDTF">2021-01-05T13:40:00Z</dcterms:created>
  <dcterms:modified xsi:type="dcterms:W3CDTF">2022-02-02T19:56:00Z</dcterms:modified>
</cp:coreProperties>
</file>