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50F" w:rsidRDefault="002E37D5">
      <w:pPr>
        <w:spacing w:line="400" w:lineRule="atLeast"/>
        <w:rPr>
          <w:rFonts w:ascii="Times New Roman" w:eastAsia="宋体" w:hAnsi="Times New Roman" w:cs="Times New Roman"/>
          <w:b/>
          <w:bCs/>
          <w:sz w:val="30"/>
          <w:szCs w:val="30"/>
        </w:rPr>
      </w:pPr>
      <w:bookmarkStart w:id="0" w:name="OLE_LINK588"/>
      <w:bookmarkStart w:id="1" w:name="OLE_LINK589"/>
      <w:bookmarkStart w:id="2" w:name="OLE_LINK590"/>
      <w:proofErr w:type="gramStart"/>
      <w:r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Analysis of differentially expressed genes during </w:t>
      </w:r>
      <w:r>
        <w:rPr>
          <w:rFonts w:ascii="Times New Roman" w:eastAsia="宋体" w:hAnsi="Times New Roman" w:cs="Times New Roman" w:hint="eastAsia"/>
          <w:b/>
          <w:bCs/>
          <w:sz w:val="30"/>
          <w:szCs w:val="30"/>
        </w:rPr>
        <w:t xml:space="preserve">embryogenesis </w:t>
      </w:r>
      <w:r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in ovary culture of cucumber </w:t>
      </w:r>
      <w:r>
        <w:rPr>
          <w:rFonts w:ascii="Times New Roman" w:eastAsia="宋体" w:hAnsi="Times New Roman" w:cs="Times New Roman" w:hint="eastAsia"/>
          <w:b/>
          <w:bCs/>
          <w:sz w:val="30"/>
          <w:szCs w:val="30"/>
        </w:rPr>
        <w:t>(</w:t>
      </w:r>
      <w:proofErr w:type="spellStart"/>
      <w:r>
        <w:rPr>
          <w:rFonts w:ascii="Times New Roman" w:eastAsia="宋体" w:hAnsi="Times New Roman" w:cs="Times New Roman"/>
          <w:b/>
          <w:bCs/>
          <w:i/>
          <w:sz w:val="30"/>
          <w:szCs w:val="30"/>
        </w:rPr>
        <w:t>C</w:t>
      </w:r>
      <w:r>
        <w:rPr>
          <w:rFonts w:ascii="Times New Roman" w:eastAsia="宋体" w:hAnsi="Times New Roman" w:cs="Times New Roman" w:hint="eastAsia"/>
          <w:b/>
          <w:bCs/>
          <w:i/>
          <w:sz w:val="30"/>
          <w:szCs w:val="30"/>
        </w:rPr>
        <w:t>ucumis</w:t>
      </w:r>
      <w:proofErr w:type="spellEnd"/>
      <w:r>
        <w:rPr>
          <w:rFonts w:ascii="Times New Roman" w:eastAsia="宋体" w:hAnsi="Times New Roman" w:cs="Times New Roman" w:hint="eastAsia"/>
          <w:b/>
          <w:bCs/>
          <w:i/>
          <w:sz w:val="30"/>
          <w:szCs w:val="30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b/>
          <w:bCs/>
          <w:i/>
          <w:sz w:val="30"/>
          <w:szCs w:val="30"/>
        </w:rPr>
        <w:t>sativus</w:t>
      </w:r>
      <w:proofErr w:type="spellEnd"/>
      <w:r>
        <w:rPr>
          <w:rFonts w:ascii="Times New Roman" w:eastAsia="宋体" w:hAnsi="Times New Roman" w:cs="Times New Roman" w:hint="eastAsia"/>
          <w:b/>
          <w:bCs/>
          <w:sz w:val="30"/>
          <w:szCs w:val="30"/>
        </w:rPr>
        <w:t xml:space="preserve"> L.)</w:t>
      </w:r>
      <w:proofErr w:type="gramEnd"/>
    </w:p>
    <w:bookmarkEnd w:id="0"/>
    <w:bookmarkEnd w:id="1"/>
    <w:bookmarkEnd w:id="2"/>
    <w:p w:rsidR="00ED250F" w:rsidRDefault="00ED250F">
      <w:pPr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:rsidR="00ED250F" w:rsidRDefault="00ED250F">
      <w:pPr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D250F" w:rsidRDefault="002E37D5">
      <w:pPr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Ying Deng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proofErr w:type="gramEnd"/>
      <w:r>
        <w:rPr>
          <w:rFonts w:ascii="Times New Roman" w:hAnsi="Times New Roman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Wenyuan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sz w:val="24"/>
          <w:szCs w:val="24"/>
        </w:rPr>
        <w:t>, Bing Tang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>
        <w:rPr>
          <w:rFonts w:ascii="Times New Roman" w:hAnsi="Times New Roman" w:cs="Times New Roman"/>
          <w:sz w:val="24"/>
          <w:szCs w:val="24"/>
        </w:rPr>
        <w:t>Lian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Lu Zhang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Xia zhou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Ji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Jin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feng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 </w:t>
      </w:r>
      <w:bookmarkStart w:id="3" w:name="OLE_LINK14"/>
      <w:bookmarkStart w:id="4" w:name="OLE_LINK13"/>
      <w:r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bookmarkEnd w:id="3"/>
      <w:bookmarkEnd w:id="4"/>
    </w:p>
    <w:p w:rsidR="00ED250F" w:rsidRDefault="00ED250F">
      <w:pPr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Start w:id="5" w:name="OLE_LINK191"/>
      <w:bookmarkStart w:id="6" w:name="OLE_LINK190"/>
      <w:bookmarkStart w:id="7" w:name="OLE_LINK218"/>
      <w:bookmarkStart w:id="8" w:name="OLE_LINK192"/>
      <w:bookmarkStart w:id="9" w:name="OLE_LINK252"/>
      <w:bookmarkStart w:id="10" w:name="OLE_LINK226"/>
      <w:bookmarkStart w:id="11" w:name="OLE_LINK225"/>
      <w:bookmarkStart w:id="12" w:name="OLE_LINK223"/>
      <w:r>
        <w:rPr>
          <w:rFonts w:ascii="Times New Roman" w:hAnsi="Times New Roman" w:cs="Times New Roman"/>
          <w:sz w:val="24"/>
          <w:szCs w:val="24"/>
        </w:rPr>
        <w:t xml:space="preserve">State Key Laboratory of Crop </w:t>
      </w:r>
      <w:r>
        <w:rPr>
          <w:rFonts w:ascii="Times New Roman" w:hAnsi="Times New Roman" w:cs="Times New Roman"/>
          <w:sz w:val="24"/>
          <w:szCs w:val="24"/>
        </w:rPr>
        <w:t>Genetics and Germplasm Enhancement</w:t>
      </w:r>
      <w:bookmarkStart w:id="13" w:name="OLE_LINK254"/>
      <w:bookmarkStart w:id="14" w:name="OLE_LINK253"/>
      <w:r>
        <w:rPr>
          <w:rFonts w:ascii="Times New Roman" w:hAnsi="Times New Roman" w:cs="Times New Roman"/>
          <w:sz w:val="24"/>
          <w:szCs w:val="24"/>
        </w:rPr>
        <w:t xml:space="preserve">, College of Horticulture, </w:t>
      </w:r>
      <w:bookmarkEnd w:id="13"/>
      <w:bookmarkEnd w:id="14"/>
      <w:r>
        <w:rPr>
          <w:rFonts w:ascii="Times New Roman" w:hAnsi="Times New Roman" w:cs="Times New Roman"/>
          <w:sz w:val="24"/>
          <w:szCs w:val="24"/>
        </w:rPr>
        <w:t>Nanjing Agricultural University, Nanjing 210095, China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Institute of Horticulture, </w:t>
      </w:r>
      <w:proofErr w:type="spellStart"/>
      <w:r>
        <w:rPr>
          <w:rFonts w:ascii="Times New Roman" w:hAnsi="Times New Roman" w:cs="Times New Roman"/>
          <w:sz w:val="24"/>
          <w:szCs w:val="24"/>
        </w:rPr>
        <w:t>Guizhou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Academy of Agricultural Sciences, </w:t>
      </w:r>
      <w:proofErr w:type="gramStart"/>
      <w:r>
        <w:rPr>
          <w:rFonts w:ascii="Times New Roman" w:hAnsi="Times New Roman" w:cs="Times New Roman"/>
          <w:sz w:val="24"/>
          <w:szCs w:val="24"/>
        </w:rPr>
        <w:t>Guiyang55006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China</w:t>
      </w:r>
    </w:p>
    <w:p w:rsidR="00ED250F" w:rsidRDefault="00ED250F">
      <w:pPr>
        <w:adjustRightInd w:val="0"/>
        <w:snapToGrid w:val="0"/>
        <w:spacing w:line="276" w:lineRule="auto"/>
        <w:jc w:val="left"/>
        <w:rPr>
          <w:rFonts w:ascii="Times New Roman" w:hAnsi="Times New Roman"/>
          <w:kern w:val="0"/>
          <w:sz w:val="24"/>
          <w:szCs w:val="24"/>
          <w:vertAlign w:val="superscript"/>
        </w:rPr>
      </w:pPr>
    </w:p>
    <w:p w:rsidR="00ED250F" w:rsidRDefault="002E37D5">
      <w:pPr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These authors contributed equally to this wo</w:t>
      </w:r>
      <w:r>
        <w:rPr>
          <w:rFonts w:ascii="Times New Roman" w:hAnsi="Times New Roman" w:cs="Times New Roman" w:hint="eastAsia"/>
          <w:sz w:val="24"/>
          <w:szCs w:val="24"/>
        </w:rPr>
        <w:t>rd.</w:t>
      </w:r>
    </w:p>
    <w:p w:rsidR="00ED250F" w:rsidRDefault="00ED250F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>Please address all correspondence to: J F Chen (</w:t>
      </w:r>
      <w:r>
        <w:rPr>
          <w:rFonts w:ascii="Times New Roman" w:hAnsi="Times New Roman" w:cs="Times New Roman"/>
          <w:sz w:val="24"/>
          <w:szCs w:val="24"/>
        </w:rPr>
        <w:t>jfchen@njau.edu.cn</w:t>
      </w:r>
      <w:r>
        <w:rPr>
          <w:rFonts w:ascii="Times New Roman" w:hAnsi="Times New Roman" w:cs="Times New Roman" w:hint="eastAsia"/>
          <w:sz w:val="24"/>
          <w:szCs w:val="24"/>
        </w:rPr>
        <w:t>)</w:t>
      </w: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--------------------------</w:t>
      </w: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Dr.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Jin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-Feng Chen</w:t>
      </w: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Professor</w:t>
      </w: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State Key Laboratory of Crop Genetics and Germplasm Enhancement, </w:t>
      </w: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College of Horticulture, </w:t>
      </w: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Nanjing Agricultural University</w:t>
      </w: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Nan</w:t>
      </w:r>
      <w:r>
        <w:rPr>
          <w:rFonts w:ascii="Times New Roman" w:hAnsi="Times New Roman" w:cs="Times New Roman" w:hint="eastAsia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ing 210095, China </w:t>
      </w: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Fax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+86-025-84396279</w:t>
      </w:r>
    </w:p>
    <w:p w:rsidR="00ED250F" w:rsidRDefault="002E37D5">
      <w:pPr>
        <w:adjustRightInd w:val="0"/>
        <w:snapToGrid w:val="0"/>
        <w:spacing w:line="400" w:lineRule="atLeas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</w:t>
      </w:r>
      <w:bookmarkStart w:id="15" w:name="OLE_LINK188"/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jfchen@njau.edu.cn</w:t>
      </w:r>
      <w:bookmarkEnd w:id="15"/>
      <w:r>
        <w:rPr>
          <w:rFonts w:ascii="Times New Roman" w:hAnsi="Times New Roman" w:cs="Times New Roman"/>
          <w:sz w:val="24"/>
          <w:szCs w:val="24"/>
        </w:rPr>
        <w:t>.</w:t>
      </w:r>
    </w:p>
    <w:p w:rsidR="00ED250F" w:rsidRDefault="00ED250F">
      <w:pPr>
        <w:sectPr w:rsidR="00ED250F"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ED250F" w:rsidRDefault="002E37D5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S1</w:t>
      </w:r>
      <w:bookmarkStart w:id="16" w:name="OLE_LINK490"/>
      <w:bookmarkStart w:id="17" w:name="OLE_LINK497"/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>Statistics of RNA-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Seq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 alignment</w:t>
      </w:r>
      <w:bookmarkEnd w:id="16"/>
      <w:bookmarkEnd w:id="17"/>
    </w:p>
    <w:p w:rsidR="00ED250F" w:rsidRDefault="00ED250F">
      <w:pPr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13426" w:type="dxa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1276"/>
        <w:gridCol w:w="1579"/>
        <w:gridCol w:w="1389"/>
        <w:gridCol w:w="1879"/>
        <w:gridCol w:w="1619"/>
        <w:gridCol w:w="1931"/>
        <w:gridCol w:w="1660"/>
      </w:tblGrid>
      <w:tr w:rsidR="00ED250F">
        <w:trPr>
          <w:trHeight w:val="286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bookmarkStart w:id="18" w:name="OLE_LINK1088"/>
            <w:bookmarkStart w:id="19" w:name="OLE_LINK1089"/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bookmarkStart w:id="20" w:name="OLE_LINK96"/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Useful Reads</w:t>
            </w:r>
            <w:bookmarkEnd w:id="20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Map 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vents 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ount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Total Mapped Reads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Total Mapped %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Multiple Mapped Reads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Multiple Mapped %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Uniquely Mapped Reads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Uniquely Mapped%</w:t>
            </w:r>
          </w:p>
        </w:tc>
      </w:tr>
      <w:tr w:rsidR="00ED250F">
        <w:trPr>
          <w:trHeight w:val="286"/>
        </w:trPr>
        <w:tc>
          <w:tcPr>
            <w:tcW w:w="959" w:type="dxa"/>
            <w:tcBorders>
              <w:top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T0-1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41673344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36604985</w:t>
            </w:r>
          </w:p>
        </w:tc>
        <w:tc>
          <w:tcPr>
            <w:tcW w:w="1579" w:type="dxa"/>
            <w:tcBorders>
              <w:top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35632949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85.51</w:t>
            </w:r>
          </w:p>
        </w:tc>
        <w:tc>
          <w:tcPr>
            <w:tcW w:w="1879" w:type="dxa"/>
            <w:tcBorders>
              <w:top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617132</w:t>
            </w:r>
          </w:p>
        </w:tc>
        <w:tc>
          <w:tcPr>
            <w:tcW w:w="1619" w:type="dxa"/>
            <w:tcBorders>
              <w:top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1.73</w:t>
            </w:r>
          </w:p>
        </w:tc>
        <w:tc>
          <w:tcPr>
            <w:tcW w:w="1931" w:type="dxa"/>
            <w:tcBorders>
              <w:top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35015817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98.27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T0-2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42198976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37779045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36579034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86.68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788249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2.15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35790785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97.85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T0-3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78665724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72218156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70180386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89.21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1194905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1.7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68985481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98.3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T1-1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45673896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40099418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38687375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84.7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917446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2.37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37769929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97.63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T1-2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43293860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42449714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35118978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81.12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5100302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14.52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30018676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85.48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T1-3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63705852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57875503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55741835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87.5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1202224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2.16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54539611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97.84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T2-1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46318998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44034728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36934437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79.74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5147203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13.94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31787234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86.06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T2-2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44962902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39562001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37978096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84.47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1080496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2.85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36897600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97.15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T2-3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73675242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67001538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64819229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87.98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1253675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1.93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63565554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98.07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T3-1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47633120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44177375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38549386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80.93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3900153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10.12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34649233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89.88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T3-2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45906844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40388661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38910603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84.76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975152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2.51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37935451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97.49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T3-3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84427414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76920981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74761246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88.55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1271365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1.7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73489881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98.3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T4-1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43355420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38781625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36124032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83.32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1812504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5.02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34311528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94.98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T4-2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41886698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37500184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35248677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84.15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1601390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4.54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33647287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95.46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T4-3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88295542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80868396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79033803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89.51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1048020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1.33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77985783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98.67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T5-1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47764952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41104626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39991541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83.73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682277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1.71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39309264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98.29</w:t>
            </w:r>
          </w:p>
        </w:tc>
      </w:tr>
      <w:tr w:rsidR="00ED250F">
        <w:trPr>
          <w:trHeight w:val="286"/>
        </w:trPr>
        <w:tc>
          <w:tcPr>
            <w:tcW w:w="95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T5-2</w:t>
            </w:r>
          </w:p>
        </w:tc>
        <w:tc>
          <w:tcPr>
            <w:tcW w:w="1134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45645876</w:t>
            </w:r>
          </w:p>
        </w:tc>
        <w:tc>
          <w:tcPr>
            <w:tcW w:w="1276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40484944</w:t>
            </w:r>
          </w:p>
        </w:tc>
        <w:tc>
          <w:tcPr>
            <w:tcW w:w="15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38814801</w:t>
            </w:r>
          </w:p>
        </w:tc>
        <w:tc>
          <w:tcPr>
            <w:tcW w:w="138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85.03</w:t>
            </w:r>
          </w:p>
        </w:tc>
        <w:tc>
          <w:tcPr>
            <w:tcW w:w="187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1118719</w:t>
            </w:r>
          </w:p>
        </w:tc>
        <w:tc>
          <w:tcPr>
            <w:tcW w:w="1619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2.88</w:t>
            </w:r>
          </w:p>
        </w:tc>
        <w:tc>
          <w:tcPr>
            <w:tcW w:w="1931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37696082</w:t>
            </w:r>
          </w:p>
        </w:tc>
        <w:tc>
          <w:tcPr>
            <w:tcW w:w="1660" w:type="dxa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97.12</w:t>
            </w:r>
          </w:p>
        </w:tc>
      </w:tr>
      <w:tr w:rsidR="00ED250F">
        <w:trPr>
          <w:trHeight w:val="286"/>
        </w:trPr>
        <w:tc>
          <w:tcPr>
            <w:tcW w:w="959" w:type="dxa"/>
            <w:tcBorders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T5-3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88705538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81882854</w:t>
            </w:r>
          </w:p>
        </w:tc>
        <w:tc>
          <w:tcPr>
            <w:tcW w:w="1579" w:type="dxa"/>
            <w:tcBorders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79698168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89.85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1265485</w:t>
            </w:r>
          </w:p>
        </w:tc>
        <w:tc>
          <w:tcPr>
            <w:tcW w:w="1619" w:type="dxa"/>
            <w:tcBorders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78432683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98.41</w:t>
            </w:r>
          </w:p>
        </w:tc>
      </w:tr>
      <w:bookmarkEnd w:id="18"/>
      <w:bookmarkEnd w:id="19"/>
    </w:tbl>
    <w:p w:rsidR="00ED250F" w:rsidRDefault="00ED250F">
      <w:pPr>
        <w:rPr>
          <w:rFonts w:ascii="Times New Roman" w:hAnsi="Times New Roman" w:cs="Times New Roman"/>
          <w:sz w:val="24"/>
          <w:szCs w:val="24"/>
        </w:rPr>
        <w:sectPr w:rsidR="00ED250F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:rsidR="00ED250F" w:rsidRDefault="002E37D5">
      <w:pPr>
        <w:spacing w:line="12" w:lineRule="auto"/>
        <w:rPr>
          <w:rFonts w:ascii="Times New Roman" w:eastAsia="宋体" w:hAnsi="Times New Roman" w:cs="Times New Roman"/>
          <w:b/>
          <w:sz w:val="24"/>
          <w:szCs w:val="24"/>
        </w:rPr>
      </w:pPr>
      <w:bookmarkStart w:id="21" w:name="OLE_LINK322"/>
      <w:bookmarkStart w:id="22" w:name="OLE_LINK321"/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Table S2 GO classification of common expressed genes in 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gynogenesis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 stage</w:t>
      </w:r>
    </w:p>
    <w:p w:rsidR="00ED250F" w:rsidRDefault="00ED250F">
      <w:pPr>
        <w:spacing w:line="12" w:lineRule="auto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8946" w:type="dxa"/>
        <w:tblLayout w:type="fixed"/>
        <w:tblLook w:val="04A0" w:firstRow="1" w:lastRow="0" w:firstColumn="1" w:lastColumn="0" w:noHBand="0" w:noVBand="1"/>
      </w:tblPr>
      <w:tblGrid>
        <w:gridCol w:w="1921"/>
        <w:gridCol w:w="4473"/>
        <w:gridCol w:w="1439"/>
        <w:gridCol w:w="1113"/>
      </w:tblGrid>
      <w:tr w:rsidR="00ED250F">
        <w:trPr>
          <w:trHeight w:hRule="exact" w:val="672"/>
        </w:trPr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bookmarkStart w:id="23" w:name="OLE_LINK500"/>
            <w:bookmarkStart w:id="24" w:name="OLE_LINK501"/>
            <w:bookmarkStart w:id="25" w:name="OLE_LINK374"/>
            <w:bookmarkStart w:id="26" w:name="OLE_LINK375"/>
            <w:bookmarkEnd w:id="21"/>
            <w:bookmarkEnd w:id="22"/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Catergory</w:t>
            </w:r>
            <w:proofErr w:type="spellEnd"/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Gene Ontology Term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The Number</w:t>
            </w:r>
          </w:p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of 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Corrected P-value</w:t>
            </w:r>
            <w:bookmarkStart w:id="27" w:name="OLE_LINK288"/>
            <w:bookmarkStart w:id="28" w:name="OLE_LINK289"/>
            <w:bookmarkStart w:id="29" w:name="OLE_LINK343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  <w:bookmarkEnd w:id="27"/>
            <w:bookmarkEnd w:id="28"/>
            <w:bookmarkEnd w:id="29"/>
          </w:p>
        </w:tc>
      </w:tr>
      <w:tr w:rsidR="00ED250F">
        <w:trPr>
          <w:trHeight w:hRule="exact" w:val="397"/>
        </w:trPr>
        <w:tc>
          <w:tcPr>
            <w:tcW w:w="19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GO:0055114 oxidation-reduction process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0.00000277</w:t>
            </w:r>
          </w:p>
        </w:tc>
      </w:tr>
      <w:bookmarkEnd w:id="23"/>
      <w:bookmarkEnd w:id="24"/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GO:0009800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cinnamic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acid biosynthetic process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0.04372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GO:0009803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cinnamic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acid metabolic process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0.04372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GO:0044699 single-organism process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1533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0.05011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GO:0031224 intrinsic component of membrane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1191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0.000000258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GO:0016021 integral component of membrane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1173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0.000000732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GO:0044425 membrane part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1225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0.00016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GO:0031226 intrinsic component of plasma membrane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0.00111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GO:0005576 extracellular region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0.00123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GO:0044459 plasma membrane part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0.00141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GO:0005887 integral component of plasma membrane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0.00277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GO:0016020 membrane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1494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0.00459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GO:0071944 cell periphery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0.00977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GO:0016491 oxidoreductase activity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0.000000892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GO:0045548 phenylalanine ammonia-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lyase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activity</w:t>
            </w:r>
          </w:p>
        </w:tc>
        <w:tc>
          <w:tcPr>
            <w:tcW w:w="14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0.01901</w:t>
            </w:r>
          </w:p>
        </w:tc>
      </w:tr>
      <w:tr w:rsidR="00ED250F">
        <w:trPr>
          <w:trHeight w:hRule="exact" w:val="397"/>
        </w:trPr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47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GO:0046906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tetrapyrrole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binding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</w:t>
            </w:r>
          </w:p>
        </w:tc>
      </w:tr>
    </w:tbl>
    <w:p w:rsidR="00ED250F" w:rsidRDefault="002E37D5">
      <w:pPr>
        <w:spacing w:line="14" w:lineRule="auto"/>
        <w:rPr>
          <w:rFonts w:ascii="Times New Roman" w:hAnsi="Times New Roman" w:cs="Times New Roman"/>
          <w:sz w:val="24"/>
          <w:szCs w:val="24"/>
        </w:rPr>
      </w:pPr>
      <w:bookmarkStart w:id="30" w:name="OLE_LINK324"/>
      <w:bookmarkStart w:id="31" w:name="OLE_LINK338"/>
      <w:bookmarkStart w:id="32" w:name="OLE_LINK344"/>
      <w:bookmarkStart w:id="33" w:name="OLE_LINK345"/>
      <w:bookmarkEnd w:id="25"/>
      <w:bookmarkEnd w:id="26"/>
      <w: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Corrected P value of all GO terms are lower than 0.05.</w:t>
      </w:r>
    </w:p>
    <w:bookmarkEnd w:id="30"/>
    <w:bookmarkEnd w:id="31"/>
    <w:bookmarkEnd w:id="32"/>
    <w:bookmarkEnd w:id="33"/>
    <w:p w:rsidR="00ED250F" w:rsidRDefault="00ED250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 w:hint="eastAsia"/>
          <w:sz w:val="24"/>
          <w:szCs w:val="24"/>
        </w:rPr>
      </w:pPr>
    </w:p>
    <w:p w:rsidR="00083DFB" w:rsidRDefault="00083DFB">
      <w:pPr>
        <w:spacing w:line="14" w:lineRule="auto"/>
        <w:rPr>
          <w:rFonts w:ascii="Times New Roman" w:hAnsi="Times New Roman" w:cs="Times New Roman" w:hint="eastAsia"/>
          <w:sz w:val="24"/>
          <w:szCs w:val="24"/>
        </w:rPr>
      </w:pPr>
    </w:p>
    <w:p w:rsidR="00083DFB" w:rsidRDefault="00083DFB">
      <w:pPr>
        <w:spacing w:line="14" w:lineRule="auto"/>
        <w:rPr>
          <w:rFonts w:ascii="Times New Roman" w:hAnsi="Times New Roman" w:cs="Times New Roman" w:hint="eastAsia"/>
          <w:sz w:val="24"/>
          <w:szCs w:val="24"/>
        </w:rPr>
      </w:pPr>
    </w:p>
    <w:p w:rsidR="00083DFB" w:rsidRDefault="00083DFB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2E37D5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S3. GO classification of common expressed genes from embryogenesis to the mature stage</w:t>
      </w:r>
    </w:p>
    <w:p w:rsidR="00ED250F" w:rsidRDefault="00ED250F">
      <w:pPr>
        <w:rPr>
          <w:rFonts w:ascii="Times New Roman" w:eastAsia="宋体" w:hAnsi="Times New Roman" w:cs="Times New Roman"/>
          <w:b/>
          <w:sz w:val="24"/>
          <w:szCs w:val="24"/>
        </w:rPr>
      </w:pPr>
    </w:p>
    <w:tbl>
      <w:tblPr>
        <w:tblW w:w="8685" w:type="dxa"/>
        <w:tblLayout w:type="fixed"/>
        <w:tblLook w:val="04A0" w:firstRow="1" w:lastRow="0" w:firstColumn="1" w:lastColumn="0" w:noHBand="0" w:noVBand="1"/>
      </w:tblPr>
      <w:tblGrid>
        <w:gridCol w:w="1917"/>
        <w:gridCol w:w="4135"/>
        <w:gridCol w:w="1311"/>
        <w:gridCol w:w="1322"/>
      </w:tblGrid>
      <w:tr w:rsidR="00ED250F">
        <w:trPr>
          <w:trHeight w:hRule="exact" w:val="917"/>
        </w:trPr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bookmarkStart w:id="34" w:name="OLE_LINK352"/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Catergory</w:t>
            </w:r>
            <w:proofErr w:type="spellEnd"/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Gene Ontology Term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ED250F" w:rsidRDefault="002E37D5">
            <w:pPr>
              <w:widowControl/>
              <w:textAlignment w:val="bottom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The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Number</w:t>
            </w:r>
          </w:p>
          <w:p w:rsidR="00ED250F" w:rsidRDefault="002E37D5">
            <w:pPr>
              <w:widowControl/>
              <w:textAlignment w:val="bottom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of Genes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Corrected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P-value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GO:0006928 movement of cell or subcellular component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0.01719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GO:0007018 microtubule-based movement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0.01719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GO:0005874 microtubule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0.03364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GO:0099512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supramolecular fiber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0.03709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GO:0099513 polymeric cytoskeletal fiber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0.03709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GO:0032403 protein complex binding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0.00058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GO:0008017 microtubule binding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0.00125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GO:0046906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tetrapyrrole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binding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0.00164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GO:0015631 tubulin binding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0.00268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GO:0003777 microtubule motor activity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0.00648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GO:0003774 motor activity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0.01955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GO:0044877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macromolecular complex binding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0.02217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GO:0020037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heme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binding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0.02437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GO:0016491 oxidoreductase activity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0.03163</w:t>
            </w:r>
          </w:p>
        </w:tc>
      </w:tr>
      <w:tr w:rsidR="00ED250F">
        <w:trPr>
          <w:trHeight w:hRule="exact" w:val="397"/>
        </w:trPr>
        <w:tc>
          <w:tcPr>
            <w:tcW w:w="1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GO:0005506 iron ion binding</w:t>
            </w:r>
          </w:p>
        </w:tc>
        <w:tc>
          <w:tcPr>
            <w:tcW w:w="13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0.03235</w:t>
            </w:r>
          </w:p>
        </w:tc>
      </w:tr>
      <w:tr w:rsidR="00ED250F">
        <w:trPr>
          <w:trHeight w:hRule="exact" w:val="1049"/>
        </w:trPr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bookmarkStart w:id="35" w:name="OLE_LINK339"/>
            <w:bookmarkStart w:id="36" w:name="OLE_LINK342"/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GO:0016705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oxidoreductase activity, acting on</w:t>
            </w:r>
          </w:p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paired donors,</w:t>
            </w:r>
            <w: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with incorporation or reduction of molecular oxygen</w:t>
            </w:r>
          </w:p>
          <w:p w:rsidR="00ED250F" w:rsidRDefault="00ED25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  <w:p w:rsidR="00ED250F" w:rsidRDefault="00ED25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  <w:p w:rsidR="00ED250F" w:rsidRDefault="00ED25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  <w:p w:rsidR="00ED250F" w:rsidRDefault="00ED25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acting on paired donors, with incorporation or paired donors, with incorporation or reduction of molecular oxygen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bookmarkStart w:id="37" w:name="OLE_LINK350"/>
            <w:bookmarkStart w:id="38" w:name="OLE_LINK351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  <w:bookmarkEnd w:id="37"/>
            <w:bookmarkEnd w:id="38"/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0.04324</w:t>
            </w:r>
          </w:p>
        </w:tc>
      </w:tr>
    </w:tbl>
    <w:bookmarkEnd w:id="34"/>
    <w:bookmarkEnd w:id="35"/>
    <w:bookmarkEnd w:id="36"/>
    <w:p w:rsidR="00ED250F" w:rsidRDefault="002E37D5">
      <w:pPr>
        <w:spacing w:line="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Corrected P value of all GO terms are lower than 0.05.</w:t>
      </w: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ED250F">
      <w:pPr>
        <w:spacing w:line="14" w:lineRule="auto"/>
        <w:rPr>
          <w:rFonts w:ascii="Times New Roman" w:hAnsi="Times New Roman" w:cs="Times New Roman"/>
          <w:sz w:val="24"/>
          <w:szCs w:val="24"/>
        </w:rPr>
      </w:pPr>
    </w:p>
    <w:p w:rsidR="00ED250F" w:rsidRDefault="002E37D5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S4. GO classification of common expressed genes in organogenesis stage</w:t>
      </w:r>
    </w:p>
    <w:p w:rsidR="00ED250F" w:rsidRDefault="00ED250F">
      <w:pPr>
        <w:spacing w:line="400" w:lineRule="atLeast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9000" w:type="dxa"/>
        <w:tblInd w:w="1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4579"/>
        <w:gridCol w:w="1381"/>
        <w:gridCol w:w="1240"/>
      </w:tblGrid>
      <w:tr w:rsidR="00ED250F">
        <w:trPr>
          <w:trHeight w:hRule="exact" w:val="598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bookmarkStart w:id="39" w:name="OLE_LINK388"/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Catergory</w:t>
            </w:r>
            <w:proofErr w:type="spellEnd"/>
          </w:p>
        </w:tc>
        <w:tc>
          <w:tcPr>
            <w:tcW w:w="4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Gene Ontology Term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The Number</w:t>
            </w:r>
          </w:p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of 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Corrected P-value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GO:0055114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oxidation-reduction process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0.0000538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GO:0080090 regulation of primary metabolic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0.00143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GO:0031323 regulation of cellular metabolic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0.00161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GO:0006355 regulation of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transcription, DNA-templated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0.00183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GO:1903506 regulation of nucleic acid-templated transcription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0.00247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GO:2001141 regulation of RNA biosynthetic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0.00266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GO:0051252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 of RNA metabolic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0.00376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GO:0060255 regulation of macromolecule metabolic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0.00529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GO:0019219 regulation of nucleobase-containing compound metabolic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0.00919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GO:2000112 regulation of cellular macromolecule biosynthetic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0.01215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GO:0010556 regulation of macromolecule biosynthetic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0.01686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GO:0009889 regulation of biosynthetic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0.01751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GO:0031326 regulation of cellular biosynthetic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0.01751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GO:0006334 nucleosome assembly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0.02205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GO:0071365 cellular response to auxin stimulus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0.02689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GO:0051171 regulation of nitrogen compound metabolic process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0.03012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GO:0009733 response to auxin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0.03297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GO:0010468 regulation of gene expression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0.05054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GO:0000786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nucleosome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6.99E-08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GO:0044815 DNA packaging complex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0.000000141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GO:0032993 protein-DNA complex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0.000039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GO:0005576 extracellular region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0.00076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GO:0000785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chromatin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0.00292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GO:0016491 oxidoreductase activity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3.83E-08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GO:0003677 DNA binding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0.00000592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GO:0005506 iron ion binding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0.0000555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GO:0020037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heme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binding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0.00011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GO:0003700 transcription factor activity, sequence-specific DNA binding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0.00012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GO:0001071 nucleic acid binding transcription factor activity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0.00012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GO:0004497 monooxygenase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activity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0.00022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GO:0046906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tetrapyrrole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binding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0.00034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GO:0016701 oxidoreductase activity, acting on single donors with incorporation of molecular oxygen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0.00136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GO:0035251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UDP-glucosyltransferase activity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0.00266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GO:0046982 protein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heterodimerization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activity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0.00413</w:t>
            </w:r>
          </w:p>
        </w:tc>
      </w:tr>
      <w:tr w:rsidR="00ED250F">
        <w:trPr>
          <w:trHeight w:hRule="exact" w:val="269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GO:0046527 glucosyltransferase activity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0.0109</w:t>
            </w:r>
          </w:p>
        </w:tc>
      </w:tr>
      <w:tr w:rsidR="00ED250F">
        <w:trPr>
          <w:trHeight w:hRule="exact" w:val="97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ED250F">
            <w:pPr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7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ED250F">
            <w:pPr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ED250F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ED250F">
            <w:pPr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molecular_function</w:t>
            </w:r>
            <w:proofErr w:type="spellEnd"/>
          </w:p>
        </w:tc>
        <w:tc>
          <w:tcPr>
            <w:tcW w:w="457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GO:0043565 sequence-specific DNA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binding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0.01593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GO:0016705 oxidoreductase activity, acting on paired donors, with incorporation or reduction of molecular oxygen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0.01851</w:t>
            </w:r>
          </w:p>
        </w:tc>
      </w:tr>
      <w:tr w:rsidR="00ED250F">
        <w:trPr>
          <w:trHeight w:hRule="exact" w:val="34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457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GO:0008289 lipid binding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D250F" w:rsidRDefault="002E37D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0.03641</w:t>
            </w:r>
          </w:p>
        </w:tc>
      </w:tr>
    </w:tbl>
    <w:bookmarkEnd w:id="39"/>
    <w:p w:rsidR="00ED250F" w:rsidRDefault="002E37D5">
      <w:pPr>
        <w:spacing w:line="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Corrected P value of all GO terms are lower than 0.05.</w:t>
      </w:r>
    </w:p>
    <w:p w:rsidR="00ED250F" w:rsidRDefault="00ED250F">
      <w:pPr>
        <w:rPr>
          <w:rFonts w:ascii="Calibri" w:eastAsia="宋体" w:hAnsi="Calibri" w:cs="Times New Roman"/>
          <w:b/>
          <w:kern w:val="0"/>
          <w:sz w:val="24"/>
        </w:rPr>
      </w:pPr>
    </w:p>
    <w:p w:rsidR="00ED250F" w:rsidRDefault="00ED250F">
      <w:pPr>
        <w:rPr>
          <w:rFonts w:ascii="Calibri" w:eastAsia="宋体" w:hAnsi="Calibri" w:cs="Times New Roman"/>
          <w:b/>
          <w:kern w:val="0"/>
          <w:sz w:val="24"/>
        </w:rPr>
      </w:pPr>
    </w:p>
    <w:p w:rsidR="00ED250F" w:rsidRDefault="002E37D5">
      <w:pPr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bookmarkStart w:id="40" w:name="OLE_LINK312"/>
      <w:bookmarkStart w:id="41" w:name="OLE_LINK313"/>
      <w:bookmarkStart w:id="42" w:name="OLE_LINK314"/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Table S</w:t>
      </w:r>
      <w:bookmarkStart w:id="43" w:name="OLE_LINK484"/>
      <w:bookmarkStart w:id="44" w:name="OLE_LINK483"/>
      <w:bookmarkEnd w:id="40"/>
      <w:bookmarkEnd w:id="41"/>
      <w:bookmarkEnd w:id="42"/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Primers for Real-time quantitative PCR</w:t>
      </w:r>
      <w:bookmarkEnd w:id="43"/>
      <w:bookmarkEnd w:id="44"/>
    </w:p>
    <w:p w:rsidR="00ED250F" w:rsidRDefault="00ED250F">
      <w:pPr>
        <w:rPr>
          <w:rFonts w:ascii="Times New Roman" w:eastAsia="宋体" w:hAnsi="Times New Roman" w:cs="Times New Roman"/>
          <w:b/>
          <w:kern w:val="0"/>
          <w:sz w:val="24"/>
        </w:rPr>
      </w:pPr>
    </w:p>
    <w:tbl>
      <w:tblPr>
        <w:tblW w:w="7512" w:type="dxa"/>
        <w:tblInd w:w="53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3827"/>
      </w:tblGrid>
      <w:tr w:rsidR="00ED250F">
        <w:trPr>
          <w:trHeight w:hRule="exact" w:val="325"/>
        </w:trPr>
        <w:tc>
          <w:tcPr>
            <w:tcW w:w="36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1"/>
              <w:jc w:val="left"/>
              <w:textAlignment w:val="center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Primer name</w:t>
            </w:r>
          </w:p>
          <w:p w:rsidR="00ED250F" w:rsidRDefault="00ED250F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  <w:p w:rsidR="00ED250F" w:rsidRDefault="00ED250F">
            <w:pPr>
              <w:widowControl/>
              <w:ind w:firstLineChars="100" w:firstLine="201"/>
              <w:jc w:val="left"/>
              <w:textAlignment w:val="center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  <w:p w:rsidR="00ED250F" w:rsidRDefault="00ED250F">
            <w:pPr>
              <w:widowControl/>
              <w:ind w:firstLineChars="100" w:firstLine="201"/>
              <w:jc w:val="left"/>
              <w:textAlignment w:val="center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  <w:p w:rsidR="00ED250F" w:rsidRDefault="002E37D5">
            <w:pPr>
              <w:widowControl/>
              <w:ind w:firstLineChars="100" w:firstLine="201"/>
              <w:jc w:val="left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Csa1M006300.1-F</w:t>
            </w:r>
          </w:p>
        </w:tc>
        <w:tc>
          <w:tcPr>
            <w:tcW w:w="382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1"/>
              <w:jc w:val="left"/>
              <w:textAlignment w:val="center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Primer sequence</w:t>
            </w:r>
          </w:p>
          <w:p w:rsidR="00ED250F" w:rsidRDefault="002E37D5">
            <w:pPr>
              <w:widowControl/>
              <w:ind w:firstLineChars="100" w:firstLine="201"/>
              <w:jc w:val="left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ATGGAAGGAGAAAATGGAGG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tcBorders>
              <w:top w:val="single" w:sz="6" w:space="0" w:color="auto"/>
              <w:bottom w:val="single" w:sz="4" w:space="0" w:color="FFFFFF" w:themeColor="background1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Csa1M006300.1-F</w:t>
            </w:r>
          </w:p>
          <w:p w:rsidR="00ED250F" w:rsidRDefault="00ED250F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bottom w:val="single" w:sz="4" w:space="0" w:color="FFFFFF" w:themeColor="background1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ATGGAAGGAGAAAATGGAGG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tcBorders>
              <w:top w:val="single" w:sz="4" w:space="0" w:color="FFFFFF" w:themeColor="background1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Csa1M006300.1-R</w:t>
            </w:r>
          </w:p>
          <w:p w:rsidR="00ED250F" w:rsidRDefault="00ED250F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FFFFFF" w:themeColor="background1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TCGTAACGACGGTGGTGAT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Csa1M006320.1-F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AGGGGATTTTGGGGAAGC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Csa1M006320.1-R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spacing w:line="240" w:lineRule="exact"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GGAGTGAAGTTGGTGTATGGGT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Csa3M389850.1-F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TTTTTATCAATCCACAGTGCGC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Csa3M389850.1-R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AACTCTTCTCCGTCGTCTTCC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Csa5M223020.1-F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ACACACCAACTTTGAACGCT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Csa5M223020.1-R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TGATACAACCACCACAGGAAC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Csa5M434550.1-F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CCATGTTCTTGCTGTTGATGA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Csa5M434550.1-R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TTTGGAGTCCGTTTGCTGA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Csa5M623800.1-F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GCTTTCATGTTTTGGCTGTT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Csa5M623800.1-R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GGTTGGTTCCATTTCTTTCTCT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Csa6M067360.1-F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TGTCTGTATAGCCATGCGAAG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Csa6M067360.1-R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CACCAGCAGCCACAATTTG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Csa6M383530.1-F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ATCCCTCACCCGTTGTGCT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Csa6M383530.1-R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TGCTGCCTTTCTCTTGCTC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Csa7M420160.1-F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GATGCTTTGGTTGCTGCG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Csa7M420160.1-R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AGGGACTTCAATGGGCTG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Csa7M452370.1-F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GGAGAAAACACAGTTGCGTAG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Csa7M452370.1-R</w:t>
            </w:r>
          </w:p>
        </w:tc>
        <w:tc>
          <w:tcPr>
            <w:tcW w:w="3827" w:type="dxa"/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ACTTATTGAAGTCCAGAGGGC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tcBorders>
              <w:bottom w:val="nil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Actin-F</w:t>
            </w:r>
          </w:p>
        </w:tc>
        <w:tc>
          <w:tcPr>
            <w:tcW w:w="3827" w:type="dxa"/>
            <w:tcBorders>
              <w:bottom w:val="nil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TTCTGGTGATGGTGTGAGTC</w:t>
            </w:r>
          </w:p>
        </w:tc>
      </w:tr>
      <w:tr w:rsidR="00ED250F">
        <w:trPr>
          <w:trHeight w:hRule="exact" w:val="340"/>
        </w:trPr>
        <w:tc>
          <w:tcPr>
            <w:tcW w:w="3685" w:type="dxa"/>
            <w:tcBorders>
              <w:top w:val="nil"/>
              <w:bottom w:val="single" w:sz="6" w:space="0" w:color="auto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Actin-R</w:t>
            </w:r>
          </w:p>
        </w:tc>
        <w:tc>
          <w:tcPr>
            <w:tcW w:w="3827" w:type="dxa"/>
            <w:tcBorders>
              <w:top w:val="nil"/>
              <w:bottom w:val="single" w:sz="6" w:space="0" w:color="auto"/>
            </w:tcBorders>
            <w:shd w:val="clear" w:color="auto" w:fill="auto"/>
          </w:tcPr>
          <w:p w:rsidR="00ED250F" w:rsidRDefault="002E37D5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GGCAGTGGTGGTGAACATG</w:t>
            </w:r>
          </w:p>
        </w:tc>
      </w:tr>
    </w:tbl>
    <w:p w:rsidR="00ED250F" w:rsidRDefault="00ED250F">
      <w:pPr>
        <w:rPr>
          <w:rFonts w:ascii="Times New Roman" w:hAnsi="Times New Roman" w:cs="Times New Roman"/>
        </w:rPr>
      </w:pPr>
    </w:p>
    <w:p w:rsidR="00ED250F" w:rsidRDefault="00ED250F">
      <w:bookmarkStart w:id="45" w:name="_GoBack"/>
      <w:bookmarkEnd w:id="45"/>
    </w:p>
    <w:sectPr w:rsidR="00ED25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7D5" w:rsidRDefault="002E37D5" w:rsidP="00083DFB">
      <w:r>
        <w:separator/>
      </w:r>
    </w:p>
  </w:endnote>
  <w:endnote w:type="continuationSeparator" w:id="0">
    <w:p w:rsidR="002E37D5" w:rsidRDefault="002E37D5" w:rsidP="00083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7D5" w:rsidRDefault="002E37D5" w:rsidP="00083DFB">
      <w:r>
        <w:separator/>
      </w:r>
    </w:p>
  </w:footnote>
  <w:footnote w:type="continuationSeparator" w:id="0">
    <w:p w:rsidR="002E37D5" w:rsidRDefault="002E37D5" w:rsidP="00083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2B4"/>
    <w:rsid w:val="00077442"/>
    <w:rsid w:val="00083DFB"/>
    <w:rsid w:val="00093A5B"/>
    <w:rsid w:val="00186465"/>
    <w:rsid w:val="001B72B4"/>
    <w:rsid w:val="00222E56"/>
    <w:rsid w:val="002E37D5"/>
    <w:rsid w:val="0036246E"/>
    <w:rsid w:val="004C57BD"/>
    <w:rsid w:val="00546D04"/>
    <w:rsid w:val="007526D2"/>
    <w:rsid w:val="00D6422F"/>
    <w:rsid w:val="00D7299A"/>
    <w:rsid w:val="00ED250F"/>
    <w:rsid w:val="00FF467D"/>
    <w:rsid w:val="4D7A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5168D5-1E77-4612-8BC1-E840C426F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1370</Words>
  <Characters>7809</Characters>
  <Application>Microsoft Office Word</Application>
  <DocSecurity>0</DocSecurity>
  <Lines>65</Lines>
  <Paragraphs>18</Paragraphs>
  <ScaleCrop>false</ScaleCrop>
  <Company/>
  <LinksUpToDate>false</LinksUpToDate>
  <CharactersWithSpaces>9161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10</cp:revision>
  <dcterms:created xsi:type="dcterms:W3CDTF">2019-05-16T03:36:00Z</dcterms:created>
  <dcterms:modified xsi:type="dcterms:W3CDTF">2019-05-19T01:51:00Z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