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07EF5" w14:textId="77777777" w:rsidR="00C600D1" w:rsidRDefault="00C600D1" w:rsidP="00C600D1">
      <w:pPr>
        <w:tabs>
          <w:tab w:val="left" w:pos="264"/>
        </w:tabs>
        <w:spacing w:after="0" w:line="360" w:lineRule="auto"/>
        <w:ind w:left="264" w:hanging="264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Supplementary Material </w:t>
      </w:r>
    </w:p>
    <w:p w14:paraId="6113520C" w14:textId="77777777" w:rsidR="00C600D1" w:rsidRDefault="00C600D1" w:rsidP="00C600D1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Table 1</w:t>
      </w:r>
      <w:r>
        <w:rPr>
          <w:rFonts w:ascii="Times New Roman" w:eastAsia="Times New Roman" w:hAnsi="Times New Roman" w:cs="Times New Roman"/>
        </w:rPr>
        <w:t>. Participant characteristics.</w:t>
      </w:r>
    </w:p>
    <w:tbl>
      <w:tblPr>
        <w:tblW w:w="945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40"/>
        <w:gridCol w:w="630"/>
        <w:gridCol w:w="630"/>
        <w:gridCol w:w="1260"/>
        <w:gridCol w:w="1260"/>
        <w:gridCol w:w="720"/>
        <w:gridCol w:w="1080"/>
        <w:gridCol w:w="1170"/>
        <w:gridCol w:w="900"/>
        <w:gridCol w:w="1260"/>
      </w:tblGrid>
      <w:tr w:rsidR="00C600D1" w14:paraId="346AB10A" w14:textId="77777777" w:rsidTr="00C600D1">
        <w:trPr>
          <w:trHeight w:val="319"/>
          <w:jc w:val="center"/>
        </w:trPr>
        <w:tc>
          <w:tcPr>
            <w:tcW w:w="5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3F766B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ID</w:t>
            </w:r>
          </w:p>
        </w:tc>
        <w:tc>
          <w:tcPr>
            <w:tcW w:w="6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AEBB77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Age</w:t>
            </w:r>
          </w:p>
        </w:tc>
        <w:tc>
          <w:tcPr>
            <w:tcW w:w="6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5AA0D8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2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D9456E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Handedness</w:t>
            </w:r>
          </w:p>
        </w:tc>
        <w:tc>
          <w:tcPr>
            <w:tcW w:w="12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4940F6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Seizure Focus</w:t>
            </w:r>
          </w:p>
        </w:tc>
        <w:tc>
          <w:tcPr>
            <w:tcW w:w="7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4DF974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BMI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67BA0D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Sweet-fat Solution Rating</w:t>
            </w:r>
          </w:p>
        </w:tc>
        <w:tc>
          <w:tcPr>
            <w:tcW w:w="11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592F36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Preferred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Sweet-fat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over Neutral?</w:t>
            </w:r>
          </w:p>
        </w:tc>
        <w:tc>
          <w:tcPr>
            <w:tcW w:w="21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E74DDB9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Number of Contacts</w:t>
            </w:r>
          </w:p>
        </w:tc>
      </w:tr>
      <w:tr w:rsidR="00C600D1" w14:paraId="7B69D6C4" w14:textId="77777777" w:rsidTr="00C600D1">
        <w:trPr>
          <w:trHeight w:val="321"/>
          <w:jc w:val="center"/>
        </w:trPr>
        <w:tc>
          <w:tcPr>
            <w:tcW w:w="5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169443" w14:textId="77777777" w:rsidR="00C600D1" w:rsidRDefault="00C600D1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42C10F" w14:textId="77777777" w:rsidR="00C600D1" w:rsidRDefault="00C600D1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F51385" w14:textId="77777777" w:rsidR="00C600D1" w:rsidRDefault="00C600D1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FAC290" w14:textId="77777777" w:rsidR="00C600D1" w:rsidRDefault="00C600D1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06E1B6" w14:textId="77777777" w:rsidR="00C600D1" w:rsidRDefault="00C600D1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0DBCF7" w14:textId="77777777" w:rsidR="00C600D1" w:rsidRDefault="00C600D1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170BE6" w14:textId="77777777" w:rsidR="00C600D1" w:rsidRDefault="00C600D1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304AED" w14:textId="77777777" w:rsidR="00C600D1" w:rsidRDefault="00C600D1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6B72DCD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dlHPC</w:t>
            </w:r>
            <w:proofErr w:type="spellEnd"/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C650B27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Non-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dlHPC</w:t>
            </w:r>
            <w:proofErr w:type="spellEnd"/>
          </w:p>
        </w:tc>
      </w:tr>
      <w:tr w:rsidR="00C600D1" w14:paraId="15E36FC4" w14:textId="77777777" w:rsidTr="00C600D1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612A4C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A05A48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B47098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505B8C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D4EC05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Bitemporal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6F2D59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2B6547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5/10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D94C9A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D5C9ADF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2(L) 2(R)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4AE1835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3(L) 2(R)</w:t>
            </w:r>
          </w:p>
        </w:tc>
      </w:tr>
      <w:tr w:rsidR="00C600D1" w14:paraId="79EA7154" w14:textId="77777777" w:rsidTr="00C600D1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4362C2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307AEE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E8B6C1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B7F018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82845C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L. Lateral Temporal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1CADBD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42104B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3/10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77BE8D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AD5EEA2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2(L)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C30744C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1(L) 2(R)</w:t>
            </w:r>
          </w:p>
        </w:tc>
      </w:tr>
      <w:tr w:rsidR="00C600D1" w14:paraId="20A93230" w14:textId="77777777" w:rsidTr="00C600D1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0AAF09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E9A823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E42593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825097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5AA90A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R. Mesial Temporal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13CBF6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84625B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3/10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BDE332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8C1E077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4(R)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0CCECE8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C600D1" w14:paraId="5E41A8BA" w14:textId="77777777" w:rsidTr="00C600D1">
        <w:trPr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F70DDE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DBBA7E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8E3A22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58F355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7BDA92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L. Frontal and L.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Temporal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7CF2F3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811AF0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8/10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F327AE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346046B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1(L)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0245E48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2(L)</w:t>
            </w:r>
          </w:p>
        </w:tc>
      </w:tr>
      <w:tr w:rsidR="00C600D1" w14:paraId="12098486" w14:textId="77777777" w:rsidTr="00C600D1">
        <w:trPr>
          <w:trHeight w:val="528"/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F2C6BB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BEC1A2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174B8D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BA490C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912F9E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L. Mesial Temporal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DCAD93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FB8678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10/10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626791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72BD21A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2(L) 6(R)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727EF06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(L) 2 (R)</w:t>
            </w:r>
          </w:p>
        </w:tc>
      </w:tr>
      <w:tr w:rsidR="00C600D1" w14:paraId="398D3C69" w14:textId="77777777" w:rsidTr="00C600D1">
        <w:trPr>
          <w:trHeight w:val="582"/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2DC17A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643306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062E85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3366C7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FACCF1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R. Parietal/Occipital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94FB8F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839E21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5/10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561129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FDD1C12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2(L)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08AD800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C600D1" w14:paraId="2E452626" w14:textId="77777777" w:rsidTr="00C600D1">
        <w:trPr>
          <w:trHeight w:val="321"/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535BC3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F43CF3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D332E2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53E4A3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772791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R. Parietal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35C429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B3349C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8/10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F604BC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92085C0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1(L)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FB7EE7D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1(L)</w:t>
            </w:r>
          </w:p>
        </w:tc>
      </w:tr>
      <w:tr w:rsidR="00C600D1" w14:paraId="49BFEFB4" w14:textId="77777777" w:rsidTr="00C600D1">
        <w:trPr>
          <w:trHeight w:val="231"/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D5597F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D720DF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14ECA5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C7437F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751289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Bitemporal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5502D7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5AC042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7/10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8E68C3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055D0F0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2(L) 4(R)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73D67B2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4(L)</w:t>
            </w:r>
          </w:p>
        </w:tc>
      </w:tr>
      <w:tr w:rsidR="00C600D1" w14:paraId="193B7C5D" w14:textId="77777777" w:rsidTr="00C600D1">
        <w:trPr>
          <w:trHeight w:val="231"/>
          <w:jc w:val="center"/>
        </w:trPr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5BB6A3" w14:textId="77777777" w:rsidR="00C600D1" w:rsidRDefault="00C600D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7A7AC8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C53642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BF2F28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80FFAD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 Frontal Dysplasia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DD6A4A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435594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3/10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36C72F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C844DAA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5(L) 4(R)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AA4396A" w14:textId="77777777" w:rsidR="00C600D1" w:rsidRDefault="00C600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1(L) 1(R)</w:t>
            </w:r>
          </w:p>
        </w:tc>
      </w:tr>
    </w:tbl>
    <w:p w14:paraId="1A1EC1FF" w14:textId="77777777" w:rsidR="00C600D1" w:rsidRDefault="00C600D1" w:rsidP="00C600D1">
      <w:pPr>
        <w:spacing w:line="360" w:lineRule="auto"/>
        <w:rPr>
          <w:rFonts w:ascii="Times New Roman" w:eastAsia="Times New Roman" w:hAnsi="Times New Roman" w:cs="Times New Roman"/>
        </w:rPr>
      </w:pPr>
    </w:p>
    <w:p w14:paraId="29050EAF" w14:textId="77777777" w:rsidR="00C600D1" w:rsidRDefault="00C600D1" w:rsidP="00C600D1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2110825" w14:textId="77777777" w:rsidR="00C600D1" w:rsidRDefault="00C600D1" w:rsidP="00C600D1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Supplementary Table 2. </w:t>
      </w:r>
      <w:r>
        <w:rPr>
          <w:rFonts w:ascii="Times New Roman" w:eastAsia="Times New Roman" w:hAnsi="Times New Roman" w:cs="Times New Roman"/>
        </w:rPr>
        <w:t>Summary of MRI acquisition parameters.</w:t>
      </w:r>
    </w:p>
    <w:tbl>
      <w:tblPr>
        <w:tblW w:w="9630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00" w:firstRow="0" w:lastRow="0" w:firstColumn="0" w:lastColumn="0" w:noHBand="0" w:noVBand="1"/>
      </w:tblPr>
      <w:tblGrid>
        <w:gridCol w:w="2430"/>
        <w:gridCol w:w="1800"/>
        <w:gridCol w:w="1800"/>
        <w:gridCol w:w="1800"/>
        <w:gridCol w:w="1800"/>
      </w:tblGrid>
      <w:tr w:rsidR="00C600D1" w14:paraId="4B4B3C67" w14:textId="77777777" w:rsidTr="00C600D1">
        <w:trPr>
          <w:trHeight w:val="174"/>
        </w:trPr>
        <w:tc>
          <w:tcPr>
            <w:tcW w:w="243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272529A" w14:textId="77777777" w:rsidR="00C600D1" w:rsidRDefault="00C600D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6D7ABA6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HCP Dataset</w:t>
            </w:r>
          </w:p>
        </w:tc>
        <w:tc>
          <w:tcPr>
            <w:tcW w:w="540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6AE0C0A4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Binge-eating Cohort</w:t>
            </w:r>
          </w:p>
        </w:tc>
      </w:tr>
      <w:tr w:rsidR="00C600D1" w14:paraId="6844C991" w14:textId="77777777" w:rsidTr="00C600D1">
        <w:trPr>
          <w:trHeight w:val="359"/>
        </w:trPr>
        <w:tc>
          <w:tcPr>
            <w:tcW w:w="243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05919C1" w14:textId="77777777" w:rsidR="00C600D1" w:rsidRDefault="00C600D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Data Type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53DCEE4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Diffusion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F36C921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Diffusion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3CF020D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Structural (T1w)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678EB1B8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Resting-state</w:t>
            </w:r>
            <w:proofErr w:type="gramEnd"/>
          </w:p>
        </w:tc>
      </w:tr>
      <w:tr w:rsidR="00C600D1" w14:paraId="0A817B15" w14:textId="77777777" w:rsidTr="00C600D1">
        <w:trPr>
          <w:trHeight w:val="359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F5A4D5" w14:textId="77777777" w:rsidR="00C600D1" w:rsidRDefault="00C600D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Magnetic Field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7C13B19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04FF02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B7A9CB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F9C82E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3T</w:t>
            </w:r>
          </w:p>
        </w:tc>
      </w:tr>
      <w:tr w:rsidR="00C600D1" w14:paraId="7DA5893D" w14:textId="77777777" w:rsidTr="00C600D1">
        <w:trPr>
          <w:trHeight w:val="33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5B9D89" w14:textId="77777777" w:rsidR="00C600D1" w:rsidRDefault="00C600D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Sequence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9B7607E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Spin-Echo EPI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FDA5CE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Spin-Echo EPI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CE961F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BRAVO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61E547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SPIRAL</w:t>
            </w:r>
          </w:p>
        </w:tc>
      </w:tr>
      <w:tr w:rsidR="00C600D1" w14:paraId="7E3D005B" w14:textId="77777777" w:rsidTr="00C600D1">
        <w:trPr>
          <w:trHeight w:val="174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8EEF0E" w14:textId="77777777" w:rsidR="00C600D1" w:rsidRDefault="00C600D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 / TR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075DCB4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71.2 / 7000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A0BF74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97.5 / 12800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DDABB8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1.87 / 5.8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117EDF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 / 2000</w:t>
            </w:r>
          </w:p>
        </w:tc>
      </w:tr>
      <w:tr w:rsidR="00C600D1" w14:paraId="31C4D0A6" w14:textId="77777777" w:rsidTr="00C600D1">
        <w:trPr>
          <w:trHeight w:val="184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43B0FA" w14:textId="77777777" w:rsidR="00C600D1" w:rsidRDefault="00C600D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Flip Angle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°)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0E91B80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D0A536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5EECCC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AF2254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C600D1" w14:paraId="748AC81B" w14:textId="77777777" w:rsidTr="00C600D1">
        <w:trPr>
          <w:trHeight w:val="174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854BDD" w14:textId="77777777" w:rsidR="00C600D1" w:rsidRDefault="00C600D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Field-of-View (mm²)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2BC5C24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279869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0ECAFD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8E1364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220</w:t>
            </w:r>
          </w:p>
        </w:tc>
      </w:tr>
      <w:tr w:rsidR="00C600D1" w14:paraId="043F0800" w14:textId="77777777" w:rsidTr="00C600D1">
        <w:trPr>
          <w:trHeight w:val="359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2B996A" w14:textId="77777777" w:rsidR="00C600D1" w:rsidRDefault="00C600D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Matrix Size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2A936AD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 (acquisition) x 200 (recon)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A3430B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128 (acquisition) x 256 (recon)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4FDFAE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192 (acquisition) x 256 (recon)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44D227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128 (acquisition) x 64 (recon)</w:t>
            </w:r>
          </w:p>
        </w:tc>
      </w:tr>
      <w:tr w:rsidR="00C600D1" w14:paraId="1C5D8E37" w14:textId="77777777" w:rsidTr="00C600D1">
        <w:trPr>
          <w:trHeight w:val="174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2295C9" w14:textId="77777777" w:rsidR="00C600D1" w:rsidRDefault="00C600D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In-plane Res. (mm²)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6D8F2D3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1.05x1.05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E841F9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0.8594x0.8594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37D113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0.9375x0.9375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5C9F72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3.4x3.4</w:t>
            </w:r>
          </w:p>
        </w:tc>
      </w:tr>
      <w:tr w:rsidR="00C600D1" w14:paraId="3796364D" w14:textId="77777777" w:rsidTr="00C600D1">
        <w:trPr>
          <w:trHeight w:val="184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25977E" w14:textId="77777777" w:rsidR="00C600D1" w:rsidRDefault="00C600D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Slice Thickness (mm)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9318980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74CD56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F65448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0C0130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3.5</w:t>
            </w:r>
          </w:p>
        </w:tc>
      </w:tr>
      <w:tr w:rsidR="00C600D1" w14:paraId="600F4028" w14:textId="77777777" w:rsidTr="00C600D1">
        <w:trPr>
          <w:trHeight w:val="174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ADF3BA" w14:textId="77777777" w:rsidR="00C600D1" w:rsidRDefault="00C600D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Number of Slices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46BF28C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132 Axial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44C5BF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 Axial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62DE8C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 Axial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005024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 Axial</w:t>
            </w:r>
          </w:p>
        </w:tc>
      </w:tr>
      <w:tr w:rsidR="00C600D1" w14:paraId="0A8FCED8" w14:textId="77777777" w:rsidTr="00C600D1">
        <w:trPr>
          <w:trHeight w:val="174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1D1885" w14:textId="77777777" w:rsidR="00C600D1" w:rsidRDefault="00C600D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Runs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B4285ED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18A63F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AE8DDC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851BFF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600D1" w14:paraId="3B657D3F" w14:textId="77777777" w:rsidTr="00C600D1">
        <w:trPr>
          <w:trHeight w:val="359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FEF9B4" w14:textId="77777777" w:rsidR="00C600D1" w:rsidRDefault="00C600D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Acquisition Time (min)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5BE41EF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9:50 (39:20 total)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F45BF7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15:23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F791361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8:40</w:t>
            </w:r>
          </w:p>
          <w:p w14:paraId="62E96BCB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D938D1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8:00</w:t>
            </w:r>
          </w:p>
        </w:tc>
      </w:tr>
      <w:tr w:rsidR="00C600D1" w14:paraId="68F1DE38" w14:textId="77777777" w:rsidTr="00C600D1">
        <w:trPr>
          <w:trHeight w:val="709"/>
        </w:trPr>
        <w:tc>
          <w:tcPr>
            <w:tcW w:w="243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3F82B320" w14:textId="77777777" w:rsidR="00C600D1" w:rsidRDefault="00C600D1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Diffusion Encoding (s/mm²)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41EB948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 × b=0</w:t>
            </w:r>
          </w:p>
          <w:p w14:paraId="79B6ACC9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 dir. × b=1000,</w:t>
            </w:r>
          </w:p>
          <w:p w14:paraId="700F8C9C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 dir. × b=2000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1F92249A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× b=0</w:t>
            </w:r>
          </w:p>
          <w:p w14:paraId="4492D906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 dir. × b=1000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509C940B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21E8542C" w14:textId="77777777" w:rsidR="00C600D1" w:rsidRDefault="00C600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</w:tbl>
    <w:p w14:paraId="21E6FA10" w14:textId="77777777" w:rsidR="00C600D1" w:rsidRDefault="00C600D1" w:rsidP="00C600D1">
      <w:pPr>
        <w:spacing w:after="0"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35140AFC" w14:textId="77777777" w:rsidR="00C600D1" w:rsidRDefault="00C600D1" w:rsidP="00C600D1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5CF630D9" w14:textId="77777777" w:rsidR="00C600D1" w:rsidRDefault="00C600D1" w:rsidP="00C600D1">
      <w:pPr>
        <w:spacing w:after="0"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BBCE3B9" w14:textId="3EF8F14A" w:rsidR="00C600D1" w:rsidRDefault="00C600D1" w:rsidP="00C600D1">
      <w:pPr>
        <w:spacing w:line="360" w:lineRule="auto"/>
        <w:rPr>
          <w:rFonts w:ascii="Times New Roman" w:eastAsia="Times New Roman" w:hAnsi="Times New Roman" w:cs="Times New Roman"/>
          <w:color w:val="1F3864"/>
        </w:rPr>
      </w:pPr>
      <w:r>
        <w:rPr>
          <w:noProof/>
        </w:rPr>
        <w:drawing>
          <wp:inline distT="0" distB="0" distL="0" distR="0" wp14:anchorId="190805A9" wp14:editId="7B81D5ED">
            <wp:extent cx="5943600" cy="4467225"/>
            <wp:effectExtent l="0" t="0" r="0" b="9525"/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1F3864"/>
        </w:rPr>
        <w:br/>
      </w:r>
      <w:r>
        <w:rPr>
          <w:rFonts w:ascii="Times New Roman" w:eastAsia="Times New Roman" w:hAnsi="Times New Roman" w:cs="Times New Roman"/>
          <w:b/>
          <w:color w:val="1F3864"/>
        </w:rPr>
        <w:t>Supplementary Figure 1.</w:t>
      </w:r>
      <w:r>
        <w:rPr>
          <w:rFonts w:ascii="Times New Roman" w:eastAsia="Times New Roman" w:hAnsi="Times New Roman" w:cs="Times New Roman"/>
          <w:color w:val="1F3864"/>
        </w:rPr>
        <w:t xml:space="preserve"> Sweet-fat incentive paradigm design and intracranial recordings. Each trial in this paradigm began with a 2-sec presentation of fixation cross (pre-stimulus period). This was followed by a 1-sec presentation of a drawing of a glass representative of either a </w:t>
      </w:r>
      <w:r>
        <w:rPr>
          <w:rFonts w:ascii="Times New Roman" w:eastAsia="Times New Roman" w:hAnsi="Times New Roman" w:cs="Times New Roman"/>
          <w:color w:val="002060"/>
          <w:sz w:val="20"/>
          <w:szCs w:val="20"/>
        </w:rPr>
        <w:t xml:space="preserve">taste-neutral </w:t>
      </w:r>
      <w:r>
        <w:rPr>
          <w:rFonts w:ascii="Times New Roman" w:eastAsia="Times New Roman" w:hAnsi="Times New Roman" w:cs="Times New Roman"/>
          <w:color w:val="1F3864"/>
        </w:rPr>
        <w:t xml:space="preserve">or a sweet-fat solution, which served as a cue for the solution to be subsequently delivered. A 2-sec presentation of a fixation cross then preceded delivery of the solution. Following the anticipatory period is a 5-sec receipt/consummatory period, consisting of a 3-sec solution delivery period followed by a 2-sec consumption of solution period. </w:t>
      </w:r>
    </w:p>
    <w:p w14:paraId="487929D1" w14:textId="5B982B42" w:rsidR="00C600D1" w:rsidRDefault="00C600D1" w:rsidP="00C600D1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3CDD9F7" wp14:editId="51419258">
            <wp:extent cx="5181600" cy="5238750"/>
            <wp:effectExtent l="0" t="0" r="0" b="0"/>
            <wp:docPr id="8" name="Picture 8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ha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523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b/>
          <w:color w:val="1F3864"/>
        </w:rPr>
        <w:t>Supplementary Figure 2.</w:t>
      </w:r>
      <w:r>
        <w:rPr>
          <w:rFonts w:ascii="Times New Roman" w:eastAsia="Times New Roman" w:hAnsi="Times New Roman" w:cs="Times New Roman"/>
          <w:color w:val="1F3864"/>
        </w:rPr>
        <w:t xml:space="preserve"> Non-dorsolateral hippocampal spectral content during food anticipation. (A) Z-score normalized difference spectrograms (sweet-fat - neutral item) in the non-dorsolateral hippocampus (non-</w:t>
      </w:r>
      <w:proofErr w:type="spellStart"/>
      <w:r>
        <w:rPr>
          <w:rFonts w:ascii="Times New Roman" w:eastAsia="Times New Roman" w:hAnsi="Times New Roman" w:cs="Times New Roman"/>
          <w:color w:val="1F3864"/>
        </w:rPr>
        <w:t>dlHPC</w:t>
      </w:r>
      <w:proofErr w:type="spellEnd"/>
      <w:r>
        <w:rPr>
          <w:rFonts w:ascii="Times New Roman" w:eastAsia="Times New Roman" w:hAnsi="Times New Roman" w:cs="Times New Roman"/>
          <w:color w:val="1F3864"/>
        </w:rPr>
        <w:t xml:space="preserve">) before (left spectrogram) and after (right spectrogram) correction for multiple comparisons. Color bar indicates mean z-score power difference (using pooled channels as observations) between the two conditions compared to a null distribution. Outlined clusters (left spectrogram) reflect significant contiguous time-frequency voxels (p &lt; 0.05, cluster-based permutation testing, 1000 permutations) before correction for multiple comparisons. </w:t>
      </w:r>
      <w:proofErr w:type="spellStart"/>
      <w:r>
        <w:rPr>
          <w:rFonts w:ascii="Times New Roman" w:eastAsia="Times New Roman" w:hAnsi="Times New Roman" w:cs="Times New Roman"/>
          <w:color w:val="1F3864"/>
        </w:rPr>
        <w:t>Thresholded</w:t>
      </w:r>
      <w:proofErr w:type="spellEnd"/>
      <w:r>
        <w:rPr>
          <w:rFonts w:ascii="Times New Roman" w:eastAsia="Times New Roman" w:hAnsi="Times New Roman" w:cs="Times New Roman"/>
          <w:color w:val="1F3864"/>
        </w:rPr>
        <w:t xml:space="preserve"> map displays significant time-frequency cluster (~ 7-12 Hz) after correction for multiple comparisons. Note the absence of a ~4-6 Hz cluster in the </w:t>
      </w:r>
      <w:proofErr w:type="spellStart"/>
      <w:r>
        <w:rPr>
          <w:rFonts w:ascii="Times New Roman" w:eastAsia="Times New Roman" w:hAnsi="Times New Roman" w:cs="Times New Roman"/>
          <w:color w:val="1F3864"/>
        </w:rPr>
        <w:t>thresholded</w:t>
      </w:r>
      <w:proofErr w:type="spellEnd"/>
      <w:r>
        <w:rPr>
          <w:rFonts w:ascii="Times New Roman" w:eastAsia="Times New Roman" w:hAnsi="Times New Roman" w:cs="Times New Roman"/>
          <w:color w:val="1F3864"/>
        </w:rPr>
        <w:t xml:space="preserve"> map. (B) 7-12 Hz </w:t>
      </w:r>
      <w:proofErr w:type="spellStart"/>
      <w:r>
        <w:rPr>
          <w:rFonts w:ascii="Times New Roman" w:eastAsia="Times New Roman" w:hAnsi="Times New Roman" w:cs="Times New Roman"/>
          <w:color w:val="1F3864"/>
        </w:rPr>
        <w:t>Hz</w:t>
      </w:r>
      <w:proofErr w:type="spellEnd"/>
      <w:r>
        <w:rPr>
          <w:rFonts w:ascii="Times New Roman" w:eastAsia="Times New Roman" w:hAnsi="Times New Roman" w:cs="Times New Roman"/>
          <w:color w:val="1F3864"/>
        </w:rPr>
        <w:t xml:space="preserve"> mean z-score power time traces in the </w:t>
      </w:r>
      <w:proofErr w:type="spellStart"/>
      <w:r>
        <w:rPr>
          <w:rFonts w:ascii="Times New Roman" w:eastAsia="Times New Roman" w:hAnsi="Times New Roman" w:cs="Times New Roman"/>
          <w:color w:val="1F3864"/>
        </w:rPr>
        <w:t>dlHPC</w:t>
      </w:r>
      <w:proofErr w:type="spellEnd"/>
      <w:r>
        <w:rPr>
          <w:rFonts w:ascii="Times New Roman" w:eastAsia="Times New Roman" w:hAnsi="Times New Roman" w:cs="Times New Roman"/>
          <w:color w:val="1F3864"/>
        </w:rPr>
        <w:t xml:space="preserve"> (left traces) and non-</w:t>
      </w:r>
      <w:proofErr w:type="spellStart"/>
      <w:r>
        <w:rPr>
          <w:rFonts w:ascii="Times New Roman" w:eastAsia="Times New Roman" w:hAnsi="Times New Roman" w:cs="Times New Roman"/>
          <w:color w:val="1F3864"/>
        </w:rPr>
        <w:t>dlHPC</w:t>
      </w:r>
      <w:proofErr w:type="spellEnd"/>
      <w:r>
        <w:rPr>
          <w:rFonts w:ascii="Times New Roman" w:eastAsia="Times New Roman" w:hAnsi="Times New Roman" w:cs="Times New Roman"/>
          <w:color w:val="1F3864"/>
        </w:rPr>
        <w:t xml:space="preserve"> (right traces) hippocampal sites, respectively. 0-time indicates cue presentation. Note that while 7-12 Hz power is recruited in both subregions, condition specificity to water at this frequency range is only observed in non-</w:t>
      </w:r>
      <w:proofErr w:type="spellStart"/>
      <w:r>
        <w:rPr>
          <w:rFonts w:ascii="Times New Roman" w:eastAsia="Times New Roman" w:hAnsi="Times New Roman" w:cs="Times New Roman"/>
          <w:color w:val="1F3864"/>
        </w:rPr>
        <w:t>dlHPC</w:t>
      </w:r>
      <w:proofErr w:type="spellEnd"/>
      <w:r>
        <w:rPr>
          <w:rFonts w:ascii="Times New Roman" w:eastAsia="Times New Roman" w:hAnsi="Times New Roman" w:cs="Times New Roman"/>
          <w:color w:val="1F3864"/>
        </w:rPr>
        <w:t xml:space="preserve">. </w:t>
      </w:r>
    </w:p>
    <w:p w14:paraId="6B460945" w14:textId="71BC618D" w:rsidR="00C600D1" w:rsidRDefault="00C600D1" w:rsidP="00C600D1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B2FD40F" wp14:editId="347B1AB5">
            <wp:extent cx="5943600" cy="3109595"/>
            <wp:effectExtent l="0" t="0" r="0" b="0"/>
            <wp:docPr id="7" name="Picture 7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0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1F3864"/>
        </w:rPr>
        <w:t xml:space="preserve">Supplementary Figure 3. </w:t>
      </w:r>
      <w:r>
        <w:rPr>
          <w:rFonts w:ascii="Times New Roman" w:eastAsia="Times New Roman" w:hAnsi="Times New Roman" w:cs="Times New Roman"/>
          <w:color w:val="1F3864"/>
        </w:rPr>
        <w:t xml:space="preserve">4-6 Hz power time course throughout the entirety of the trial. 4-6 Hz mean z-score power time traces in the </w:t>
      </w:r>
      <w:proofErr w:type="spellStart"/>
      <w:r>
        <w:rPr>
          <w:rFonts w:ascii="Times New Roman" w:eastAsia="Times New Roman" w:hAnsi="Times New Roman" w:cs="Times New Roman"/>
          <w:color w:val="1F3864"/>
        </w:rPr>
        <w:t>dlHPC</w:t>
      </w:r>
      <w:proofErr w:type="spellEnd"/>
      <w:r>
        <w:rPr>
          <w:rFonts w:ascii="Times New Roman" w:eastAsia="Times New Roman" w:hAnsi="Times New Roman" w:cs="Times New Roman"/>
          <w:color w:val="1F3864"/>
        </w:rPr>
        <w:t xml:space="preserve"> (left traces) and non-</w:t>
      </w:r>
      <w:proofErr w:type="spellStart"/>
      <w:r>
        <w:rPr>
          <w:rFonts w:ascii="Times New Roman" w:eastAsia="Times New Roman" w:hAnsi="Times New Roman" w:cs="Times New Roman"/>
          <w:color w:val="1F3864"/>
        </w:rPr>
        <w:t>dlHPC</w:t>
      </w:r>
      <w:proofErr w:type="spellEnd"/>
      <w:r>
        <w:rPr>
          <w:rFonts w:ascii="Times New Roman" w:eastAsia="Times New Roman" w:hAnsi="Times New Roman" w:cs="Times New Roman"/>
          <w:color w:val="1F3864"/>
        </w:rPr>
        <w:t xml:space="preserve"> (right traces) hippocampal sites, respectively. </w:t>
      </w:r>
      <w:bookmarkStart w:id="0" w:name="OLE_LINK1"/>
      <w:bookmarkStart w:id="1" w:name="OLE_LINK2"/>
      <w:r>
        <w:rPr>
          <w:rFonts w:ascii="Times New Roman" w:eastAsia="Times New Roman" w:hAnsi="Times New Roman" w:cs="Times New Roman"/>
          <w:color w:val="1F3864"/>
        </w:rPr>
        <w:t xml:space="preserve">The time interval displayed includes the pre-cue period (-1.5 to 0 sec), cue presentation (0-1 sec), fixation cross (1-3 sec), solution delivery (3-5 sec), fixation cross (5-6 sec), and a portion of solution receipt (6-7.5 sec). </w:t>
      </w:r>
      <w:bookmarkEnd w:id="0"/>
      <w:bookmarkEnd w:id="1"/>
      <w:r>
        <w:rPr>
          <w:rFonts w:ascii="Times New Roman" w:eastAsia="Times New Roman" w:hAnsi="Times New Roman" w:cs="Times New Roman"/>
          <w:color w:val="1F3864"/>
        </w:rPr>
        <w:t xml:space="preserve">Note increased 4-6 Hz power for sweet-fat solution is specific to the dorsolateral contacts during both cue presentation and solution delivery (indicated by star).  </w:t>
      </w:r>
    </w:p>
    <w:p w14:paraId="78DE8DCE" w14:textId="77777777" w:rsidR="00C600D1" w:rsidRDefault="00C600D1" w:rsidP="00C600D1">
      <w:pPr>
        <w:spacing w:line="360" w:lineRule="auto"/>
        <w:rPr>
          <w:rFonts w:ascii="Times New Roman" w:eastAsia="Times New Roman" w:hAnsi="Times New Roman" w:cs="Times New Roman"/>
          <w:color w:val="1F3864"/>
        </w:rPr>
      </w:pPr>
    </w:p>
    <w:p w14:paraId="0CF30DDA" w14:textId="77777777" w:rsidR="00C600D1" w:rsidRDefault="00C600D1" w:rsidP="00C600D1">
      <w:pPr>
        <w:rPr>
          <w:rFonts w:ascii="Times New Roman" w:eastAsia="Times New Roman" w:hAnsi="Times New Roman" w:cs="Times New Roman"/>
          <w:color w:val="1F3864"/>
        </w:rPr>
      </w:pPr>
      <w:r>
        <w:rPr>
          <w:rFonts w:ascii="Times New Roman" w:hAnsi="Times New Roman" w:cs="Times New Roman"/>
        </w:rPr>
        <w:br w:type="page"/>
      </w:r>
    </w:p>
    <w:p w14:paraId="63671AF7" w14:textId="72C51F71" w:rsidR="00C600D1" w:rsidRDefault="00C600D1" w:rsidP="00C600D1">
      <w:pPr>
        <w:spacing w:line="360" w:lineRule="auto"/>
        <w:rPr>
          <w:rFonts w:ascii="Times New Roman" w:eastAsia="Times New Roman" w:hAnsi="Times New Roman" w:cs="Times New Roman"/>
          <w:color w:val="1F3864"/>
        </w:rPr>
      </w:pPr>
      <w:r>
        <w:rPr>
          <w:noProof/>
        </w:rPr>
        <w:lastRenderedPageBreak/>
        <w:drawing>
          <wp:inline distT="0" distB="0" distL="0" distR="0" wp14:anchorId="24E742E7" wp14:editId="5F419A30">
            <wp:extent cx="5943600" cy="3023870"/>
            <wp:effectExtent l="0" t="0" r="0" b="5080"/>
            <wp:docPr id="6" name="Picture 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2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1F3864"/>
        </w:rPr>
        <w:t>Supplementary Figure 4.</w:t>
      </w:r>
      <w:r>
        <w:rPr>
          <w:rFonts w:ascii="Times New Roman" w:eastAsia="Times New Roman" w:hAnsi="Times New Roman" w:cs="Times New Roman"/>
          <w:color w:val="1F3864"/>
        </w:rPr>
        <w:t xml:space="preserve"> 7-12 Hz power time course throughout the entirety of the trial.7-12 Hz mean z-score power time traces in the </w:t>
      </w:r>
      <w:proofErr w:type="spellStart"/>
      <w:r>
        <w:rPr>
          <w:rFonts w:ascii="Times New Roman" w:eastAsia="Times New Roman" w:hAnsi="Times New Roman" w:cs="Times New Roman"/>
          <w:color w:val="1F3864"/>
        </w:rPr>
        <w:t>dlHPC</w:t>
      </w:r>
      <w:proofErr w:type="spellEnd"/>
      <w:r>
        <w:rPr>
          <w:rFonts w:ascii="Times New Roman" w:eastAsia="Times New Roman" w:hAnsi="Times New Roman" w:cs="Times New Roman"/>
          <w:color w:val="1F3864"/>
        </w:rPr>
        <w:t xml:space="preserve"> (left traces) and non-</w:t>
      </w:r>
      <w:proofErr w:type="spellStart"/>
      <w:r>
        <w:rPr>
          <w:rFonts w:ascii="Times New Roman" w:eastAsia="Times New Roman" w:hAnsi="Times New Roman" w:cs="Times New Roman"/>
          <w:color w:val="1F3864"/>
        </w:rPr>
        <w:t>dlHPC</w:t>
      </w:r>
      <w:proofErr w:type="spellEnd"/>
      <w:r>
        <w:rPr>
          <w:rFonts w:ascii="Times New Roman" w:eastAsia="Times New Roman" w:hAnsi="Times New Roman" w:cs="Times New Roman"/>
          <w:color w:val="1F3864"/>
        </w:rPr>
        <w:t xml:space="preserve"> (right traces) hippocampal sites, respectively. The time interval displayed includes the pre-cue period (-1.5 to 0 sec), cue presentation (0-1 sec), fixation cross (1-3 sec), solution delivery (3-5 sec), fixation cross (5-6 sec), and a portion of solution receipt (6-7.5 sec). Note that increased 7-12 Hz power for water solution is specific to non-dorsolateral contacts during the post-cue fixation period (indicated by star). </w:t>
      </w:r>
    </w:p>
    <w:p w14:paraId="05826D78" w14:textId="77777777" w:rsidR="00C600D1" w:rsidRDefault="00C600D1" w:rsidP="00C600D1">
      <w:pPr>
        <w:rPr>
          <w:rFonts w:ascii="Times New Roman" w:eastAsia="Times New Roman" w:hAnsi="Times New Roman" w:cs="Times New Roman"/>
          <w:b/>
          <w:color w:val="1F3864"/>
        </w:rPr>
      </w:pPr>
      <w:r>
        <w:rPr>
          <w:rFonts w:ascii="Times New Roman" w:hAnsi="Times New Roman" w:cs="Times New Roman"/>
        </w:rPr>
        <w:br w:type="page"/>
      </w:r>
    </w:p>
    <w:p w14:paraId="77AE521B" w14:textId="6A37FFC3" w:rsidR="00C600D1" w:rsidRDefault="00C600D1" w:rsidP="00C600D1">
      <w:pPr>
        <w:spacing w:line="360" w:lineRule="auto"/>
        <w:rPr>
          <w:rFonts w:ascii="Times New Roman" w:eastAsia="Times New Roman" w:hAnsi="Times New Roman" w:cs="Times New Roman"/>
          <w:color w:val="1F3864"/>
        </w:rPr>
      </w:pPr>
      <w:r>
        <w:rPr>
          <w:noProof/>
        </w:rPr>
        <w:lastRenderedPageBreak/>
        <w:drawing>
          <wp:inline distT="0" distB="0" distL="0" distR="0" wp14:anchorId="56FE70B5" wp14:editId="119A5EEA">
            <wp:extent cx="5943600" cy="2562225"/>
            <wp:effectExtent l="0" t="0" r="0" b="9525"/>
            <wp:docPr id="5" name="Picture 5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1F3864"/>
        </w:rPr>
        <w:br/>
      </w:r>
      <w:r>
        <w:rPr>
          <w:rFonts w:ascii="Times New Roman" w:eastAsia="Times New Roman" w:hAnsi="Times New Roman" w:cs="Times New Roman"/>
          <w:b/>
          <w:color w:val="1F3864"/>
        </w:rPr>
        <w:t>Supplementary Figure 5.</w:t>
      </w:r>
      <w:r>
        <w:rPr>
          <w:rFonts w:ascii="Times New Roman" w:eastAsia="Times New Roman" w:hAnsi="Times New Roman" w:cs="Times New Roman"/>
          <w:color w:val="1F3864"/>
        </w:rPr>
        <w:t xml:space="preserve"> Time series from single trials of </w:t>
      </w:r>
      <w:proofErr w:type="spellStart"/>
      <w:r>
        <w:rPr>
          <w:rFonts w:ascii="Times New Roman" w:eastAsia="Times New Roman" w:hAnsi="Times New Roman" w:cs="Times New Roman"/>
          <w:color w:val="1F3864"/>
        </w:rPr>
        <w:t>dlHPC</w:t>
      </w:r>
      <w:proofErr w:type="spellEnd"/>
      <w:r>
        <w:rPr>
          <w:rFonts w:ascii="Times New Roman" w:eastAsia="Times New Roman" w:hAnsi="Times New Roman" w:cs="Times New Roman"/>
          <w:color w:val="1F3864"/>
        </w:rPr>
        <w:t xml:space="preserve">-LH evoked potentials recorded in the LH in response to single-pulse stimulation of a pair of sweet-fat-responsive, </w:t>
      </w:r>
      <w:proofErr w:type="spellStart"/>
      <w:r>
        <w:rPr>
          <w:rFonts w:ascii="Times New Roman" w:eastAsia="Times New Roman" w:hAnsi="Times New Roman" w:cs="Times New Roman"/>
          <w:color w:val="1F3864"/>
        </w:rPr>
        <w:t>dlHPC</w:t>
      </w:r>
      <w:proofErr w:type="spellEnd"/>
      <w:r>
        <w:rPr>
          <w:rFonts w:ascii="Times New Roman" w:eastAsia="Times New Roman" w:hAnsi="Times New Roman" w:cs="Times New Roman"/>
          <w:color w:val="1F3864"/>
        </w:rPr>
        <w:t xml:space="preserve"> electrodes. Each color lines represent signal traces for a single stimulation trial (n=49) visualized after different steps of pre-processing: (A) after applying high-pass filter, (B) common average re-referencing (CAR) with baseline-correction, (C) CAR without baseline correction, and (D) bipolar re-referencing without baseline correction. </w:t>
      </w:r>
    </w:p>
    <w:p w14:paraId="7590DAE1" w14:textId="0799BA36" w:rsidR="00C600D1" w:rsidRDefault="00C600D1" w:rsidP="00C600D1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>
        <w:rPr>
          <w:noProof/>
        </w:rPr>
        <w:lastRenderedPageBreak/>
        <w:drawing>
          <wp:inline distT="0" distB="0" distL="0" distR="0" wp14:anchorId="7A36B2F5" wp14:editId="3C6847DD">
            <wp:extent cx="5934075" cy="4791075"/>
            <wp:effectExtent l="0" t="0" r="9525" b="9525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79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1F3864"/>
        </w:rPr>
        <w:t>Supplementary Figure 6.</w:t>
      </w:r>
      <w:r>
        <w:rPr>
          <w:rFonts w:ascii="Times New Roman" w:eastAsia="Times New Roman" w:hAnsi="Times New Roman" w:cs="Times New Roman"/>
          <w:color w:val="1F3864"/>
        </w:rPr>
        <w:t xml:space="preserve"> Time series from single trials of LH-</w:t>
      </w:r>
      <w:proofErr w:type="spellStart"/>
      <w:r>
        <w:rPr>
          <w:rFonts w:ascii="Times New Roman" w:eastAsia="Times New Roman" w:hAnsi="Times New Roman" w:cs="Times New Roman"/>
          <w:color w:val="1F3864"/>
        </w:rPr>
        <w:t>dlHPC</w:t>
      </w:r>
      <w:proofErr w:type="spellEnd"/>
      <w:r>
        <w:rPr>
          <w:rFonts w:ascii="Times New Roman" w:eastAsia="Times New Roman" w:hAnsi="Times New Roman" w:cs="Times New Roman"/>
          <w:color w:val="1F3864"/>
        </w:rPr>
        <w:t xml:space="preserve"> evoked potentials recorded in two sweet-fat-responsive, </w:t>
      </w:r>
      <w:proofErr w:type="spellStart"/>
      <w:r>
        <w:rPr>
          <w:rFonts w:ascii="Times New Roman" w:eastAsia="Times New Roman" w:hAnsi="Times New Roman" w:cs="Times New Roman"/>
          <w:color w:val="1F3864"/>
        </w:rPr>
        <w:t>dlHPC</w:t>
      </w:r>
      <w:proofErr w:type="spellEnd"/>
      <w:r>
        <w:rPr>
          <w:rFonts w:ascii="Times New Roman" w:eastAsia="Times New Roman" w:hAnsi="Times New Roman" w:cs="Times New Roman"/>
          <w:color w:val="1F3864"/>
        </w:rPr>
        <w:t xml:space="preserve"> channels (</w:t>
      </w:r>
      <w:proofErr w:type="spellStart"/>
      <w:r>
        <w:rPr>
          <w:rFonts w:ascii="Times New Roman" w:eastAsia="Times New Roman" w:hAnsi="Times New Roman" w:cs="Times New Roman"/>
          <w:color w:val="1F3864"/>
        </w:rPr>
        <w:t>ch</w:t>
      </w:r>
      <w:proofErr w:type="spellEnd"/>
      <w:r>
        <w:rPr>
          <w:rFonts w:ascii="Times New Roman" w:eastAsia="Times New Roman" w:hAnsi="Times New Roman" w:cs="Times New Roman"/>
          <w:color w:val="1F3864"/>
        </w:rPr>
        <w:t xml:space="preserve">), identified as </w:t>
      </w:r>
      <w:proofErr w:type="spellStart"/>
      <w:r>
        <w:rPr>
          <w:rFonts w:ascii="Times New Roman" w:eastAsia="Times New Roman" w:hAnsi="Times New Roman" w:cs="Times New Roman"/>
          <w:color w:val="1F3864"/>
        </w:rPr>
        <w:t>ch</w:t>
      </w:r>
      <w:proofErr w:type="spellEnd"/>
      <w:r>
        <w:rPr>
          <w:rFonts w:ascii="Times New Roman" w:eastAsia="Times New Roman" w:hAnsi="Times New Roman" w:cs="Times New Roman"/>
          <w:color w:val="1F3864"/>
        </w:rPr>
        <w:t xml:space="preserve"> 127 and </w:t>
      </w:r>
      <w:proofErr w:type="spellStart"/>
      <w:r>
        <w:rPr>
          <w:rFonts w:ascii="Times New Roman" w:eastAsia="Times New Roman" w:hAnsi="Times New Roman" w:cs="Times New Roman"/>
          <w:color w:val="1F3864"/>
        </w:rPr>
        <w:t>ch</w:t>
      </w:r>
      <w:proofErr w:type="spellEnd"/>
      <w:r>
        <w:rPr>
          <w:rFonts w:ascii="Times New Roman" w:eastAsia="Times New Roman" w:hAnsi="Times New Roman" w:cs="Times New Roman"/>
          <w:color w:val="1F3864"/>
        </w:rPr>
        <w:t xml:space="preserve"> 128, in response to single-pulse stimulation of a pair of ipsilateral electrodes in LH area. Each color lines represent signal traces for a single stimulation trial (n=49) visualized after different steps of pre-processing: (A, B) after applying high-pass filter, (C, D) common average re-referencing (CAR) with baseline-correction, (E, F) CAR without baseline correction, and (G) bipolar re-referencing without baseline correction. </w:t>
      </w:r>
    </w:p>
    <w:p w14:paraId="5129DA5B" w14:textId="40486881" w:rsidR="00C600D1" w:rsidRDefault="00C600D1" w:rsidP="00C600D1">
      <w:pPr>
        <w:spacing w:line="360" w:lineRule="auto"/>
        <w:rPr>
          <w:rFonts w:ascii="Times New Roman" w:eastAsia="Times New Roman" w:hAnsi="Times New Roman" w:cs="Times New Roman"/>
          <w:color w:val="1F3864"/>
        </w:rPr>
      </w:pPr>
      <w:r>
        <w:rPr>
          <w:noProof/>
        </w:rPr>
        <w:lastRenderedPageBreak/>
        <w:drawing>
          <wp:inline distT="0" distB="0" distL="0" distR="0" wp14:anchorId="1F7C4DBA" wp14:editId="4E1CC1EC">
            <wp:extent cx="5943600" cy="5257800"/>
            <wp:effectExtent l="0" t="0" r="0" b="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5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1F3864"/>
        </w:rPr>
        <w:br/>
      </w:r>
      <w:r>
        <w:rPr>
          <w:rFonts w:ascii="Times New Roman" w:eastAsia="Times New Roman" w:hAnsi="Times New Roman" w:cs="Times New Roman"/>
          <w:b/>
          <w:color w:val="1F3864"/>
        </w:rPr>
        <w:t>Supplementary Figure 7.</w:t>
      </w:r>
      <w:r>
        <w:rPr>
          <w:rFonts w:ascii="Times New Roman" w:eastAsia="Times New Roman" w:hAnsi="Times New Roman" w:cs="Times New Roman"/>
          <w:color w:val="1F3864"/>
        </w:rPr>
        <w:t xml:space="preserve"> Manual localization of the </w:t>
      </w:r>
      <w:r>
        <w:rPr>
          <w:rFonts w:ascii="Times New Roman" w:eastAsia="Times New Roman" w:hAnsi="Times New Roman" w:cs="Times New Roman"/>
          <w:i/>
          <w:color w:val="1F3864"/>
        </w:rPr>
        <w:t xml:space="preserve">post-mortem </w:t>
      </w:r>
      <w:r>
        <w:rPr>
          <w:rFonts w:ascii="Times New Roman" w:eastAsia="Times New Roman" w:hAnsi="Times New Roman" w:cs="Times New Roman"/>
          <w:color w:val="1F3864"/>
        </w:rPr>
        <w:t xml:space="preserve">hippocampal sample in a coronal slice of the MNI 09c brain template. </w:t>
      </w:r>
    </w:p>
    <w:p w14:paraId="4DAAAF32" w14:textId="77777777" w:rsidR="00C600D1" w:rsidRDefault="00C600D1" w:rsidP="00C600D1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80FFEB6" w14:textId="68E282ED" w:rsidR="00C600D1" w:rsidRDefault="00C600D1" w:rsidP="00C600D1">
      <w:pPr>
        <w:spacing w:line="360" w:lineRule="auto"/>
        <w:rPr>
          <w:rFonts w:ascii="Times New Roman" w:eastAsia="Times New Roman" w:hAnsi="Times New Roman" w:cs="Times New Roman"/>
          <w:color w:val="002060"/>
        </w:rPr>
      </w:pPr>
      <w:r>
        <w:rPr>
          <w:noProof/>
        </w:rPr>
        <w:lastRenderedPageBreak/>
        <w:drawing>
          <wp:inline distT="0" distB="0" distL="0" distR="0" wp14:anchorId="7EBEA19F" wp14:editId="3F52DC84">
            <wp:extent cx="5943600" cy="2133600"/>
            <wp:effectExtent l="0" t="0" r="0" b="0"/>
            <wp:docPr id="2" name="Picture 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1F3864"/>
        </w:rPr>
        <w:t>Supplementary Figure 8</w:t>
      </w:r>
      <w:r>
        <w:rPr>
          <w:rFonts w:ascii="Times New Roman" w:eastAsia="Times New Roman" w:hAnsi="Times New Roman" w:cs="Times New Roman"/>
          <w:color w:val="1F3864"/>
        </w:rPr>
        <w:t xml:space="preserve">. </w:t>
      </w:r>
      <w:r>
        <w:rPr>
          <w:rFonts w:ascii="Times New Roman" w:eastAsia="Times New Roman" w:hAnsi="Times New Roman" w:cs="Times New Roman"/>
          <w:color w:val="002060"/>
        </w:rPr>
        <w:t>No significant differences in (A) LH-non-</w:t>
      </w:r>
      <w:proofErr w:type="spellStart"/>
      <w:r>
        <w:rPr>
          <w:rFonts w:ascii="Times New Roman" w:eastAsia="Times New Roman" w:hAnsi="Times New Roman" w:cs="Times New Roman"/>
          <w:color w:val="002060"/>
        </w:rPr>
        <w:t>dlHPC</w:t>
      </w:r>
      <w:proofErr w:type="spellEnd"/>
      <w:r>
        <w:rPr>
          <w:rFonts w:ascii="Times New Roman" w:eastAsia="Times New Roman" w:hAnsi="Times New Roman" w:cs="Times New Roman"/>
          <w:color w:val="00206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2060"/>
        </w:rPr>
        <w:t>rsFC</w:t>
      </w:r>
      <w:proofErr w:type="spellEnd"/>
      <w:r>
        <w:rPr>
          <w:rFonts w:ascii="Times New Roman" w:eastAsia="Times New Roman" w:hAnsi="Times New Roman" w:cs="Times New Roman"/>
          <w:color w:val="002060"/>
        </w:rPr>
        <w:t xml:space="preserve"> or (B) structural CI were found in overweight/obese compared to lean group. NS. = non-significant. </w:t>
      </w:r>
    </w:p>
    <w:p w14:paraId="08AB5507" w14:textId="77777777" w:rsidR="00C600D1" w:rsidRDefault="00C600D1" w:rsidP="00C600D1">
      <w:pPr>
        <w:spacing w:line="360" w:lineRule="auto"/>
        <w:rPr>
          <w:rFonts w:ascii="Times New Roman" w:eastAsia="Times New Roman" w:hAnsi="Times New Roman" w:cs="Times New Roman"/>
          <w:color w:val="002060"/>
        </w:rPr>
      </w:pPr>
    </w:p>
    <w:p w14:paraId="2FE996E8" w14:textId="77777777" w:rsidR="00C600D1" w:rsidRDefault="00C600D1" w:rsidP="00C600D1">
      <w:pPr>
        <w:spacing w:line="360" w:lineRule="auto"/>
        <w:rPr>
          <w:rFonts w:ascii="Times New Roman" w:eastAsia="Times New Roman" w:hAnsi="Times New Roman" w:cs="Times New Roman"/>
          <w:color w:val="002060"/>
        </w:rPr>
      </w:pPr>
      <w:r>
        <w:rPr>
          <w:rFonts w:ascii="Times New Roman" w:hAnsi="Times New Roman" w:cs="Times New Roman"/>
        </w:rPr>
        <w:br w:type="page"/>
      </w:r>
    </w:p>
    <w:p w14:paraId="3B5E4621" w14:textId="681F8858" w:rsidR="00AF2E74" w:rsidRDefault="00C600D1" w:rsidP="00C600D1">
      <w:r>
        <w:rPr>
          <w:noProof/>
        </w:rPr>
        <w:lastRenderedPageBreak/>
        <w:drawing>
          <wp:inline distT="0" distB="0" distL="0" distR="0" wp14:anchorId="724B54C8" wp14:editId="535E6A44">
            <wp:extent cx="5943600" cy="5924550"/>
            <wp:effectExtent l="0" t="0" r="0" b="0"/>
            <wp:docPr id="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2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1F3864"/>
        </w:rPr>
        <w:t>Supplementary Figure 9</w:t>
      </w:r>
      <w:r>
        <w:rPr>
          <w:rFonts w:ascii="Times New Roman" w:eastAsia="Times New Roman" w:hAnsi="Times New Roman" w:cs="Times New Roman"/>
          <w:color w:val="1F3864"/>
        </w:rPr>
        <w:t xml:space="preserve">. </w:t>
      </w:r>
      <w:r>
        <w:rPr>
          <w:rFonts w:ascii="Times New Roman" w:eastAsia="Times New Roman" w:hAnsi="Times New Roman" w:cs="Times New Roman"/>
          <w:color w:val="002060"/>
        </w:rPr>
        <w:t>Individual subject data points assessing the LH-</w:t>
      </w:r>
      <w:proofErr w:type="spellStart"/>
      <w:r>
        <w:rPr>
          <w:rFonts w:ascii="Times New Roman" w:eastAsia="Times New Roman" w:hAnsi="Times New Roman" w:cs="Times New Roman"/>
          <w:color w:val="002060"/>
        </w:rPr>
        <w:t>dlHPC</w:t>
      </w:r>
      <w:proofErr w:type="spellEnd"/>
      <w:r>
        <w:rPr>
          <w:rFonts w:ascii="Times New Roman" w:eastAsia="Times New Roman" w:hAnsi="Times New Roman" w:cs="Times New Roman"/>
          <w:color w:val="002060"/>
        </w:rPr>
        <w:t xml:space="preserve"> appetitive processing circuit with regards to the obese state in the context of dysregulated eating.  A) Significantly higher normalized streamline counts observed between the LH and the left (</w:t>
      </w:r>
      <w:r>
        <w:rPr>
          <w:rFonts w:ascii="Times New Roman" w:eastAsia="Times New Roman" w:hAnsi="Times New Roman" w:cs="Times New Roman"/>
          <w:i/>
          <w:color w:val="002060"/>
        </w:rPr>
        <w:t>t</w:t>
      </w:r>
      <w:r>
        <w:rPr>
          <w:rFonts w:ascii="Times New Roman" w:eastAsia="Times New Roman" w:hAnsi="Times New Roman" w:cs="Times New Roman"/>
          <w:color w:val="002060"/>
        </w:rPr>
        <w:t xml:space="preserve"> = -4.585; </w:t>
      </w:r>
      <w:r>
        <w:rPr>
          <w:rFonts w:ascii="Times New Roman" w:eastAsia="Times New Roman" w:hAnsi="Times New Roman" w:cs="Times New Roman"/>
          <w:i/>
          <w:color w:val="002060"/>
        </w:rPr>
        <w:t>p</w:t>
      </w:r>
      <w:r>
        <w:rPr>
          <w:rFonts w:ascii="Times New Roman" w:eastAsia="Times New Roman" w:hAnsi="Times New Roman" w:cs="Times New Roman"/>
          <w:color w:val="002060"/>
        </w:rPr>
        <w:t xml:space="preserve"> &lt; .001) and right (</w:t>
      </w:r>
      <w:r>
        <w:rPr>
          <w:rFonts w:ascii="Times New Roman" w:eastAsia="Times New Roman" w:hAnsi="Times New Roman" w:cs="Times New Roman"/>
          <w:i/>
          <w:color w:val="002060"/>
        </w:rPr>
        <w:t>t</w:t>
      </w:r>
      <w:r>
        <w:rPr>
          <w:rFonts w:ascii="Times New Roman" w:eastAsia="Times New Roman" w:hAnsi="Times New Roman" w:cs="Times New Roman"/>
          <w:color w:val="002060"/>
        </w:rPr>
        <w:t xml:space="preserve"> = -3.609; </w:t>
      </w:r>
      <w:r>
        <w:rPr>
          <w:rFonts w:ascii="Times New Roman" w:eastAsia="Times New Roman" w:hAnsi="Times New Roman" w:cs="Times New Roman"/>
          <w:i/>
          <w:color w:val="002060"/>
        </w:rPr>
        <w:t>p</w:t>
      </w:r>
      <w:r>
        <w:rPr>
          <w:rFonts w:ascii="Times New Roman" w:eastAsia="Times New Roman" w:hAnsi="Times New Roman" w:cs="Times New Roman"/>
          <w:color w:val="002060"/>
        </w:rPr>
        <w:t xml:space="preserve"> &lt; .001) </w:t>
      </w:r>
      <w:proofErr w:type="spellStart"/>
      <w:r>
        <w:rPr>
          <w:rFonts w:ascii="Times New Roman" w:eastAsia="Times New Roman" w:hAnsi="Times New Roman" w:cs="Times New Roman"/>
          <w:color w:val="002060"/>
        </w:rPr>
        <w:t>dlHPC</w:t>
      </w:r>
      <w:proofErr w:type="spellEnd"/>
      <w:r>
        <w:rPr>
          <w:rFonts w:ascii="Times New Roman" w:eastAsia="Times New Roman" w:hAnsi="Times New Roman" w:cs="Times New Roman"/>
          <w:color w:val="002060"/>
        </w:rPr>
        <w:t xml:space="preserve"> compared to the non-</w:t>
      </w:r>
      <w:proofErr w:type="spellStart"/>
      <w:r>
        <w:rPr>
          <w:rFonts w:ascii="Times New Roman" w:eastAsia="Times New Roman" w:hAnsi="Times New Roman" w:cs="Times New Roman"/>
          <w:color w:val="002060"/>
        </w:rPr>
        <w:t>dlHPC</w:t>
      </w:r>
      <w:proofErr w:type="spellEnd"/>
      <w:r>
        <w:rPr>
          <w:rFonts w:ascii="Times New Roman" w:eastAsia="Times New Roman" w:hAnsi="Times New Roman" w:cs="Times New Roman"/>
          <w:color w:val="002060"/>
        </w:rPr>
        <w:t xml:space="preserve"> in the overall binge-eating cohort. (B) </w:t>
      </w:r>
      <w:proofErr w:type="spellStart"/>
      <w:r>
        <w:rPr>
          <w:rFonts w:ascii="Times New Roman" w:eastAsia="Times New Roman" w:hAnsi="Times New Roman" w:cs="Times New Roman"/>
          <w:color w:val="002060"/>
        </w:rPr>
        <w:t>rsFC</w:t>
      </w:r>
      <w:proofErr w:type="spellEnd"/>
      <w:r>
        <w:rPr>
          <w:rFonts w:ascii="Times New Roman" w:eastAsia="Times New Roman" w:hAnsi="Times New Roman" w:cs="Times New Roman"/>
          <w:color w:val="002060"/>
        </w:rPr>
        <w:t xml:space="preserve"> between the </w:t>
      </w:r>
      <w:proofErr w:type="spellStart"/>
      <w:r>
        <w:rPr>
          <w:rFonts w:ascii="Times New Roman" w:eastAsia="Times New Roman" w:hAnsi="Times New Roman" w:cs="Times New Roman"/>
          <w:color w:val="002060"/>
        </w:rPr>
        <w:t>dlHPC</w:t>
      </w:r>
      <w:proofErr w:type="spellEnd"/>
      <w:r>
        <w:rPr>
          <w:rFonts w:ascii="Times New Roman" w:eastAsia="Times New Roman" w:hAnsi="Times New Roman" w:cs="Times New Roman"/>
          <w:color w:val="002060"/>
        </w:rPr>
        <w:t xml:space="preserve"> and LH was decreased in overweight/obese compared to the lean group (</w:t>
      </w:r>
      <w:r>
        <w:rPr>
          <w:rFonts w:ascii="Times New Roman" w:eastAsia="Times New Roman" w:hAnsi="Times New Roman" w:cs="Times New Roman"/>
          <w:i/>
          <w:color w:val="002060"/>
        </w:rPr>
        <w:t>t</w:t>
      </w:r>
      <w:r>
        <w:rPr>
          <w:rFonts w:ascii="Times New Roman" w:eastAsia="Times New Roman" w:hAnsi="Times New Roman" w:cs="Times New Roman"/>
          <w:color w:val="002060"/>
        </w:rPr>
        <w:t xml:space="preserve"> = 2.51; </w:t>
      </w:r>
      <w:r>
        <w:rPr>
          <w:rFonts w:ascii="Times New Roman" w:eastAsia="Times New Roman" w:hAnsi="Times New Roman" w:cs="Times New Roman"/>
          <w:i/>
          <w:color w:val="002060"/>
        </w:rPr>
        <w:t>p</w:t>
      </w:r>
      <w:r>
        <w:rPr>
          <w:rFonts w:ascii="Times New Roman" w:eastAsia="Times New Roman" w:hAnsi="Times New Roman" w:cs="Times New Roman"/>
          <w:color w:val="002060"/>
        </w:rPr>
        <w:t xml:space="preserve"> = .018). (C) Structural CI between the left </w:t>
      </w:r>
      <w:proofErr w:type="spellStart"/>
      <w:r>
        <w:rPr>
          <w:rFonts w:ascii="Times New Roman" w:eastAsia="Times New Roman" w:hAnsi="Times New Roman" w:cs="Times New Roman"/>
          <w:color w:val="002060"/>
        </w:rPr>
        <w:t>dlHPC</w:t>
      </w:r>
      <w:proofErr w:type="spellEnd"/>
      <w:r>
        <w:rPr>
          <w:rFonts w:ascii="Times New Roman" w:eastAsia="Times New Roman" w:hAnsi="Times New Roman" w:cs="Times New Roman"/>
          <w:color w:val="002060"/>
        </w:rPr>
        <w:t xml:space="preserve"> and LH was significantly decreased (</w:t>
      </w:r>
      <w:r>
        <w:rPr>
          <w:rFonts w:ascii="Times New Roman" w:eastAsia="Times New Roman" w:hAnsi="Times New Roman" w:cs="Times New Roman"/>
          <w:i/>
          <w:color w:val="002060"/>
        </w:rPr>
        <w:t>t</w:t>
      </w:r>
      <w:r>
        <w:rPr>
          <w:rFonts w:ascii="Times New Roman" w:eastAsia="Times New Roman" w:hAnsi="Times New Roman" w:cs="Times New Roman"/>
          <w:color w:val="002060"/>
        </w:rPr>
        <w:t xml:space="preserve"> = 2.13; </w:t>
      </w:r>
      <w:r>
        <w:rPr>
          <w:rFonts w:ascii="Times New Roman" w:eastAsia="Times New Roman" w:hAnsi="Times New Roman" w:cs="Times New Roman"/>
          <w:i/>
          <w:color w:val="002060"/>
        </w:rPr>
        <w:t>p</w:t>
      </w:r>
      <w:r>
        <w:rPr>
          <w:rFonts w:ascii="Times New Roman" w:eastAsia="Times New Roman" w:hAnsi="Times New Roman" w:cs="Times New Roman"/>
          <w:color w:val="002060"/>
        </w:rPr>
        <w:t xml:space="preserve"> = .042) in overweight/obese compared to lean group. No significant differences (</w:t>
      </w:r>
      <w:r>
        <w:rPr>
          <w:rFonts w:ascii="Times New Roman" w:eastAsia="Times New Roman" w:hAnsi="Times New Roman" w:cs="Times New Roman"/>
          <w:i/>
          <w:color w:val="002060"/>
        </w:rPr>
        <w:t>t</w:t>
      </w:r>
      <w:r>
        <w:rPr>
          <w:rFonts w:ascii="Times New Roman" w:eastAsia="Times New Roman" w:hAnsi="Times New Roman" w:cs="Times New Roman"/>
          <w:color w:val="002060"/>
        </w:rPr>
        <w:t xml:space="preserve"> = 1.07; </w:t>
      </w:r>
      <w:r>
        <w:rPr>
          <w:rFonts w:ascii="Times New Roman" w:eastAsia="Times New Roman" w:hAnsi="Times New Roman" w:cs="Times New Roman"/>
          <w:i/>
          <w:color w:val="002060"/>
        </w:rPr>
        <w:t>p</w:t>
      </w:r>
      <w:r>
        <w:rPr>
          <w:rFonts w:ascii="Times New Roman" w:eastAsia="Times New Roman" w:hAnsi="Times New Roman" w:cs="Times New Roman"/>
          <w:color w:val="002060"/>
        </w:rPr>
        <w:t xml:space="preserve"> = .295) in structural CI between the right </w:t>
      </w:r>
      <w:proofErr w:type="spellStart"/>
      <w:r>
        <w:rPr>
          <w:rFonts w:ascii="Times New Roman" w:eastAsia="Times New Roman" w:hAnsi="Times New Roman" w:cs="Times New Roman"/>
          <w:color w:val="002060"/>
        </w:rPr>
        <w:t>dlHPC</w:t>
      </w:r>
      <w:proofErr w:type="spellEnd"/>
      <w:r>
        <w:rPr>
          <w:rFonts w:ascii="Times New Roman" w:eastAsia="Times New Roman" w:hAnsi="Times New Roman" w:cs="Times New Roman"/>
          <w:color w:val="002060"/>
        </w:rPr>
        <w:t xml:space="preserve"> and LH were found. NS. = non-significant. * = </w:t>
      </w:r>
      <w:r>
        <w:rPr>
          <w:rFonts w:ascii="Times New Roman" w:eastAsia="Times New Roman" w:hAnsi="Times New Roman" w:cs="Times New Roman"/>
          <w:i/>
          <w:color w:val="002060"/>
        </w:rPr>
        <w:t>p</w:t>
      </w:r>
      <w:r>
        <w:rPr>
          <w:rFonts w:ascii="Times New Roman" w:eastAsia="Times New Roman" w:hAnsi="Times New Roman" w:cs="Times New Roman"/>
          <w:color w:val="002060"/>
        </w:rPr>
        <w:t xml:space="preserve"> &lt; .05. ** = </w:t>
      </w:r>
      <w:r>
        <w:rPr>
          <w:rFonts w:ascii="Times New Roman" w:eastAsia="Times New Roman" w:hAnsi="Times New Roman" w:cs="Times New Roman"/>
          <w:i/>
          <w:color w:val="002060"/>
        </w:rPr>
        <w:t>p</w:t>
      </w:r>
      <w:r>
        <w:rPr>
          <w:rFonts w:ascii="Times New Roman" w:eastAsia="Times New Roman" w:hAnsi="Times New Roman" w:cs="Times New Roman"/>
          <w:color w:val="002060"/>
        </w:rPr>
        <w:t xml:space="preserve"> &lt; .01. *** = </w:t>
      </w:r>
      <w:r>
        <w:rPr>
          <w:rFonts w:ascii="Times New Roman" w:eastAsia="Times New Roman" w:hAnsi="Times New Roman" w:cs="Times New Roman"/>
          <w:i/>
          <w:color w:val="002060"/>
        </w:rPr>
        <w:t>p</w:t>
      </w:r>
      <w:r>
        <w:rPr>
          <w:rFonts w:ascii="Times New Roman" w:eastAsia="Times New Roman" w:hAnsi="Times New Roman" w:cs="Times New Roman"/>
          <w:color w:val="002060"/>
        </w:rPr>
        <w:t xml:space="preserve"> &lt; .001.</w:t>
      </w:r>
    </w:p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0D1"/>
    <w:rsid w:val="00AF2E74"/>
    <w:rsid w:val="00C60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4FFFF"/>
  <w15:chartTrackingRefBased/>
  <w15:docId w15:val="{CF1BECED-0A01-4B2E-829E-DAF32DA05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0D1"/>
    <w:pPr>
      <w:spacing w:line="256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2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1025</Words>
  <Characters>5849</Characters>
  <Application>Microsoft Office Word</Application>
  <DocSecurity>0</DocSecurity>
  <Lines>48</Lines>
  <Paragraphs>13</Paragraphs>
  <ScaleCrop>false</ScaleCrop>
  <Company/>
  <LinksUpToDate>false</LinksUpToDate>
  <CharactersWithSpaces>6861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2022-02-16T20:53:00Z</dcterms:created>
  <dcterms:modified xsi:type="dcterms:W3CDTF">2022-02-16T20:54:00Z</dcterms:modified>
</cp:coreProperties>
</file>