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C70A7" w14:textId="77777777" w:rsidR="000F39DA" w:rsidRDefault="00C1591A" w:rsidP="00620355">
      <w:pPr>
        <w:pStyle w:val="Heading1"/>
      </w:pPr>
      <w:bookmarkStart w:id="0" w:name="_71hvpm5ltn73" w:colFirst="0" w:colLast="0"/>
      <w:bookmarkEnd w:id="0"/>
      <w:r>
        <w:t>Supplementary Figures</w:t>
      </w:r>
    </w:p>
    <w:p w14:paraId="4C3A6413" w14:textId="77777777" w:rsidR="000F39DA" w:rsidRDefault="00C1591A" w:rsidP="00B4300F">
      <w:pPr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114300" distB="114300" distL="114300" distR="114300" wp14:anchorId="2CD10413" wp14:editId="6996107C">
            <wp:extent cx="5486400" cy="2827606"/>
            <wp:effectExtent l="0" t="0" r="0" b="0"/>
            <wp:docPr id="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276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662B3C8" w14:textId="0F7737CA" w:rsidR="000F39DA" w:rsidRDefault="00C1591A" w:rsidP="005A11CA">
      <w:pPr>
        <w:spacing w:after="0" w:line="240" w:lineRule="auto"/>
        <w:rPr>
          <w:rFonts w:ascii="Calibri" w:eastAsia="Calibri" w:hAnsi="Calibri" w:cs="Calibri"/>
        </w:rPr>
      </w:pPr>
      <w:r w:rsidRPr="00175D04">
        <w:rPr>
          <w:rFonts w:ascii="Calibri" w:eastAsia="Calibri" w:hAnsi="Calibri" w:cs="Calibri"/>
          <w:b/>
        </w:rPr>
        <w:t>Figure S1</w:t>
      </w:r>
      <w:r w:rsidR="00A568EE" w:rsidRPr="00175D04">
        <w:rPr>
          <w:rFonts w:ascii="Calibri" w:eastAsia="Calibri" w:hAnsi="Calibri" w:cs="Calibri"/>
          <w:b/>
        </w:rPr>
        <w:t xml:space="preserve">. </w:t>
      </w:r>
      <w:r w:rsidRPr="00175D04">
        <w:rPr>
          <w:rFonts w:ascii="Calibri" w:eastAsia="Calibri" w:hAnsi="Calibri" w:cs="Calibri"/>
          <w:b/>
        </w:rPr>
        <w:t>Assessment of phenotypic class (linear or nonlinear)</w:t>
      </w:r>
      <w:r w:rsidR="00A568EE">
        <w:rPr>
          <w:rFonts w:ascii="Calibri" w:eastAsia="Calibri" w:hAnsi="Calibri" w:cs="Calibri"/>
          <w:b/>
        </w:rPr>
        <w:t xml:space="preserve">. </w:t>
      </w:r>
      <w:r>
        <w:rPr>
          <w:rFonts w:ascii="Calibri" w:eastAsia="Calibri" w:hAnsi="Calibri" w:cs="Calibri"/>
        </w:rPr>
        <w:t xml:space="preserve">The </w:t>
      </w:r>
      <w:r w:rsidR="00A568EE"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</w:rPr>
        <w:t xml:space="preserve">raction of additive to residual genetic variance was used to </w:t>
      </w:r>
      <w:r w:rsidR="00A568EE">
        <w:rPr>
          <w:rFonts w:ascii="Calibri" w:eastAsia="Calibri" w:hAnsi="Calibri" w:cs="Calibri"/>
        </w:rPr>
        <w:t xml:space="preserve">assess </w:t>
      </w:r>
      <w:r>
        <w:rPr>
          <w:rFonts w:ascii="Calibri" w:eastAsia="Calibri" w:hAnsi="Calibri" w:cs="Calibri"/>
        </w:rPr>
        <w:t xml:space="preserve">relative linearity of phenotypes. </w:t>
      </w:r>
      <w:r w:rsidR="00A568EE"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</w:rPr>
        <w:t xml:space="preserve">ith </w:t>
      </w:r>
      <w:r w:rsidR="00A568EE">
        <w:rPr>
          <w:rFonts w:ascii="Calibri" w:eastAsia="Calibri" w:hAnsi="Calibri" w:cs="Calibri"/>
        </w:rPr>
        <w:t xml:space="preserve">an </w:t>
      </w:r>
      <w:r>
        <w:rPr>
          <w:rFonts w:ascii="Calibri" w:eastAsia="Calibri" w:hAnsi="Calibri" w:cs="Calibri"/>
        </w:rPr>
        <w:t>increase in simulated fraction of nonlinear heritability, the measure (</w:t>
      </w:r>
      <w:r>
        <w:rPr>
          <w:rFonts w:ascii="Calibri" w:eastAsia="Calibri" w:hAnsi="Calibri" w:cs="Calibri"/>
          <w:i/>
          <w:sz w:val="24"/>
          <w:szCs w:val="24"/>
        </w:rPr>
        <w:t>σ</w:t>
      </w:r>
      <w:r>
        <w:rPr>
          <w:rFonts w:ascii="Calibri" w:eastAsia="Calibri" w:hAnsi="Calibri" w:cs="Calibri"/>
          <w:sz w:val="17"/>
          <w:szCs w:val="17"/>
          <w:vertAlign w:val="superscript"/>
        </w:rPr>
        <w:t>2</w:t>
      </w:r>
      <w:r w:rsidRPr="00175D04">
        <w:rPr>
          <w:rFonts w:ascii="Calibri" w:eastAsia="Calibri" w:hAnsi="Calibri" w:cs="Calibri"/>
          <w:i/>
          <w:iCs/>
          <w:sz w:val="17"/>
          <w:szCs w:val="17"/>
          <w:vertAlign w:val="subscript"/>
        </w:rPr>
        <w:t>a</w:t>
      </w:r>
      <w:r>
        <w:rPr>
          <w:rFonts w:ascii="Calibri" w:eastAsia="Calibri" w:hAnsi="Calibri" w:cs="Calibri"/>
          <w:sz w:val="17"/>
          <w:szCs w:val="17"/>
          <w:vertAlign w:val="subscript"/>
        </w:rPr>
        <w:t xml:space="preserve"> </w:t>
      </w:r>
      <w:r>
        <w:rPr>
          <w:rFonts w:ascii="Calibri" w:eastAsia="Calibri" w:hAnsi="Calibri" w:cs="Calibri"/>
        </w:rPr>
        <w:t xml:space="preserve">/ </w:t>
      </w:r>
      <w:r>
        <w:rPr>
          <w:rFonts w:ascii="Calibri" w:eastAsia="Calibri" w:hAnsi="Calibri" w:cs="Calibri"/>
          <w:i/>
          <w:sz w:val="24"/>
          <w:szCs w:val="24"/>
        </w:rPr>
        <w:t>σ</w:t>
      </w:r>
      <w:r>
        <w:rPr>
          <w:rFonts w:ascii="Calibri" w:eastAsia="Calibri" w:hAnsi="Calibri" w:cs="Calibri"/>
          <w:sz w:val="17"/>
          <w:szCs w:val="17"/>
          <w:vertAlign w:val="superscript"/>
        </w:rPr>
        <w:t>2</w:t>
      </w:r>
      <w:r w:rsidRPr="00175D04">
        <w:rPr>
          <w:rFonts w:ascii="Calibri" w:eastAsia="Calibri" w:hAnsi="Calibri" w:cs="Calibri"/>
          <w:i/>
          <w:iCs/>
          <w:sz w:val="17"/>
          <w:szCs w:val="17"/>
          <w:vertAlign w:val="subscript"/>
        </w:rPr>
        <w:t>r</w:t>
      </w:r>
      <w:r>
        <w:rPr>
          <w:rFonts w:ascii="Calibri" w:eastAsia="Calibri" w:hAnsi="Calibri" w:cs="Calibri"/>
        </w:rPr>
        <w:t>)  (</w:t>
      </w:r>
      <w:r w:rsidR="00F26F79">
        <w:rPr>
          <w:rFonts w:ascii="Calibri" w:eastAsia="Calibri" w:hAnsi="Calibri" w:cs="Calibri"/>
        </w:rPr>
        <w:t>equation (</w:t>
      </w:r>
      <w:r w:rsidR="00B16C6E">
        <w:rPr>
          <w:rFonts w:ascii="Calibri" w:eastAsia="Calibri" w:hAnsi="Calibri" w:cs="Calibri"/>
        </w:rPr>
        <w:t>9</w:t>
      </w:r>
      <w:r w:rsidR="00F26F79"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</w:rPr>
        <w:t>) decreases, implying that additive variance decreases.</w:t>
      </w:r>
      <w:r>
        <w:br w:type="page"/>
      </w:r>
    </w:p>
    <w:p w14:paraId="52ABC217" w14:textId="77777777" w:rsidR="00B85518" w:rsidRDefault="00B85518" w:rsidP="00316335">
      <w:pPr>
        <w:widowControl w:val="0"/>
        <w:spacing w:after="0" w:line="240" w:lineRule="auto"/>
        <w:jc w:val="left"/>
        <w:rPr>
          <w:rFonts w:ascii="Calibri" w:eastAsia="Calibri" w:hAnsi="Calibri" w:cs="Calibri"/>
          <w:b/>
        </w:rPr>
      </w:pPr>
    </w:p>
    <w:tbl>
      <w:tblPr>
        <w:tblStyle w:val="TableGrid"/>
        <w:tblW w:w="14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9"/>
        <w:gridCol w:w="7059"/>
      </w:tblGrid>
      <w:tr w:rsidR="00B85518" w14:paraId="6B7F5008" w14:textId="77777777" w:rsidTr="0031632A">
        <w:trPr>
          <w:trHeight w:val="394"/>
        </w:trPr>
        <w:tc>
          <w:tcPr>
            <w:tcW w:w="7059" w:type="dxa"/>
          </w:tcPr>
          <w:p w14:paraId="7EA0E6BD" w14:textId="4344F5E4" w:rsidR="00B85518" w:rsidRDefault="0031632A" w:rsidP="00B85518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drawing>
                <wp:inline distT="0" distB="0" distL="0" distR="0" wp14:anchorId="7E1CD36B" wp14:editId="7B941285">
                  <wp:extent cx="3780000" cy="3780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0000" cy="37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9" w:type="dxa"/>
          </w:tcPr>
          <w:p w14:paraId="7DC0E0DC" w14:textId="71B64DD8" w:rsidR="00B85518" w:rsidRDefault="00B06ED1" w:rsidP="00B85518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drawing>
                <wp:inline distT="0" distB="0" distL="0" distR="0" wp14:anchorId="7B32D410" wp14:editId="79D55532">
                  <wp:extent cx="3776400" cy="37800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6400" cy="37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632A" w14:paraId="75B69F2F" w14:textId="77777777" w:rsidTr="0031632A">
        <w:trPr>
          <w:trHeight w:val="394"/>
        </w:trPr>
        <w:tc>
          <w:tcPr>
            <w:tcW w:w="7059" w:type="dxa"/>
          </w:tcPr>
          <w:p w14:paraId="0EBF4A32" w14:textId="74EB0D28" w:rsidR="0031632A" w:rsidRDefault="0031632A" w:rsidP="0031632A">
            <w:pPr>
              <w:widowControl w:val="0"/>
              <w:jc w:val="center"/>
              <w:rPr>
                <w:noProof/>
              </w:rPr>
            </w:pPr>
            <w:r w:rsidRPr="0031632A">
              <w:rPr>
                <w:b/>
                <w:bCs/>
                <w:noProof/>
              </w:rPr>
              <w:t>A</w:t>
            </w:r>
          </w:p>
        </w:tc>
        <w:tc>
          <w:tcPr>
            <w:tcW w:w="7059" w:type="dxa"/>
          </w:tcPr>
          <w:p w14:paraId="5B8E1B35" w14:textId="78649E08" w:rsidR="0031632A" w:rsidRDefault="0031632A" w:rsidP="0031632A">
            <w:pPr>
              <w:widowControl w:val="0"/>
              <w:jc w:val="center"/>
              <w:rPr>
                <w:noProof/>
              </w:rPr>
            </w:pPr>
            <w:r w:rsidRPr="0031632A">
              <w:rPr>
                <w:b/>
                <w:bCs/>
                <w:noProof/>
              </w:rPr>
              <w:t>B</w:t>
            </w:r>
          </w:p>
        </w:tc>
      </w:tr>
    </w:tbl>
    <w:p w14:paraId="610696AB" w14:textId="62EBFCB1" w:rsidR="000F39DA" w:rsidRPr="0031632A" w:rsidRDefault="00C1591A" w:rsidP="0031632A">
      <w:pPr>
        <w:widowControl w:val="0"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Figure S2</w:t>
      </w:r>
      <w:r w:rsidR="00A568EE"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  <w:b/>
        </w:rPr>
        <w:t xml:space="preserve"> Comparison of </w:t>
      </w:r>
      <w:r>
        <w:rPr>
          <w:rFonts w:ascii="Calibri" w:eastAsia="Calibri" w:hAnsi="Calibri" w:cs="Calibri"/>
          <w:b/>
          <w:color w:val="FF0000"/>
        </w:rPr>
        <w:t>test data</w:t>
      </w:r>
      <w:r>
        <w:rPr>
          <w:rFonts w:ascii="Calibri" w:eastAsia="Calibri" w:hAnsi="Calibri" w:cs="Calibri"/>
          <w:b/>
        </w:rPr>
        <w:t xml:space="preserve"> prediction performance using simulated phenotypes </w:t>
      </w:r>
      <w:r>
        <w:rPr>
          <w:rFonts w:ascii="Calibri" w:eastAsia="Calibri" w:hAnsi="Calibri" w:cs="Calibri"/>
          <w:b/>
          <w:color w:val="FF0000"/>
        </w:rPr>
        <w:t>without</w:t>
      </w:r>
      <w:r w:rsidR="00B16C6E">
        <w:rPr>
          <w:rFonts w:ascii="Calibri" w:eastAsia="Calibri" w:hAnsi="Calibri" w:cs="Calibri"/>
          <w:b/>
          <w:color w:val="FF0000"/>
        </w:rPr>
        <w:t xml:space="preserve"> </w:t>
      </w:r>
      <w:r>
        <w:rPr>
          <w:rFonts w:ascii="Calibri" w:eastAsia="Calibri" w:hAnsi="Calibri" w:cs="Calibri"/>
          <w:b/>
        </w:rPr>
        <w:t>a</w:t>
      </w:r>
      <w:r w:rsidR="00B16C6E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>large effect QTN</w:t>
      </w:r>
      <w:r w:rsidR="00A568EE">
        <w:rPr>
          <w:rFonts w:ascii="Calibri" w:eastAsia="Calibri" w:hAnsi="Calibri" w:cs="Calibri"/>
          <w:b/>
        </w:rPr>
        <w:t>.</w:t>
      </w:r>
      <w:r w:rsidR="006D4E96">
        <w:rPr>
          <w:rFonts w:ascii="Calibri" w:eastAsia="Calibri" w:hAnsi="Calibri" w:cs="Calibri"/>
          <w:b/>
        </w:rPr>
        <w:t xml:space="preserve"> </w:t>
      </w:r>
      <w:r w:rsidR="00164C24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>verage performance</w:t>
      </w:r>
      <w:r w:rsidR="00164C24">
        <w:rPr>
          <w:rFonts w:ascii="Calibri" w:eastAsia="Calibri" w:hAnsi="Calibri" w:cs="Calibri"/>
        </w:rPr>
        <w:t xml:space="preserve"> (Pearson correlation coefficient between true and predicted values)</w:t>
      </w:r>
      <w:r>
        <w:rPr>
          <w:rFonts w:ascii="Calibri" w:eastAsia="Calibri" w:hAnsi="Calibri" w:cs="Calibri"/>
        </w:rPr>
        <w:t xml:space="preserve"> of parametric (GBLUP), semi-parametric (RKHS), parametric Bayesian (</w:t>
      </w:r>
      <w:proofErr w:type="spellStart"/>
      <w:r>
        <w:rPr>
          <w:rFonts w:ascii="Calibri" w:eastAsia="Calibri" w:hAnsi="Calibri" w:cs="Calibri"/>
        </w:rPr>
        <w:t>BayesA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BayesB</w:t>
      </w:r>
      <w:proofErr w:type="spellEnd"/>
      <w:r>
        <w:rPr>
          <w:rFonts w:ascii="Calibri" w:eastAsia="Calibri" w:hAnsi="Calibri" w:cs="Calibri"/>
        </w:rPr>
        <w:t xml:space="preserve">) and ML (RF and XGBoost) methods </w:t>
      </w:r>
      <w:r w:rsidR="00F60C47">
        <w:rPr>
          <w:rFonts w:ascii="Calibri" w:eastAsia="Calibri" w:hAnsi="Calibri" w:cs="Calibri"/>
        </w:rPr>
        <w:t xml:space="preserve">are compared </w:t>
      </w:r>
      <w:r>
        <w:rPr>
          <w:rFonts w:ascii="Calibri" w:eastAsia="Calibri" w:hAnsi="Calibri" w:cs="Calibri"/>
        </w:rPr>
        <w:t>on test data using</w:t>
      </w:r>
      <w:r w:rsidRPr="00B16C6E">
        <w:rPr>
          <w:rFonts w:ascii="Calibri" w:eastAsia="Calibri" w:hAnsi="Calibri" w:cs="Calibri"/>
          <w:iCs/>
        </w:rPr>
        <w:t xml:space="preserve"> </w:t>
      </w:r>
      <w:r w:rsidRPr="008238FB">
        <w:rPr>
          <w:rFonts w:ascii="Calibri" w:eastAsia="Calibri" w:hAnsi="Calibri" w:cs="Calibri"/>
          <w:iCs/>
        </w:rPr>
        <w:t>5-fold</w:t>
      </w:r>
      <w:r w:rsidRPr="00B16C6E">
        <w:rPr>
          <w:rFonts w:ascii="Calibri" w:eastAsia="Calibri" w:hAnsi="Calibri" w:cs="Calibri"/>
          <w:iCs/>
        </w:rPr>
        <w:t xml:space="preserve"> </w:t>
      </w:r>
      <w:r>
        <w:rPr>
          <w:rFonts w:ascii="Calibri" w:eastAsia="Calibri" w:hAnsi="Calibri" w:cs="Calibri"/>
        </w:rPr>
        <w:t xml:space="preserve">cross-validation. Each subplot is based on a particular heritability and #QTNs, where the </w:t>
      </w:r>
      <w:r w:rsidR="00164C24">
        <w:rPr>
          <w:rFonts w:ascii="Calibri" w:eastAsia="Calibri" w:hAnsi="Calibri" w:cs="Calibri"/>
        </w:rPr>
        <w:t>ratio</w:t>
      </w:r>
      <w:r>
        <w:rPr>
          <w:rFonts w:ascii="Calibri" w:eastAsia="Calibri" w:hAnsi="Calibri" w:cs="Calibri"/>
        </w:rPr>
        <w:t xml:space="preserve"> of </w:t>
      </w:r>
      <w:r w:rsidR="00164C24">
        <w:rPr>
          <w:rFonts w:ascii="Calibri" w:eastAsia="Calibri" w:hAnsi="Calibri" w:cs="Calibri"/>
        </w:rPr>
        <w:t xml:space="preserve">number of </w:t>
      </w:r>
      <w:r>
        <w:rPr>
          <w:rFonts w:ascii="Calibri" w:eastAsia="Calibri" w:hAnsi="Calibri" w:cs="Calibri"/>
        </w:rPr>
        <w:t>markers to number of samples (</w:t>
      </w:r>
      <w:r w:rsidRPr="008238FB">
        <w:rPr>
          <w:rFonts w:ascii="Calibri" w:eastAsia="Calibri" w:hAnsi="Calibri" w:cs="Calibri"/>
          <w:i/>
          <w:iCs/>
        </w:rPr>
        <w:t>p</w:t>
      </w:r>
      <w:r>
        <w:rPr>
          <w:rFonts w:ascii="Calibri" w:eastAsia="Calibri" w:hAnsi="Calibri" w:cs="Calibri"/>
        </w:rPr>
        <w:t>/</w:t>
      </w:r>
      <w:r w:rsidRPr="008238FB">
        <w:rPr>
          <w:rFonts w:ascii="Calibri" w:eastAsia="Calibri" w:hAnsi="Calibri" w:cs="Calibri"/>
          <w:i/>
          <w:iCs/>
        </w:rPr>
        <w:t>n</w:t>
      </w:r>
      <w:r>
        <w:rPr>
          <w:rFonts w:ascii="Calibri" w:eastAsia="Calibri" w:hAnsi="Calibri" w:cs="Calibri"/>
        </w:rPr>
        <w:t xml:space="preserve">) increases from left to right for each </w:t>
      </w:r>
      <w:r w:rsidR="009D19E9">
        <w:rPr>
          <w:rFonts w:ascii="Calibri" w:eastAsia="Calibri" w:hAnsi="Calibri" w:cs="Calibri"/>
        </w:rPr>
        <w:t>subplot</w:t>
      </w:r>
      <w:r>
        <w:rPr>
          <w:rFonts w:ascii="Calibri" w:eastAsia="Calibri" w:hAnsi="Calibri" w:cs="Calibri"/>
        </w:rPr>
        <w:t>. The genetic complexity of the phenotypes increas</w:t>
      </w:r>
      <w:r w:rsidR="009D19E9"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</w:rPr>
        <w:t xml:space="preserve"> from top row to bottom row such that a trait with five QTNs is simpler than one with 100 QTNs. </w:t>
      </w:r>
      <w:r w:rsidR="00164C24" w:rsidRPr="008238FB">
        <w:rPr>
          <w:rFonts w:ascii="Calibri" w:eastAsia="Calibri" w:hAnsi="Calibri" w:cs="Calibri"/>
          <w:b/>
          <w:bCs/>
        </w:rPr>
        <w:t>(A)</w:t>
      </w:r>
      <w:r w:rsidR="00164C24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linear polygenic phenotypes with only additive effects without </w:t>
      </w:r>
      <w:r w:rsidR="00D754BD"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</w:rPr>
        <w:t xml:space="preserve"> large effect QTN (equal effects), simulated using equation (1); </w:t>
      </w:r>
      <w:r w:rsidR="009D19E9">
        <w:rPr>
          <w:rFonts w:ascii="Calibri" w:eastAsia="Calibri" w:hAnsi="Calibri" w:cs="Calibri"/>
        </w:rPr>
        <w:t>(</w:t>
      </w:r>
      <w:r w:rsidRPr="008238FB">
        <w:rPr>
          <w:rFonts w:ascii="Calibri" w:eastAsia="Calibri" w:hAnsi="Calibri" w:cs="Calibri"/>
          <w:b/>
          <w:bCs/>
        </w:rPr>
        <w:t>B)</w:t>
      </w:r>
      <w:r>
        <w:rPr>
          <w:rFonts w:ascii="Calibri" w:eastAsia="Calibri" w:hAnsi="Calibri" w:cs="Calibri"/>
        </w:rPr>
        <w:t xml:space="preserve"> nonlinear phenotypes </w:t>
      </w:r>
      <w:r w:rsidR="009D19E9">
        <w:rPr>
          <w:rFonts w:ascii="Calibri" w:eastAsia="Calibri" w:hAnsi="Calibri" w:cs="Calibri"/>
        </w:rPr>
        <w:t xml:space="preserve">with </w:t>
      </w:r>
      <w:r>
        <w:rPr>
          <w:rFonts w:ascii="Calibri" w:eastAsia="Calibri" w:hAnsi="Calibri" w:cs="Calibri"/>
        </w:rPr>
        <w:t xml:space="preserve">both additive and epistatic effects, simulated using </w:t>
      </w:r>
      <w:r w:rsidR="009D19E9">
        <w:rPr>
          <w:rFonts w:ascii="Calibri" w:eastAsia="Calibri" w:hAnsi="Calibri" w:cs="Calibri"/>
        </w:rPr>
        <w:t xml:space="preserve">equation </w:t>
      </w:r>
      <w:r>
        <w:rPr>
          <w:rFonts w:ascii="Calibri" w:eastAsia="Calibri" w:hAnsi="Calibri" w:cs="Calibri"/>
        </w:rPr>
        <w:t>(2). Here broad-sense heritability was set to 0.8 (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="00B16C6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 xml:space="preserve"> </w:t>
      </w:r>
      <w:r>
        <w:rPr>
          <w:rFonts w:ascii="Calibri" w:eastAsia="Calibri" w:hAnsi="Calibri" w:cs="Calibri"/>
        </w:rPr>
        <w:t>=</w:t>
      </w:r>
      <w:r w:rsidR="00B16C6E">
        <w:rPr>
          <w:rFonts w:ascii="Calibri" w:eastAsia="Calibri" w:hAnsi="Calibri" w:cs="Calibri"/>
        </w:rPr>
        <w:t xml:space="preserve">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="00B16C6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 xml:space="preserve"> </w:t>
      </w:r>
      <w:r>
        <w:rPr>
          <w:rFonts w:ascii="Calibri" w:eastAsia="Calibri" w:hAnsi="Calibri" w:cs="Calibri"/>
        </w:rPr>
        <w:t>+</w:t>
      </w:r>
      <w:r w:rsidR="00B16C6E">
        <w:rPr>
          <w:rFonts w:ascii="Calibri" w:eastAsia="Calibri" w:hAnsi="Calibri" w:cs="Calibri"/>
        </w:rPr>
        <w:t xml:space="preserve">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  <w:vertAlign w:val="subscript"/>
        </w:rPr>
        <w:t>e</w:t>
      </w:r>
      <w:r w:rsidR="00B16C6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=</w:t>
      </w:r>
      <w:r w:rsidR="00B16C6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0.8)</w:t>
      </w:r>
      <w:r w:rsidR="00B16C6E"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</w:rPr>
        <w:t xml:space="preserve"> such that the plots from left to right show an increase in nonlinearity in phenotypes.</w:t>
      </w:r>
    </w:p>
    <w:p w14:paraId="7CBFA16D" w14:textId="77777777" w:rsidR="00BF6997" w:rsidRDefault="00BF6997">
      <w:pPr>
        <w:rPr>
          <w:rFonts w:ascii="Calibri" w:eastAsia="Calibri" w:hAnsi="Calibri" w:cs="Calibri"/>
          <w:b/>
        </w:rPr>
        <w:sectPr w:rsidR="00BF6997" w:rsidSect="00B85518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tbl>
      <w:tblPr>
        <w:tblStyle w:val="TableGrid"/>
        <w:tblW w:w="14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9"/>
        <w:gridCol w:w="7059"/>
      </w:tblGrid>
      <w:tr w:rsidR="00BF6997" w14:paraId="52A6E93D" w14:textId="77777777" w:rsidTr="00CB5427">
        <w:trPr>
          <w:trHeight w:val="394"/>
        </w:trPr>
        <w:tc>
          <w:tcPr>
            <w:tcW w:w="7059" w:type="dxa"/>
          </w:tcPr>
          <w:p w14:paraId="5EA0E023" w14:textId="46F6B8AD" w:rsidR="00BF6997" w:rsidRDefault="00BF6997" w:rsidP="00CB5427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CC99705" wp14:editId="02179CE4">
                  <wp:extent cx="3780000" cy="3780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0000" cy="37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9" w:type="dxa"/>
          </w:tcPr>
          <w:p w14:paraId="5CC37D33" w14:textId="1263A647" w:rsidR="00BF6997" w:rsidRDefault="00873F00" w:rsidP="00CB5427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drawing>
                <wp:inline distT="0" distB="0" distL="0" distR="0" wp14:anchorId="2BF289EE" wp14:editId="13EEBA2D">
                  <wp:extent cx="3776400" cy="37800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6400" cy="37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6997" w14:paraId="451F0581" w14:textId="77777777" w:rsidTr="00CB5427">
        <w:trPr>
          <w:trHeight w:val="394"/>
        </w:trPr>
        <w:tc>
          <w:tcPr>
            <w:tcW w:w="7059" w:type="dxa"/>
          </w:tcPr>
          <w:p w14:paraId="684EAF96" w14:textId="77777777" w:rsidR="00BF6997" w:rsidRDefault="00BF6997" w:rsidP="00CB5427">
            <w:pPr>
              <w:widowControl w:val="0"/>
              <w:jc w:val="center"/>
              <w:rPr>
                <w:noProof/>
              </w:rPr>
            </w:pPr>
            <w:r w:rsidRPr="0031632A">
              <w:rPr>
                <w:b/>
                <w:bCs/>
                <w:noProof/>
              </w:rPr>
              <w:t>A</w:t>
            </w:r>
          </w:p>
        </w:tc>
        <w:tc>
          <w:tcPr>
            <w:tcW w:w="7059" w:type="dxa"/>
          </w:tcPr>
          <w:p w14:paraId="2DB2F2F2" w14:textId="77777777" w:rsidR="00BF6997" w:rsidRDefault="00BF6997" w:rsidP="00CB5427">
            <w:pPr>
              <w:widowControl w:val="0"/>
              <w:jc w:val="center"/>
              <w:rPr>
                <w:noProof/>
              </w:rPr>
            </w:pPr>
            <w:r w:rsidRPr="0031632A">
              <w:rPr>
                <w:b/>
                <w:bCs/>
                <w:noProof/>
              </w:rPr>
              <w:t>B</w:t>
            </w:r>
          </w:p>
        </w:tc>
      </w:tr>
    </w:tbl>
    <w:p w14:paraId="0EDC4D49" w14:textId="7A5725F4" w:rsidR="00E14DBE" w:rsidRDefault="00C1591A" w:rsidP="00814428">
      <w:pPr>
        <w:spacing w:after="0" w:line="240" w:lineRule="auto"/>
        <w:rPr>
          <w:rFonts w:ascii="Calibri" w:eastAsia="Calibri" w:hAnsi="Calibri" w:cs="Calibri"/>
        </w:rPr>
      </w:pPr>
      <w:bookmarkStart w:id="1" w:name="_Hlk92219005"/>
      <w:r>
        <w:rPr>
          <w:rFonts w:ascii="Calibri" w:eastAsia="Calibri" w:hAnsi="Calibri" w:cs="Calibri"/>
          <w:b/>
        </w:rPr>
        <w:t>Figure S3</w:t>
      </w:r>
      <w:r w:rsidR="00221980"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  <w:b/>
        </w:rPr>
        <w:t xml:space="preserve"> Comparison o</w:t>
      </w:r>
      <w:r w:rsidR="001452DD">
        <w:rPr>
          <w:rFonts w:ascii="Calibri" w:eastAsia="Calibri" w:hAnsi="Calibri" w:cs="Calibri"/>
          <w:b/>
        </w:rPr>
        <w:t>f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FF0000"/>
        </w:rPr>
        <w:t>test data</w:t>
      </w:r>
      <w:r>
        <w:rPr>
          <w:rFonts w:ascii="Calibri" w:eastAsia="Calibri" w:hAnsi="Calibri" w:cs="Calibri"/>
          <w:b/>
        </w:rPr>
        <w:t xml:space="preserve"> prediction performance using simulated phenotypes </w:t>
      </w:r>
      <w:r>
        <w:rPr>
          <w:rFonts w:ascii="Calibri" w:eastAsia="Calibri" w:hAnsi="Calibri" w:cs="Calibri"/>
          <w:b/>
          <w:color w:val="FF0000"/>
        </w:rPr>
        <w:t xml:space="preserve">with </w:t>
      </w:r>
      <w:r>
        <w:rPr>
          <w:rFonts w:ascii="Calibri" w:eastAsia="Calibri" w:hAnsi="Calibri" w:cs="Calibri"/>
          <w:b/>
        </w:rPr>
        <w:t>one large effect QTN</w:t>
      </w:r>
      <w:r w:rsidR="00221980">
        <w:rPr>
          <w:rFonts w:ascii="Calibri" w:eastAsia="Calibri" w:hAnsi="Calibri" w:cs="Calibri"/>
          <w:b/>
        </w:rPr>
        <w:t>.</w:t>
      </w:r>
      <w:bookmarkEnd w:id="1"/>
      <w:r w:rsidR="00221980">
        <w:rPr>
          <w:rFonts w:ascii="Calibri" w:eastAsia="Calibri" w:hAnsi="Calibri" w:cs="Calibri"/>
          <w:b/>
        </w:rPr>
        <w:t xml:space="preserve"> </w:t>
      </w:r>
      <w:r w:rsidR="00B775ED">
        <w:rPr>
          <w:rFonts w:ascii="Calibri" w:eastAsia="Calibri" w:hAnsi="Calibri" w:cs="Calibri"/>
        </w:rPr>
        <w:t>Average performance (Pearson correlation coefficient between true and predicted values) of parametric (GBLUP), semi-parametric (RKHS), parametric Bayesian (</w:t>
      </w:r>
      <w:proofErr w:type="spellStart"/>
      <w:r w:rsidR="00B775ED">
        <w:rPr>
          <w:rFonts w:ascii="Calibri" w:eastAsia="Calibri" w:hAnsi="Calibri" w:cs="Calibri"/>
        </w:rPr>
        <w:t>BayesA</w:t>
      </w:r>
      <w:proofErr w:type="spellEnd"/>
      <w:r w:rsidR="00B775ED">
        <w:rPr>
          <w:rFonts w:ascii="Calibri" w:eastAsia="Calibri" w:hAnsi="Calibri" w:cs="Calibri"/>
        </w:rPr>
        <w:t xml:space="preserve">, </w:t>
      </w:r>
      <w:proofErr w:type="spellStart"/>
      <w:r w:rsidR="00B775ED">
        <w:rPr>
          <w:rFonts w:ascii="Calibri" w:eastAsia="Calibri" w:hAnsi="Calibri" w:cs="Calibri"/>
        </w:rPr>
        <w:t>BayesB</w:t>
      </w:r>
      <w:proofErr w:type="spellEnd"/>
      <w:r w:rsidR="00B775ED">
        <w:rPr>
          <w:rFonts w:ascii="Calibri" w:eastAsia="Calibri" w:hAnsi="Calibri" w:cs="Calibri"/>
        </w:rPr>
        <w:t xml:space="preserve">) and ML (RF and XGBoost) methods </w:t>
      </w:r>
      <w:r w:rsidR="00F60C47">
        <w:rPr>
          <w:rFonts w:ascii="Calibri" w:eastAsia="Calibri" w:hAnsi="Calibri" w:cs="Calibri"/>
        </w:rPr>
        <w:t xml:space="preserve">are compared </w:t>
      </w:r>
      <w:r w:rsidR="00B775ED">
        <w:rPr>
          <w:rFonts w:ascii="Calibri" w:eastAsia="Calibri" w:hAnsi="Calibri" w:cs="Calibri"/>
        </w:rPr>
        <w:t xml:space="preserve">on test data using </w:t>
      </w:r>
      <w:r w:rsidR="00B775ED" w:rsidRPr="008238FB">
        <w:rPr>
          <w:rFonts w:ascii="Calibri" w:eastAsia="Calibri" w:hAnsi="Calibri" w:cs="Calibri"/>
          <w:iCs/>
        </w:rPr>
        <w:t>5-fold</w:t>
      </w:r>
      <w:r w:rsidR="00B775ED" w:rsidRPr="00B16C6E">
        <w:rPr>
          <w:rFonts w:ascii="Calibri" w:eastAsia="Calibri" w:hAnsi="Calibri" w:cs="Calibri"/>
          <w:iCs/>
        </w:rPr>
        <w:t xml:space="preserve"> </w:t>
      </w:r>
      <w:r w:rsidR="00B775ED">
        <w:rPr>
          <w:rFonts w:ascii="Calibri" w:eastAsia="Calibri" w:hAnsi="Calibri" w:cs="Calibri"/>
        </w:rPr>
        <w:t>cross-validation. Each subplot is based on a particular heritability and #QTNs, where the ratio of number of markers to number of samples (</w:t>
      </w:r>
      <w:r w:rsidR="00B775ED" w:rsidRPr="008238FB">
        <w:rPr>
          <w:rFonts w:ascii="Calibri" w:eastAsia="Calibri" w:hAnsi="Calibri" w:cs="Calibri"/>
          <w:i/>
          <w:iCs/>
        </w:rPr>
        <w:t>p</w:t>
      </w:r>
      <w:r w:rsidR="00B775ED">
        <w:rPr>
          <w:rFonts w:ascii="Calibri" w:eastAsia="Calibri" w:hAnsi="Calibri" w:cs="Calibri"/>
        </w:rPr>
        <w:t>/</w:t>
      </w:r>
      <w:r w:rsidR="00B775ED" w:rsidRPr="008238FB">
        <w:rPr>
          <w:rFonts w:ascii="Calibri" w:eastAsia="Calibri" w:hAnsi="Calibri" w:cs="Calibri"/>
          <w:i/>
          <w:iCs/>
        </w:rPr>
        <w:t>n</w:t>
      </w:r>
      <w:r w:rsidR="00B775ED">
        <w:rPr>
          <w:rFonts w:ascii="Calibri" w:eastAsia="Calibri" w:hAnsi="Calibri" w:cs="Calibri"/>
        </w:rPr>
        <w:t xml:space="preserve">) increases from left to right for each </w:t>
      </w:r>
      <w:r w:rsidR="00E14DBE">
        <w:rPr>
          <w:rFonts w:ascii="Calibri" w:eastAsia="Calibri" w:hAnsi="Calibri" w:cs="Calibri"/>
        </w:rPr>
        <w:t>subplot</w:t>
      </w:r>
      <w:r w:rsidR="00B775ED">
        <w:rPr>
          <w:rFonts w:ascii="Calibri" w:eastAsia="Calibri" w:hAnsi="Calibri" w:cs="Calibri"/>
        </w:rPr>
        <w:t xml:space="preserve">. The genetic complexity of the phenotypes is increasing from top row to bottom row such that a trait with five QTNs is relatively simpler than the one with 100 QTNs. </w:t>
      </w:r>
      <w:r w:rsidR="00E14DBE" w:rsidRPr="00E14DBE">
        <w:rPr>
          <w:rFonts w:ascii="Calibri" w:eastAsia="Calibri" w:hAnsi="Calibri" w:cs="Calibri"/>
          <w:b/>
          <w:bCs/>
        </w:rPr>
        <w:t>(</w:t>
      </w:r>
      <w:r w:rsidR="00B775ED" w:rsidRPr="00E14DBE">
        <w:rPr>
          <w:rFonts w:ascii="Calibri" w:eastAsia="Calibri" w:hAnsi="Calibri" w:cs="Calibri"/>
          <w:b/>
          <w:bCs/>
        </w:rPr>
        <w:t>A)</w:t>
      </w:r>
      <w:r w:rsidR="00B775ED">
        <w:rPr>
          <w:rFonts w:ascii="Calibri" w:eastAsia="Calibri" w:hAnsi="Calibri" w:cs="Calibri"/>
        </w:rPr>
        <w:t xml:space="preserve"> linear polygenic phenotypes with only additive effects, simulated using </w:t>
      </w:r>
      <w:r w:rsidR="00B16C6E">
        <w:rPr>
          <w:rFonts w:ascii="Calibri" w:eastAsia="Calibri" w:hAnsi="Calibri" w:cs="Calibri"/>
        </w:rPr>
        <w:t xml:space="preserve">equation </w:t>
      </w:r>
      <w:r w:rsidR="00B775ED">
        <w:rPr>
          <w:rFonts w:ascii="Calibri" w:eastAsia="Calibri" w:hAnsi="Calibri" w:cs="Calibri"/>
        </w:rPr>
        <w:t xml:space="preserve">(1) but one </w:t>
      </w:r>
      <w:r w:rsidR="00B16C6E">
        <w:rPr>
          <w:rFonts w:ascii="Calibri" w:eastAsia="Calibri" w:hAnsi="Calibri" w:cs="Calibri"/>
        </w:rPr>
        <w:t>QTN</w:t>
      </w:r>
      <w:r w:rsidR="00B775ED">
        <w:rPr>
          <w:rFonts w:ascii="Calibri" w:eastAsia="Calibri" w:hAnsi="Calibri" w:cs="Calibri"/>
        </w:rPr>
        <w:t xml:space="preserve"> is given a larger effect than others</w:t>
      </w:r>
      <w:r w:rsidR="003D46E1">
        <w:rPr>
          <w:rFonts w:ascii="Calibri" w:eastAsia="Calibri" w:hAnsi="Calibri" w:cs="Calibri"/>
        </w:rPr>
        <w:t xml:space="preserve"> (see methods)</w:t>
      </w:r>
      <w:r w:rsidR="00B775ED">
        <w:rPr>
          <w:rFonts w:ascii="Calibri" w:eastAsia="Calibri" w:hAnsi="Calibri" w:cs="Calibri"/>
        </w:rPr>
        <w:t xml:space="preserve">; </w:t>
      </w:r>
      <w:r w:rsidR="00E14DBE" w:rsidRPr="00E14DBE">
        <w:rPr>
          <w:rFonts w:ascii="Calibri" w:eastAsia="Calibri" w:hAnsi="Calibri" w:cs="Calibri"/>
          <w:b/>
          <w:bCs/>
        </w:rPr>
        <w:t>(</w:t>
      </w:r>
      <w:r w:rsidR="00B775ED" w:rsidRPr="00E14DBE">
        <w:rPr>
          <w:rFonts w:ascii="Calibri" w:eastAsia="Calibri" w:hAnsi="Calibri" w:cs="Calibri"/>
          <w:b/>
          <w:bCs/>
        </w:rPr>
        <w:t>B)</w:t>
      </w:r>
      <w:r w:rsidR="00B775ED">
        <w:rPr>
          <w:rFonts w:ascii="Calibri" w:eastAsia="Calibri" w:hAnsi="Calibri" w:cs="Calibri"/>
        </w:rPr>
        <w:t xml:space="preserve"> </w:t>
      </w:r>
      <w:r w:rsidR="00E14DBE">
        <w:rPr>
          <w:rFonts w:ascii="Calibri" w:eastAsia="Calibri" w:hAnsi="Calibri" w:cs="Calibri"/>
        </w:rPr>
        <w:t>nonlinear phenotypes with both additive and epistatic effects, simulated using equation (2). Here broad-sense heritability was set to 0.8 (</w:t>
      </w:r>
      <w:r w:rsidR="00E14DBE"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 w:rsidR="00E14DB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 xml:space="preserve">2 </w:t>
      </w:r>
      <w:r w:rsidR="00E14DBE">
        <w:rPr>
          <w:rFonts w:ascii="Calibri" w:eastAsia="Calibri" w:hAnsi="Calibri" w:cs="Calibri"/>
        </w:rPr>
        <w:t xml:space="preserve">= </w:t>
      </w:r>
      <w:r w:rsidR="00E14DBE"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 w:rsidR="00E14DB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 xml:space="preserve">2 </w:t>
      </w:r>
      <w:r w:rsidR="00E14DBE">
        <w:rPr>
          <w:rFonts w:ascii="Calibri" w:eastAsia="Calibri" w:hAnsi="Calibri" w:cs="Calibri"/>
        </w:rPr>
        <w:t xml:space="preserve">+ </w:t>
      </w:r>
      <w:r w:rsidR="00E14DBE"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 w:rsidR="00E14DB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="00E14DBE" w:rsidRPr="008238FB">
        <w:rPr>
          <w:rFonts w:ascii="Calibri" w:eastAsia="Calibri" w:hAnsi="Calibri" w:cs="Calibri"/>
          <w:i/>
          <w:iCs/>
          <w:color w:val="424242"/>
          <w:sz w:val="24"/>
          <w:szCs w:val="24"/>
          <w:vertAlign w:val="subscript"/>
        </w:rPr>
        <w:t>e</w:t>
      </w:r>
      <w:r w:rsidR="00E14DBE">
        <w:rPr>
          <w:rFonts w:ascii="Calibri" w:eastAsia="Calibri" w:hAnsi="Calibri" w:cs="Calibri"/>
        </w:rPr>
        <w:t xml:space="preserve"> = 0.8), such that the plots from left to right show an increase in nonlinearity in phenotypes.</w:t>
      </w:r>
    </w:p>
    <w:p w14:paraId="39FCC72F" w14:textId="2E39CC16" w:rsidR="00E14DBE" w:rsidRDefault="00E14DBE" w:rsidP="00814428">
      <w:pPr>
        <w:spacing w:after="0" w:line="240" w:lineRule="auto"/>
        <w:rPr>
          <w:rFonts w:ascii="Calibri" w:eastAsia="Calibri" w:hAnsi="Calibri" w:cs="Calibri"/>
        </w:rPr>
        <w:sectPr w:rsidR="00E14DBE" w:rsidSect="00B85518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1B15410F" w14:textId="1CBFB5E9" w:rsidR="000F39DA" w:rsidRDefault="005E12B2" w:rsidP="00B4300F">
      <w:pPr>
        <w:jc w:val="left"/>
        <w:rPr>
          <w:b/>
          <w:u w:val="single"/>
        </w:rPr>
      </w:pPr>
      <w:r>
        <w:rPr>
          <w:noProof/>
        </w:rPr>
        <w:lastRenderedPageBreak/>
        <w:drawing>
          <wp:inline distT="0" distB="0" distL="0" distR="0" wp14:anchorId="361C665C" wp14:editId="3D84B535">
            <wp:extent cx="4629150" cy="444720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31"/>
                    <a:stretch/>
                  </pic:blipFill>
                  <pic:spPr bwMode="auto">
                    <a:xfrm>
                      <a:off x="0" y="0"/>
                      <a:ext cx="4649980" cy="446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B3C5B" w14:textId="14458C08" w:rsidR="000F39DA" w:rsidRPr="00297227" w:rsidRDefault="00297227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Figure S4. Effect of population structure correction on GP model accuracies. </w:t>
      </w:r>
      <w:r>
        <w:rPr>
          <w:rFonts w:ascii="Calibri" w:eastAsia="Calibri" w:hAnsi="Calibri" w:cs="Calibri"/>
        </w:rPr>
        <w:t>Predi</w:t>
      </w:r>
      <w:r w:rsidRPr="005E12B2">
        <w:rPr>
          <w:rFonts w:ascii="Calibri" w:eastAsia="Calibri" w:hAnsi="Calibri" w:cs="Calibri"/>
        </w:rPr>
        <w:t>ction accuracies using simulated phenotypes on real structured genotype dataset (STRUCT-</w:t>
      </w:r>
      <w:proofErr w:type="spellStart"/>
      <w:r w:rsidRPr="005E12B2">
        <w:rPr>
          <w:rFonts w:ascii="Calibri" w:eastAsia="Calibri" w:hAnsi="Calibri" w:cs="Calibri"/>
        </w:rPr>
        <w:t>simdata</w:t>
      </w:r>
      <w:proofErr w:type="spellEnd"/>
      <w:r w:rsidRPr="005E12B2"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</w:rPr>
        <w:t xml:space="preserve"> for different models are shown as scatter plots before and after correcting for population structure (PS). Here each subplot is based on Pearson’s correlation coefficients (</w:t>
      </w:r>
      <w:r>
        <w:rPr>
          <w:rFonts w:ascii="Calibri" w:eastAsia="Calibri" w:hAnsi="Calibri" w:cs="Calibri"/>
          <w:i/>
        </w:rPr>
        <w:t>r</w:t>
      </w:r>
      <w:r>
        <w:rPr>
          <w:rFonts w:ascii="Calibri" w:eastAsia="Calibri" w:hAnsi="Calibri" w:cs="Calibri"/>
        </w:rPr>
        <w:t xml:space="preserve">) of </w:t>
      </w:r>
      <w:r>
        <w:rPr>
          <w:rFonts w:ascii="Calibri" w:eastAsia="Calibri" w:hAnsi="Calibri" w:cs="Calibri"/>
          <w:i/>
        </w:rPr>
        <w:t>5</w:t>
      </w:r>
      <w:r>
        <w:rPr>
          <w:rFonts w:ascii="Calibri" w:eastAsia="Calibri" w:hAnsi="Calibri" w:cs="Calibri"/>
        </w:rPr>
        <w:t xml:space="preserve">-fold cross-validation on test set. For parametric methods (GBLUP, RKHS, </w:t>
      </w:r>
      <w:proofErr w:type="spellStart"/>
      <w:r>
        <w:rPr>
          <w:rFonts w:ascii="Calibri" w:eastAsia="Calibri" w:hAnsi="Calibri" w:cs="Calibri"/>
        </w:rPr>
        <w:t>BayesA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BayesB</w:t>
      </w:r>
      <w:proofErr w:type="spellEnd"/>
      <w:r>
        <w:rPr>
          <w:rFonts w:ascii="Calibri" w:eastAsia="Calibri" w:hAnsi="Calibri" w:cs="Calibri"/>
        </w:rPr>
        <w:t xml:space="preserve">), </w:t>
      </w:r>
      <w:r w:rsidR="009D19E9">
        <w:rPr>
          <w:rFonts w:ascii="Calibri" w:eastAsia="Calibri" w:hAnsi="Calibri" w:cs="Calibri"/>
        </w:rPr>
        <w:t>population structure</w:t>
      </w:r>
      <w:r>
        <w:rPr>
          <w:rFonts w:ascii="Calibri" w:eastAsia="Calibri" w:hAnsi="Calibri" w:cs="Calibri"/>
        </w:rPr>
        <w:t xml:space="preserve"> was corrected by adding first two principal components (PCs) as fixed effects to the linear mixed model equation</w:t>
      </w:r>
      <w:r w:rsidR="009D19E9">
        <w:rPr>
          <w:rFonts w:ascii="Calibri" w:eastAsia="Calibri" w:hAnsi="Calibri" w:cs="Calibri"/>
        </w:rPr>
        <w:t>;</w:t>
      </w:r>
      <w:r>
        <w:rPr>
          <w:rFonts w:ascii="Calibri" w:eastAsia="Calibri" w:hAnsi="Calibri" w:cs="Calibri"/>
        </w:rPr>
        <w:t xml:space="preserve"> for ensemble methods (RF, XGBoost) </w:t>
      </w:r>
      <w:r w:rsidR="009D19E9">
        <w:rPr>
          <w:rFonts w:ascii="Calibri" w:eastAsia="Calibri" w:hAnsi="Calibri" w:cs="Calibri"/>
        </w:rPr>
        <w:t xml:space="preserve">the first two PCs were added as additional features </w:t>
      </w:r>
      <w:r>
        <w:rPr>
          <w:rFonts w:ascii="Calibri" w:eastAsia="Calibri" w:hAnsi="Calibri" w:cs="Calibri"/>
        </w:rPr>
        <w:t xml:space="preserve">(see methods). The difference in average accuracy </w:t>
      </w:r>
      <w:r w:rsidR="006A29F8">
        <w:rPr>
          <w:rFonts w:ascii="Calibri" w:eastAsia="Calibri" w:hAnsi="Calibri" w:cs="Calibri"/>
        </w:rPr>
        <w:t>between corrected versus uncorrected accuracies is</w:t>
      </w:r>
      <w:r>
        <w:rPr>
          <w:rFonts w:ascii="Calibri" w:eastAsia="Calibri" w:hAnsi="Calibri" w:cs="Calibri"/>
        </w:rPr>
        <w:t xml:space="preserve"> shown as ∆µ</w:t>
      </w:r>
      <w:r w:rsidR="006A29F8"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</w:rPr>
        <w:t xml:space="preserve"> and </w:t>
      </w:r>
      <w:r w:rsidRPr="00297227">
        <w:rPr>
          <w:rFonts w:ascii="Calibri" w:eastAsia="Calibri" w:hAnsi="Calibri" w:cs="Calibri"/>
          <w:i/>
          <w:iCs/>
        </w:rPr>
        <w:t>p</w:t>
      </w:r>
      <w:r>
        <w:rPr>
          <w:rFonts w:ascii="Calibri" w:eastAsia="Calibri" w:hAnsi="Calibri" w:cs="Calibri"/>
          <w:i/>
          <w:iCs/>
        </w:rPr>
        <w:t xml:space="preserve"> </w:t>
      </w:r>
      <w:r>
        <w:rPr>
          <w:rFonts w:ascii="Calibri" w:eastAsia="Calibri" w:hAnsi="Calibri" w:cs="Calibri"/>
        </w:rPr>
        <w:t xml:space="preserve">values are based on </w:t>
      </w:r>
      <w:r w:rsidR="006A29F8">
        <w:rPr>
          <w:rFonts w:ascii="Calibri" w:eastAsia="Calibri" w:hAnsi="Calibri" w:cs="Calibri"/>
        </w:rPr>
        <w:t xml:space="preserve">nonparametric </w:t>
      </w:r>
      <w:r>
        <w:rPr>
          <w:rFonts w:ascii="Calibri" w:eastAsia="Calibri" w:hAnsi="Calibri" w:cs="Calibri"/>
        </w:rPr>
        <w:t>Wilcoxon’s paired rank sum test.</w:t>
      </w:r>
    </w:p>
    <w:p w14:paraId="66B746B1" w14:textId="77777777" w:rsidR="000F39DA" w:rsidRDefault="00C1591A">
      <w:pPr>
        <w:rPr>
          <w:b/>
          <w:u w:val="single"/>
        </w:rPr>
      </w:pPr>
      <w:r w:rsidRPr="00C61CCE">
        <w:rPr>
          <w:b/>
          <w:noProof/>
        </w:rPr>
        <w:lastRenderedPageBreak/>
        <w:drawing>
          <wp:inline distT="114300" distB="114300" distL="114300" distR="114300" wp14:anchorId="2809AD0B" wp14:editId="2EBAD049">
            <wp:extent cx="4610100" cy="4521200"/>
            <wp:effectExtent l="0" t="0" r="0" b="0"/>
            <wp:docPr id="1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452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DFCD34" w14:textId="5A3DF711" w:rsidR="004948CD" w:rsidRDefault="00C1591A" w:rsidP="004948CD">
      <w:pPr>
        <w:rPr>
          <w:rFonts w:asciiTheme="majorHAnsi" w:eastAsia="Calibri" w:hAnsiTheme="majorHAnsi" w:cstheme="majorHAnsi"/>
        </w:rPr>
        <w:sectPr w:rsidR="004948CD" w:rsidSect="00B85518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  <w:r>
        <w:rPr>
          <w:rFonts w:ascii="Calibri" w:eastAsia="Calibri" w:hAnsi="Calibri" w:cs="Calibri"/>
          <w:b/>
        </w:rPr>
        <w:t>Figure S5</w:t>
      </w:r>
      <w:r w:rsidR="00B21FF7"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  <w:b/>
        </w:rPr>
        <w:t xml:space="preserve"> Principal Component Analysis (PCA) of </w:t>
      </w:r>
      <w:r>
        <w:rPr>
          <w:rFonts w:ascii="Calibri" w:eastAsia="Calibri" w:hAnsi="Calibri" w:cs="Calibri"/>
          <w:b/>
          <w:i/>
        </w:rPr>
        <w:t>Arabidopsis thaliana</w:t>
      </w:r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RegMap</w:t>
      </w:r>
      <w:proofErr w:type="spellEnd"/>
      <w:r>
        <w:rPr>
          <w:rFonts w:ascii="Calibri" w:eastAsia="Calibri" w:hAnsi="Calibri" w:cs="Calibri"/>
          <w:b/>
        </w:rPr>
        <w:t xml:space="preserve"> 1</w:t>
      </w:r>
      <w:r w:rsidR="00D36113">
        <w:rPr>
          <w:rFonts w:ascii="Calibri" w:eastAsia="Calibri" w:hAnsi="Calibri" w:cs="Calibri"/>
          <w:b/>
        </w:rPr>
        <w:t>,</w:t>
      </w:r>
      <w:r>
        <w:rPr>
          <w:rFonts w:ascii="Calibri" w:eastAsia="Calibri" w:hAnsi="Calibri" w:cs="Calibri"/>
          <w:b/>
        </w:rPr>
        <w:t>307 accessions using uncorrelated set of markers</w:t>
      </w:r>
      <w:r w:rsidR="00B21FF7">
        <w:rPr>
          <w:rFonts w:ascii="Calibri" w:eastAsia="Calibri" w:hAnsi="Calibri" w:cs="Calibri"/>
          <w:b/>
        </w:rPr>
        <w:t xml:space="preserve">. </w:t>
      </w:r>
      <w:r>
        <w:rPr>
          <w:rFonts w:ascii="Calibri" w:eastAsia="Calibri" w:hAnsi="Calibri" w:cs="Calibri"/>
        </w:rPr>
        <w:t>Population structure was assessed using PCA based on a smaller subset of markers than the original paper. Here only uncorrelated sets of markers (</w:t>
      </w:r>
      <w:r w:rsidRPr="008238FB">
        <w:rPr>
          <w:rFonts w:ascii="Calibri" w:eastAsia="Calibri" w:hAnsi="Calibri" w:cs="Calibri"/>
          <w:i/>
          <w:iCs/>
        </w:rPr>
        <w:t>r</w:t>
      </w:r>
      <w:r>
        <w:rPr>
          <w:rFonts w:ascii="Calibri" w:eastAsia="Calibri" w:hAnsi="Calibri" w:cs="Calibri"/>
          <w:vertAlign w:val="superscript"/>
        </w:rPr>
        <w:t>2</w:t>
      </w:r>
      <w:r w:rsidR="00B16C6E">
        <w:t xml:space="preserve"> </w:t>
      </w:r>
      <w:r>
        <w:t>&lt;</w:t>
      </w:r>
      <w:r w:rsidR="00B16C6E">
        <w:t xml:space="preserve"> </w:t>
      </w:r>
      <w:r>
        <w:t>0.1</w:t>
      </w:r>
      <w:r>
        <w:rPr>
          <w:rFonts w:ascii="Calibri" w:eastAsia="Calibri" w:hAnsi="Calibri" w:cs="Calibri"/>
        </w:rPr>
        <w:t>) were considered; so a total of 15</w:t>
      </w:r>
      <w:r w:rsidR="00D36113"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</w:rPr>
        <w:t>662 markers were left out of ~214</w:t>
      </w:r>
      <w:r w:rsidR="00D23AE4"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</w:rPr>
        <w:t xml:space="preserve"> SNPs</w:t>
      </w:r>
      <w:r w:rsidR="00D23AE4">
        <w:rPr>
          <w:rFonts w:ascii="Calibri" w:eastAsia="Calibri" w:hAnsi="Calibri" w:cs="Calibri"/>
        </w:rPr>
        <w:t xml:space="preserve"> </w:t>
      </w:r>
      <w:r w:rsidR="007A0720">
        <w:rPr>
          <w:rFonts w:ascii="Calibri" w:eastAsia="Calibri" w:hAnsi="Calibri" w:cs="Calibri"/>
        </w:rPr>
        <w:t>from</w:t>
      </w:r>
      <w:r w:rsidR="00D23AE4">
        <w:rPr>
          <w:rFonts w:ascii="Calibri" w:eastAsia="Calibri" w:hAnsi="Calibri" w:cs="Calibri"/>
        </w:rPr>
        <w:t xml:space="preserve"> </w:t>
      </w:r>
      <w:r w:rsidR="00D23AE4" w:rsidRPr="007A0720">
        <w:rPr>
          <w:rFonts w:asciiTheme="majorHAnsi" w:eastAsia="Calibri" w:hAnsiTheme="majorHAnsi" w:cstheme="majorHAnsi"/>
        </w:rPr>
        <w:t xml:space="preserve">the </w:t>
      </w:r>
      <w:r w:rsidR="007A0720" w:rsidRPr="007A0720">
        <w:rPr>
          <w:rFonts w:asciiTheme="majorHAnsi" w:eastAsia="Calibri" w:hAnsiTheme="majorHAnsi" w:cstheme="majorHAnsi"/>
        </w:rPr>
        <w:t xml:space="preserve">Arabidopsis </w:t>
      </w:r>
      <w:r w:rsidR="007A0720" w:rsidRPr="007A0720">
        <w:rPr>
          <w:rFonts w:asciiTheme="majorHAnsi" w:hAnsiTheme="majorHAnsi" w:cstheme="majorHAnsi"/>
        </w:rPr>
        <w:t>250k Affymetrix SNP chip</w:t>
      </w:r>
      <w:r w:rsidRPr="007A0720">
        <w:rPr>
          <w:rFonts w:asciiTheme="majorHAnsi" w:eastAsia="Calibri" w:hAnsiTheme="majorHAnsi" w:cstheme="majorHAnsi"/>
        </w:rPr>
        <w:t>.</w:t>
      </w:r>
    </w:p>
    <w:p w14:paraId="50B7F777" w14:textId="068DC90E" w:rsidR="000F39DA" w:rsidRPr="004948CD" w:rsidRDefault="004948CD" w:rsidP="00B4300F">
      <w:pPr>
        <w:jc w:val="left"/>
        <w:rPr>
          <w:rFonts w:ascii="Calibri" w:eastAsia="Calibri" w:hAnsi="Calibri" w:cs="Calibri"/>
          <w:b/>
        </w:rPr>
      </w:pPr>
      <w:r>
        <w:rPr>
          <w:noProof/>
        </w:rPr>
        <w:lastRenderedPageBreak/>
        <w:drawing>
          <wp:inline distT="0" distB="0" distL="0" distR="0" wp14:anchorId="688E9738" wp14:editId="665B3F66">
            <wp:extent cx="8229600" cy="22161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E0109" w14:textId="01F5252E" w:rsidR="000F39DA" w:rsidRDefault="00C1591A">
      <w:pPr>
        <w:spacing w:after="0" w:line="240" w:lineRule="auto"/>
        <w:rPr>
          <w:rFonts w:ascii="Calibri" w:eastAsia="Calibri" w:hAnsi="Calibri" w:cs="Calibri"/>
        </w:rPr>
      </w:pPr>
      <w:r w:rsidRPr="00B21FF7">
        <w:rPr>
          <w:rFonts w:ascii="Calibri" w:eastAsia="Calibri" w:hAnsi="Calibri" w:cs="Calibri"/>
          <w:b/>
        </w:rPr>
        <w:t>Figure</w:t>
      </w:r>
      <w:r w:rsidR="00B21FF7">
        <w:rPr>
          <w:rFonts w:ascii="Calibri" w:eastAsia="Calibri" w:hAnsi="Calibri" w:cs="Calibri"/>
          <w:b/>
        </w:rPr>
        <w:t xml:space="preserve"> </w:t>
      </w:r>
      <w:r w:rsidRPr="00B21FF7">
        <w:rPr>
          <w:rFonts w:ascii="Calibri" w:eastAsia="Calibri" w:hAnsi="Calibri" w:cs="Calibri"/>
          <w:b/>
        </w:rPr>
        <w:t>S6</w:t>
      </w:r>
      <w:r w:rsidR="00B21FF7">
        <w:rPr>
          <w:rFonts w:ascii="Calibri" w:eastAsia="Calibri" w:hAnsi="Calibri" w:cs="Calibri"/>
          <w:b/>
        </w:rPr>
        <w:t>.</w:t>
      </w:r>
      <w:r w:rsidRPr="00B21FF7">
        <w:rPr>
          <w:rFonts w:ascii="Calibri" w:eastAsia="Calibri" w:hAnsi="Calibri" w:cs="Calibri"/>
          <w:b/>
        </w:rPr>
        <w:t xml:space="preserve"> Effect of high SNP-QTN LD (</w:t>
      </w:r>
      <w:r w:rsidRPr="00033313">
        <w:rPr>
          <w:rFonts w:ascii="Calibri" w:eastAsia="Calibri" w:hAnsi="Calibri" w:cs="Calibri"/>
          <w:b/>
          <w:i/>
          <w:iCs/>
        </w:rPr>
        <w:t>r</w:t>
      </w:r>
      <w:r w:rsidRPr="00B21FF7">
        <w:rPr>
          <w:rFonts w:ascii="Calibri" w:eastAsia="Calibri" w:hAnsi="Calibri" w:cs="Calibri"/>
          <w:b/>
          <w:vertAlign w:val="superscript"/>
        </w:rPr>
        <w:t>2</w:t>
      </w:r>
      <w:r w:rsidRPr="00B21FF7">
        <w:rPr>
          <w:rFonts w:ascii="Calibri" w:eastAsia="Calibri" w:hAnsi="Calibri" w:cs="Calibri"/>
          <w:b/>
        </w:rPr>
        <w:t>&gt;0.9) on prediction accuracy</w:t>
      </w:r>
      <w:r w:rsidR="00B21FF7"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</w:rPr>
        <w:t xml:space="preserve">Prediction accuracy for QTN versus SNP models for each GP method is shown as a violin plot. The QTN model contains the actual QTN used to simulate phenotypes and the SNP model uses SNPs in high LD instead of QTN. The </w:t>
      </w:r>
      <w:r w:rsidRPr="008919A2">
        <w:rPr>
          <w:rFonts w:ascii="Calibri" w:eastAsia="Calibri" w:hAnsi="Calibri" w:cs="Calibri"/>
          <w:i/>
          <w:iCs/>
        </w:rPr>
        <w:t>p-values</w:t>
      </w:r>
      <w:r>
        <w:rPr>
          <w:rFonts w:ascii="Calibri" w:eastAsia="Calibri" w:hAnsi="Calibri" w:cs="Calibri"/>
        </w:rPr>
        <w:t xml:space="preserve"> are based on the nonparametric Wilcoxon </w:t>
      </w:r>
      <w:proofErr w:type="spellStart"/>
      <w:r w:rsidR="00B16C6E"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</w:rPr>
        <w:t>anksum</w:t>
      </w:r>
      <w:proofErr w:type="spellEnd"/>
      <w:r>
        <w:rPr>
          <w:rFonts w:ascii="Calibri" w:eastAsia="Calibri" w:hAnsi="Calibri" w:cs="Calibri"/>
        </w:rPr>
        <w:t xml:space="preserve"> test between corresponding QTN versus SNP models.</w:t>
      </w:r>
    </w:p>
    <w:p w14:paraId="44C5CADA" w14:textId="77777777" w:rsidR="00CF5367" w:rsidRDefault="00CF5367">
      <w:pPr>
        <w:widowControl w:val="0"/>
        <w:spacing w:after="0" w:line="240" w:lineRule="auto"/>
        <w:jc w:val="left"/>
        <w:rPr>
          <w:rFonts w:ascii="Calibri" w:eastAsia="Calibri" w:hAnsi="Calibri" w:cs="Calibri"/>
        </w:rPr>
        <w:sectPr w:rsidR="00CF5367" w:rsidSect="00B85518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tbl>
      <w:tblPr>
        <w:tblStyle w:val="TableGrid"/>
        <w:tblW w:w="14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9"/>
        <w:gridCol w:w="7059"/>
      </w:tblGrid>
      <w:tr w:rsidR="00CF5367" w14:paraId="5B04533F" w14:textId="77777777" w:rsidTr="00CB5427">
        <w:trPr>
          <w:trHeight w:val="394"/>
        </w:trPr>
        <w:tc>
          <w:tcPr>
            <w:tcW w:w="7059" w:type="dxa"/>
          </w:tcPr>
          <w:p w14:paraId="61FCA2BB" w14:textId="71A504D5" w:rsidR="00CF5367" w:rsidRDefault="00CF5367" w:rsidP="00CB5427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F69D251" wp14:editId="62B74308">
                  <wp:extent cx="3780000" cy="3780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0000" cy="37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9" w:type="dxa"/>
          </w:tcPr>
          <w:p w14:paraId="33FBB966" w14:textId="244642B9" w:rsidR="00CF5367" w:rsidRDefault="00010452" w:rsidP="00CB5427">
            <w:pPr>
              <w:widowControl w:val="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noProof/>
              </w:rPr>
              <w:drawing>
                <wp:inline distT="0" distB="0" distL="0" distR="0" wp14:anchorId="0FF5D022" wp14:editId="367A7059">
                  <wp:extent cx="3776400" cy="3780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6400" cy="37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5367" w14:paraId="63316E80" w14:textId="77777777" w:rsidTr="00CB5427">
        <w:trPr>
          <w:trHeight w:val="394"/>
        </w:trPr>
        <w:tc>
          <w:tcPr>
            <w:tcW w:w="7059" w:type="dxa"/>
          </w:tcPr>
          <w:p w14:paraId="4FFA85E1" w14:textId="77777777" w:rsidR="00CF5367" w:rsidRDefault="00CF5367" w:rsidP="00CB5427">
            <w:pPr>
              <w:widowControl w:val="0"/>
              <w:jc w:val="center"/>
              <w:rPr>
                <w:noProof/>
              </w:rPr>
            </w:pPr>
            <w:r w:rsidRPr="0031632A">
              <w:rPr>
                <w:b/>
                <w:bCs/>
                <w:noProof/>
              </w:rPr>
              <w:t>A</w:t>
            </w:r>
          </w:p>
        </w:tc>
        <w:tc>
          <w:tcPr>
            <w:tcW w:w="7059" w:type="dxa"/>
          </w:tcPr>
          <w:p w14:paraId="58EEFB74" w14:textId="77777777" w:rsidR="00CF5367" w:rsidRDefault="00CF5367" w:rsidP="00CB5427">
            <w:pPr>
              <w:widowControl w:val="0"/>
              <w:jc w:val="center"/>
              <w:rPr>
                <w:noProof/>
              </w:rPr>
            </w:pPr>
            <w:r w:rsidRPr="0031632A">
              <w:rPr>
                <w:b/>
                <w:bCs/>
                <w:noProof/>
              </w:rPr>
              <w:t>B</w:t>
            </w:r>
          </w:p>
        </w:tc>
      </w:tr>
    </w:tbl>
    <w:p w14:paraId="45015AC8" w14:textId="4888244C" w:rsidR="006477F5" w:rsidRDefault="00C1591A" w:rsidP="006477F5">
      <w:pPr>
        <w:pStyle w:val="CommentText"/>
      </w:pPr>
      <w:r w:rsidRPr="00E14DBE">
        <w:rPr>
          <w:rFonts w:ascii="Calibri" w:eastAsia="Calibri" w:hAnsi="Calibri" w:cs="Calibri"/>
          <w:b/>
          <w:sz w:val="22"/>
          <w:szCs w:val="22"/>
        </w:rPr>
        <w:t>Figure S7</w:t>
      </w:r>
      <w:r w:rsidR="00B21FF7" w:rsidRPr="00E14DBE">
        <w:rPr>
          <w:rFonts w:ascii="Calibri" w:eastAsia="Calibri" w:hAnsi="Calibri" w:cs="Calibri"/>
          <w:b/>
          <w:sz w:val="22"/>
          <w:szCs w:val="22"/>
        </w:rPr>
        <w:t>.</w:t>
      </w:r>
      <w:r w:rsidRPr="00E14DBE">
        <w:rPr>
          <w:rFonts w:ascii="Calibri" w:eastAsia="Calibri" w:hAnsi="Calibri" w:cs="Calibri"/>
          <w:b/>
          <w:sz w:val="22"/>
          <w:szCs w:val="22"/>
        </w:rPr>
        <w:t xml:space="preserve"> Comparison o</w:t>
      </w:r>
      <w:r w:rsidR="006477F5" w:rsidRPr="00E14DBE">
        <w:rPr>
          <w:rFonts w:ascii="Calibri" w:eastAsia="Calibri" w:hAnsi="Calibri" w:cs="Calibri"/>
          <w:b/>
          <w:sz w:val="22"/>
          <w:szCs w:val="22"/>
        </w:rPr>
        <w:t>f</w:t>
      </w:r>
      <w:r w:rsidRPr="00E14DBE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Pr="00E14DBE">
        <w:rPr>
          <w:rFonts w:ascii="Calibri" w:eastAsia="Calibri" w:hAnsi="Calibri" w:cs="Calibri"/>
          <w:b/>
          <w:color w:val="FF0000"/>
          <w:sz w:val="22"/>
          <w:szCs w:val="22"/>
        </w:rPr>
        <w:t>training data</w:t>
      </w:r>
      <w:r w:rsidRPr="00E14DBE">
        <w:rPr>
          <w:rFonts w:ascii="Calibri" w:eastAsia="Calibri" w:hAnsi="Calibri" w:cs="Calibri"/>
          <w:b/>
          <w:sz w:val="22"/>
          <w:szCs w:val="22"/>
        </w:rPr>
        <w:t xml:space="preserve"> prediction performances using simulated phenotypes </w:t>
      </w:r>
      <w:r w:rsidRPr="00E14DBE">
        <w:rPr>
          <w:rFonts w:ascii="Calibri" w:eastAsia="Calibri" w:hAnsi="Calibri" w:cs="Calibri"/>
          <w:b/>
          <w:color w:val="FF0000"/>
          <w:sz w:val="22"/>
          <w:szCs w:val="22"/>
        </w:rPr>
        <w:t>with</w:t>
      </w:r>
      <w:r w:rsidRPr="00E14DBE">
        <w:rPr>
          <w:rFonts w:ascii="Calibri" w:eastAsia="Calibri" w:hAnsi="Calibri" w:cs="Calibri"/>
          <w:b/>
          <w:sz w:val="22"/>
          <w:szCs w:val="22"/>
        </w:rPr>
        <w:t xml:space="preserve"> one large effect QTN</w:t>
      </w:r>
      <w:r w:rsidR="00B21FF7" w:rsidRPr="00E14DBE">
        <w:rPr>
          <w:rFonts w:ascii="Calibri" w:eastAsia="Calibri" w:hAnsi="Calibri" w:cs="Calibri"/>
          <w:b/>
          <w:sz w:val="22"/>
          <w:szCs w:val="22"/>
        </w:rPr>
        <w:t>.</w:t>
      </w:r>
      <w:r w:rsidR="00B21FF7">
        <w:rPr>
          <w:rFonts w:ascii="Calibri" w:eastAsia="Calibri" w:hAnsi="Calibri" w:cs="Calibri"/>
          <w:b/>
        </w:rPr>
        <w:t xml:space="preserve"> </w:t>
      </w:r>
      <w:r w:rsidR="006477F5">
        <w:rPr>
          <w:rStyle w:val="CommentReference"/>
        </w:rPr>
        <w:t/>
      </w:r>
      <w:r w:rsidR="003D46E1" w:rsidRPr="003D46E1">
        <w:rPr>
          <w:rFonts w:ascii="Calibri" w:eastAsia="Calibri" w:hAnsi="Calibri" w:cs="Calibri"/>
        </w:rPr>
        <w:t xml:space="preserve"> </w:t>
      </w:r>
      <w:r w:rsidR="003D46E1" w:rsidRPr="003D46E1">
        <w:rPr>
          <w:rFonts w:ascii="Calibri" w:eastAsia="Calibri" w:hAnsi="Calibri" w:cs="Calibri"/>
          <w:sz w:val="22"/>
          <w:szCs w:val="22"/>
        </w:rPr>
        <w:t>Average performance (Pearson correlation coefficient between true and predicted values) of parametric (GBLUP), semi-parametric (RKHS), parametric Bayesian (</w:t>
      </w:r>
      <w:proofErr w:type="spellStart"/>
      <w:r w:rsidR="003D46E1" w:rsidRPr="003D46E1">
        <w:rPr>
          <w:rFonts w:ascii="Calibri" w:eastAsia="Calibri" w:hAnsi="Calibri" w:cs="Calibri"/>
          <w:sz w:val="22"/>
          <w:szCs w:val="22"/>
        </w:rPr>
        <w:t>BayesA</w:t>
      </w:r>
      <w:proofErr w:type="spellEnd"/>
      <w:r w:rsidR="003D46E1" w:rsidRPr="003D46E1"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 w:rsidR="003D46E1" w:rsidRPr="003D46E1">
        <w:rPr>
          <w:rFonts w:ascii="Calibri" w:eastAsia="Calibri" w:hAnsi="Calibri" w:cs="Calibri"/>
          <w:sz w:val="22"/>
          <w:szCs w:val="22"/>
        </w:rPr>
        <w:t>BayesB</w:t>
      </w:r>
      <w:proofErr w:type="spellEnd"/>
      <w:r w:rsidR="003D46E1" w:rsidRPr="003D46E1">
        <w:rPr>
          <w:rFonts w:ascii="Calibri" w:eastAsia="Calibri" w:hAnsi="Calibri" w:cs="Calibri"/>
          <w:sz w:val="22"/>
          <w:szCs w:val="22"/>
        </w:rPr>
        <w:t xml:space="preserve">) and ML (RF and XGBoost) methods </w:t>
      </w:r>
      <w:r w:rsidR="00F60C47">
        <w:rPr>
          <w:rFonts w:ascii="Calibri" w:eastAsia="Calibri" w:hAnsi="Calibri" w:cs="Calibri"/>
          <w:sz w:val="22"/>
          <w:szCs w:val="22"/>
        </w:rPr>
        <w:t xml:space="preserve">are compared 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on test data using </w:t>
      </w:r>
      <w:r w:rsidR="003D46E1" w:rsidRPr="008238FB">
        <w:rPr>
          <w:rFonts w:ascii="Calibri" w:eastAsia="Calibri" w:hAnsi="Calibri" w:cs="Calibri"/>
          <w:iCs/>
          <w:sz w:val="22"/>
          <w:szCs w:val="22"/>
        </w:rPr>
        <w:t>5-fold</w:t>
      </w:r>
      <w:r w:rsidR="003D46E1" w:rsidRPr="00B16C6E">
        <w:rPr>
          <w:rFonts w:ascii="Calibri" w:eastAsia="Calibri" w:hAnsi="Calibri" w:cs="Calibri"/>
          <w:iCs/>
          <w:sz w:val="22"/>
          <w:szCs w:val="22"/>
        </w:rPr>
        <w:t xml:space="preserve"> cr</w:t>
      </w:r>
      <w:r w:rsidR="003D46E1" w:rsidRPr="003D46E1">
        <w:rPr>
          <w:rFonts w:ascii="Calibri" w:eastAsia="Calibri" w:hAnsi="Calibri" w:cs="Calibri"/>
          <w:sz w:val="22"/>
          <w:szCs w:val="22"/>
        </w:rPr>
        <w:t>oss-validation. Each subplot is based on a particular heritability and #QTNs, where the ratio of number of markers to number of samples (</w:t>
      </w:r>
      <w:r w:rsidR="003D46E1" w:rsidRPr="008238FB">
        <w:rPr>
          <w:rFonts w:ascii="Calibri" w:eastAsia="Calibri" w:hAnsi="Calibri" w:cs="Calibri"/>
          <w:i/>
          <w:iCs/>
          <w:sz w:val="22"/>
          <w:szCs w:val="22"/>
        </w:rPr>
        <w:t>p</w:t>
      </w:r>
      <w:r w:rsidR="003D46E1" w:rsidRPr="003D46E1">
        <w:rPr>
          <w:rFonts w:ascii="Calibri" w:eastAsia="Calibri" w:hAnsi="Calibri" w:cs="Calibri"/>
          <w:sz w:val="22"/>
          <w:szCs w:val="22"/>
        </w:rPr>
        <w:t>/</w:t>
      </w:r>
      <w:r w:rsidR="003D46E1" w:rsidRPr="008238FB">
        <w:rPr>
          <w:rFonts w:ascii="Calibri" w:eastAsia="Calibri" w:hAnsi="Calibri" w:cs="Calibri"/>
          <w:i/>
          <w:iCs/>
          <w:sz w:val="22"/>
          <w:szCs w:val="22"/>
        </w:rPr>
        <w:t>n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) increases from left to right for each </w:t>
      </w:r>
      <w:r w:rsidR="00E14DBE" w:rsidRPr="00E14DBE">
        <w:rPr>
          <w:rFonts w:ascii="Calibri" w:eastAsia="Calibri" w:hAnsi="Calibri" w:cs="Calibri"/>
          <w:sz w:val="22"/>
          <w:szCs w:val="22"/>
        </w:rPr>
        <w:t>subplot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. The genetic complexity of the phenotypes is increasing from top row to bottom row such that a trait with five QTNs is relatively simpler than the one with 100 QTNs.  </w:t>
      </w:r>
      <w:r w:rsidR="00E14DBE" w:rsidRPr="00E14DBE">
        <w:rPr>
          <w:rFonts w:ascii="Calibri" w:eastAsia="Calibri" w:hAnsi="Calibri" w:cs="Calibri"/>
          <w:b/>
          <w:bCs/>
          <w:sz w:val="22"/>
          <w:szCs w:val="22"/>
        </w:rPr>
        <w:t>(</w:t>
      </w:r>
      <w:r w:rsidR="003D46E1" w:rsidRPr="00E14DBE">
        <w:rPr>
          <w:rFonts w:ascii="Calibri" w:eastAsia="Calibri" w:hAnsi="Calibri" w:cs="Calibri"/>
          <w:b/>
          <w:bCs/>
          <w:sz w:val="22"/>
          <w:szCs w:val="22"/>
        </w:rPr>
        <w:t>A)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 linear polygenic phenotypes with only additive effects, simulated using </w:t>
      </w:r>
      <w:r w:rsidR="00B16C6E">
        <w:rPr>
          <w:rFonts w:ascii="Calibri" w:eastAsia="Calibri" w:hAnsi="Calibri" w:cs="Calibri"/>
          <w:sz w:val="22"/>
          <w:szCs w:val="22"/>
        </w:rPr>
        <w:t xml:space="preserve">equation 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(1) but one </w:t>
      </w:r>
      <w:r w:rsidR="00B16C6E">
        <w:rPr>
          <w:rFonts w:ascii="Calibri" w:eastAsia="Calibri" w:hAnsi="Calibri" w:cs="Calibri"/>
          <w:sz w:val="22"/>
          <w:szCs w:val="22"/>
        </w:rPr>
        <w:t>QTN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 is given a larger effect than others</w:t>
      </w:r>
      <w:r w:rsidR="003D46E1">
        <w:rPr>
          <w:rFonts w:ascii="Calibri" w:eastAsia="Calibri" w:hAnsi="Calibri" w:cs="Calibri"/>
          <w:sz w:val="22"/>
          <w:szCs w:val="22"/>
        </w:rPr>
        <w:t xml:space="preserve"> (see methods)</w:t>
      </w:r>
      <w:r w:rsidR="003D46E1" w:rsidRPr="003D46E1">
        <w:rPr>
          <w:rFonts w:ascii="Calibri" w:eastAsia="Calibri" w:hAnsi="Calibri" w:cs="Calibri"/>
          <w:sz w:val="22"/>
          <w:szCs w:val="22"/>
        </w:rPr>
        <w:t xml:space="preserve">; </w:t>
      </w:r>
      <w:r w:rsidR="00E14DBE" w:rsidRPr="00E14DBE">
        <w:rPr>
          <w:rFonts w:ascii="Calibri" w:eastAsia="Calibri" w:hAnsi="Calibri" w:cs="Calibri"/>
          <w:b/>
          <w:bCs/>
          <w:sz w:val="22"/>
          <w:szCs w:val="22"/>
        </w:rPr>
        <w:t>(B)</w:t>
      </w:r>
      <w:r w:rsidR="00E14DBE" w:rsidRPr="00E14DBE">
        <w:rPr>
          <w:rFonts w:ascii="Calibri" w:eastAsia="Calibri" w:hAnsi="Calibri" w:cs="Calibri"/>
          <w:sz w:val="22"/>
          <w:szCs w:val="22"/>
        </w:rPr>
        <w:t xml:space="preserve"> nonlinear phenotypes with both additive and epistatic effects, simulated using equation (2). Here broad-sense heritability was set to 0.8 (</w:t>
      </w:r>
      <w:r w:rsidR="00E14DBE" w:rsidRPr="00E14DBE">
        <w:rPr>
          <w:rFonts w:ascii="Calibri" w:eastAsia="Calibri" w:hAnsi="Calibri" w:cs="Calibri"/>
          <w:i/>
          <w:iCs/>
          <w:color w:val="424242"/>
          <w:sz w:val="22"/>
          <w:szCs w:val="22"/>
        </w:rPr>
        <w:t>H</w:t>
      </w:r>
      <w:r w:rsidR="00E14DBE" w:rsidRPr="00E14DBE">
        <w:rPr>
          <w:rFonts w:ascii="Calibri" w:eastAsia="Calibri" w:hAnsi="Calibri" w:cs="Calibri"/>
          <w:color w:val="424242"/>
          <w:sz w:val="22"/>
          <w:szCs w:val="22"/>
          <w:vertAlign w:val="superscript"/>
        </w:rPr>
        <w:t xml:space="preserve">2 </w:t>
      </w:r>
      <w:r w:rsidR="00E14DBE" w:rsidRPr="00E14DBE">
        <w:rPr>
          <w:rFonts w:ascii="Calibri" w:eastAsia="Calibri" w:hAnsi="Calibri" w:cs="Calibri"/>
          <w:sz w:val="22"/>
          <w:szCs w:val="22"/>
        </w:rPr>
        <w:t xml:space="preserve">= </w:t>
      </w:r>
      <w:r w:rsidR="00E14DBE" w:rsidRPr="00E14DBE">
        <w:rPr>
          <w:rFonts w:ascii="Calibri" w:eastAsia="Calibri" w:hAnsi="Calibri" w:cs="Calibri"/>
          <w:i/>
          <w:iCs/>
          <w:color w:val="424242"/>
          <w:sz w:val="22"/>
          <w:szCs w:val="22"/>
        </w:rPr>
        <w:t>h</w:t>
      </w:r>
      <w:r w:rsidR="00E14DBE" w:rsidRPr="00E14DBE">
        <w:rPr>
          <w:rFonts w:ascii="Calibri" w:eastAsia="Calibri" w:hAnsi="Calibri" w:cs="Calibri"/>
          <w:color w:val="424242"/>
          <w:sz w:val="22"/>
          <w:szCs w:val="22"/>
          <w:vertAlign w:val="superscript"/>
        </w:rPr>
        <w:t xml:space="preserve">2 </w:t>
      </w:r>
      <w:r w:rsidR="00E14DBE" w:rsidRPr="00E14DBE">
        <w:rPr>
          <w:rFonts w:ascii="Calibri" w:eastAsia="Calibri" w:hAnsi="Calibri" w:cs="Calibri"/>
          <w:sz w:val="22"/>
          <w:szCs w:val="22"/>
        </w:rPr>
        <w:t xml:space="preserve">+ </w:t>
      </w:r>
      <w:r w:rsidR="00E14DBE" w:rsidRPr="00E14DBE">
        <w:rPr>
          <w:rFonts w:ascii="Calibri" w:eastAsia="Calibri" w:hAnsi="Calibri" w:cs="Calibri"/>
          <w:i/>
          <w:iCs/>
          <w:color w:val="424242"/>
          <w:sz w:val="22"/>
          <w:szCs w:val="22"/>
        </w:rPr>
        <w:t>h</w:t>
      </w:r>
      <w:r w:rsidR="00E14DBE" w:rsidRPr="00E14DBE">
        <w:rPr>
          <w:rFonts w:ascii="Calibri" w:eastAsia="Calibri" w:hAnsi="Calibri" w:cs="Calibri"/>
          <w:color w:val="424242"/>
          <w:sz w:val="22"/>
          <w:szCs w:val="22"/>
          <w:vertAlign w:val="superscript"/>
        </w:rPr>
        <w:t>2</w:t>
      </w:r>
      <w:r w:rsidR="00E14DBE" w:rsidRPr="00E14DBE">
        <w:rPr>
          <w:rFonts w:ascii="Calibri" w:eastAsia="Calibri" w:hAnsi="Calibri" w:cs="Calibri"/>
          <w:i/>
          <w:iCs/>
          <w:color w:val="424242"/>
          <w:sz w:val="22"/>
          <w:szCs w:val="22"/>
          <w:vertAlign w:val="subscript"/>
        </w:rPr>
        <w:t>e</w:t>
      </w:r>
      <w:r w:rsidR="00E14DBE" w:rsidRPr="00E14DBE">
        <w:rPr>
          <w:rFonts w:ascii="Calibri" w:eastAsia="Calibri" w:hAnsi="Calibri" w:cs="Calibri"/>
          <w:sz w:val="22"/>
          <w:szCs w:val="22"/>
        </w:rPr>
        <w:t xml:space="preserve"> = 0.8), such that the plots from left to right show an increase in nonlinearity in phenotypes.</w:t>
      </w:r>
    </w:p>
    <w:p w14:paraId="32AA295B" w14:textId="60048984" w:rsidR="006477F5" w:rsidRDefault="006477F5" w:rsidP="00B21FF7">
      <w:pPr>
        <w:spacing w:after="0" w:line="240" w:lineRule="auto"/>
        <w:rPr>
          <w:rFonts w:ascii="Calibri" w:eastAsia="Calibri" w:hAnsi="Calibri" w:cs="Calibri"/>
          <w:b/>
        </w:rPr>
      </w:pPr>
    </w:p>
    <w:p w14:paraId="76E9AC05" w14:textId="423CC4C2" w:rsidR="000F39DA" w:rsidRDefault="000F39DA" w:rsidP="00B21FF7">
      <w:pPr>
        <w:spacing w:after="0" w:line="240" w:lineRule="auto"/>
        <w:rPr>
          <w:rFonts w:ascii="Calibri" w:eastAsia="Calibri" w:hAnsi="Calibri" w:cs="Calibri"/>
        </w:rPr>
      </w:pPr>
    </w:p>
    <w:p w14:paraId="7D793DD0" w14:textId="77777777" w:rsidR="000F39DA" w:rsidRDefault="000F39DA">
      <w:pPr>
        <w:widowControl w:val="0"/>
        <w:spacing w:after="0" w:line="240" w:lineRule="auto"/>
        <w:jc w:val="left"/>
        <w:rPr>
          <w:rFonts w:ascii="Calibri" w:eastAsia="Calibri" w:hAnsi="Calibri" w:cs="Calibri"/>
        </w:rPr>
      </w:pPr>
    </w:p>
    <w:p w14:paraId="0C8C1891" w14:textId="77777777" w:rsidR="00CF5367" w:rsidRDefault="00CF5367">
      <w:pPr>
        <w:widowControl w:val="0"/>
        <w:spacing w:after="0" w:line="240" w:lineRule="auto"/>
        <w:jc w:val="left"/>
        <w:rPr>
          <w:rFonts w:ascii="Calibri" w:eastAsia="Calibri" w:hAnsi="Calibri" w:cs="Calibri"/>
        </w:rPr>
      </w:pPr>
    </w:p>
    <w:p w14:paraId="72959F08" w14:textId="46FFD637" w:rsidR="000F39DA" w:rsidRDefault="007C4FB9" w:rsidP="00B4300F">
      <w:pPr>
        <w:jc w:val="left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299790D1" wp14:editId="59A5A077">
            <wp:extent cx="5420179" cy="379412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231" cy="379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147ED" w14:textId="5A2FE84B" w:rsidR="000F39DA" w:rsidRDefault="00C1591A" w:rsidP="00F60C47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Figure S8</w:t>
      </w:r>
      <w:r w:rsidR="00F60C47">
        <w:rPr>
          <w:rFonts w:ascii="Calibri" w:eastAsia="Calibri" w:hAnsi="Calibri" w:cs="Calibri"/>
          <w:b/>
        </w:rPr>
        <w:t>.</w:t>
      </w:r>
      <w:r>
        <w:rPr>
          <w:rFonts w:ascii="Calibri" w:eastAsia="Calibri" w:hAnsi="Calibri" w:cs="Calibri"/>
          <w:b/>
        </w:rPr>
        <w:t xml:space="preserve"> Comparison </w:t>
      </w:r>
      <w:r w:rsidR="00F60C47">
        <w:rPr>
          <w:rFonts w:ascii="Calibri" w:eastAsia="Calibri" w:hAnsi="Calibri" w:cs="Calibri"/>
          <w:b/>
        </w:rPr>
        <w:t xml:space="preserve">of </w:t>
      </w:r>
      <w:r>
        <w:rPr>
          <w:rFonts w:ascii="Calibri" w:eastAsia="Calibri" w:hAnsi="Calibri" w:cs="Calibri"/>
          <w:b/>
        </w:rPr>
        <w:t xml:space="preserve">prediction performances of parametric, semi-parametric and ML methods using simulated phenotypes </w:t>
      </w:r>
      <w:r>
        <w:rPr>
          <w:rFonts w:ascii="Calibri" w:eastAsia="Calibri" w:hAnsi="Calibri" w:cs="Calibri"/>
          <w:b/>
          <w:color w:val="FF0000"/>
        </w:rPr>
        <w:t>without</w:t>
      </w:r>
      <w:r>
        <w:rPr>
          <w:rFonts w:ascii="Calibri" w:eastAsia="Calibri" w:hAnsi="Calibri" w:cs="Calibri"/>
          <w:b/>
        </w:rPr>
        <w:t xml:space="preserve"> </w:t>
      </w:r>
      <w:r w:rsidR="00B16C6E">
        <w:rPr>
          <w:rFonts w:ascii="Calibri" w:eastAsia="Calibri" w:hAnsi="Calibri" w:cs="Calibri"/>
          <w:b/>
        </w:rPr>
        <w:t>a</w:t>
      </w:r>
      <w:r>
        <w:rPr>
          <w:rFonts w:ascii="Calibri" w:eastAsia="Calibri" w:hAnsi="Calibri" w:cs="Calibri"/>
          <w:b/>
        </w:rPr>
        <w:t xml:space="preserve"> large effect QTN for </w:t>
      </w:r>
      <w:r>
        <w:rPr>
          <w:rFonts w:ascii="Calibri" w:eastAsia="Calibri" w:hAnsi="Calibri" w:cs="Calibri"/>
          <w:b/>
          <w:color w:val="FF0000"/>
        </w:rPr>
        <w:t>nonlinear</w:t>
      </w:r>
      <w:r>
        <w:rPr>
          <w:rFonts w:ascii="Calibri" w:eastAsia="Calibri" w:hAnsi="Calibri" w:cs="Calibri"/>
          <w:b/>
        </w:rPr>
        <w:t xml:space="preserve"> phenotypes</w:t>
      </w:r>
      <w:r w:rsidR="00F60C47">
        <w:rPr>
          <w:rFonts w:ascii="Calibri" w:eastAsia="Calibri" w:hAnsi="Calibri" w:cs="Calibri"/>
          <w:b/>
        </w:rPr>
        <w:t xml:space="preserve">. </w:t>
      </w:r>
      <w:r>
        <w:rPr>
          <w:rFonts w:ascii="Calibri" w:eastAsia="Calibri" w:hAnsi="Calibri" w:cs="Calibri"/>
        </w:rPr>
        <w:t>The figure compares performances of parametric (GBLUP), semi-parametric (RKHS</w:t>
      </w:r>
      <w:r w:rsidR="006E7C43">
        <w:rPr>
          <w:rFonts w:ascii="Calibri" w:eastAsia="Calibri" w:hAnsi="Calibri" w:cs="Calibri"/>
        </w:rPr>
        <w:t xml:space="preserve">, Support Vector Regressions (SVR) </w:t>
      </w:r>
      <w:r>
        <w:rPr>
          <w:rFonts w:ascii="Calibri" w:eastAsia="Calibri" w:hAnsi="Calibri" w:cs="Calibri"/>
        </w:rPr>
        <w:t>), parametric Bayesian (</w:t>
      </w:r>
      <w:proofErr w:type="spellStart"/>
      <w:r>
        <w:rPr>
          <w:rFonts w:ascii="Calibri" w:eastAsia="Calibri" w:hAnsi="Calibri" w:cs="Calibri"/>
        </w:rPr>
        <w:t>BayesA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BayesB</w:t>
      </w:r>
      <w:proofErr w:type="spellEnd"/>
      <w:r>
        <w:rPr>
          <w:rFonts w:ascii="Calibri" w:eastAsia="Calibri" w:hAnsi="Calibri" w:cs="Calibri"/>
        </w:rPr>
        <w:t>) and nonparametric ML (RF and XGBoost, MLP) methods on test data usin</w:t>
      </w:r>
      <w:r w:rsidRPr="00AA74B3">
        <w:rPr>
          <w:rFonts w:ascii="Calibri" w:eastAsia="Calibri" w:hAnsi="Calibri" w:cs="Calibri"/>
        </w:rPr>
        <w:t>g</w:t>
      </w:r>
      <w:r w:rsidRPr="008238FB">
        <w:rPr>
          <w:rFonts w:ascii="Calibri" w:eastAsia="Calibri" w:hAnsi="Calibri" w:cs="Calibri"/>
          <w:i/>
          <w:iCs/>
        </w:rPr>
        <w:t xml:space="preserve"> </w:t>
      </w:r>
      <w:r w:rsidRPr="008238FB">
        <w:rPr>
          <w:rFonts w:ascii="Calibri" w:eastAsia="Calibri" w:hAnsi="Calibri" w:cs="Calibri"/>
        </w:rPr>
        <w:t>5-fold</w:t>
      </w:r>
      <w:r>
        <w:rPr>
          <w:rFonts w:ascii="Calibri" w:eastAsia="Calibri" w:hAnsi="Calibri" w:cs="Calibri"/>
        </w:rPr>
        <w:t xml:space="preserve"> cross-validation. Each subplot is based on a particular heritability and #QTNs. The genetic complexity of the phenotypes is increasing from top row to bottom row such that a trait with 5 QTNs is relatively simpler than the one with 100 QTNs. The plots from left to right show a decrease in nonlinearity in phenotypes and on top of each subplot,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>
        <w:rPr>
          <w:rFonts w:ascii="Calibri" w:eastAsia="Calibri" w:hAnsi="Calibri" w:cs="Calibri"/>
        </w:rPr>
        <w:t xml:space="preserve"> and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  <w:vertAlign w:val="subscript"/>
        </w:rPr>
        <w:t>e</w:t>
      </w:r>
      <w:r>
        <w:t xml:space="preserve"> are mentioned, such that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="00B16C6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 xml:space="preserve"> </w:t>
      </w:r>
      <w:r>
        <w:rPr>
          <w:rFonts w:ascii="Calibri" w:eastAsia="Calibri" w:hAnsi="Calibri" w:cs="Calibri"/>
        </w:rPr>
        <w:t>=</w:t>
      </w:r>
      <w:r w:rsidR="00B16C6E">
        <w:rPr>
          <w:rFonts w:ascii="Calibri" w:eastAsia="Calibri" w:hAnsi="Calibri" w:cs="Calibri"/>
        </w:rPr>
        <w:t xml:space="preserve">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="00B16C6E"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 xml:space="preserve"> </w:t>
      </w:r>
      <w:r>
        <w:rPr>
          <w:rFonts w:ascii="Calibri" w:eastAsia="Calibri" w:hAnsi="Calibri" w:cs="Calibri"/>
        </w:rPr>
        <w:t>+</w:t>
      </w:r>
      <w:r w:rsidR="00B16C6E">
        <w:rPr>
          <w:rFonts w:ascii="Calibri" w:eastAsia="Calibri" w:hAnsi="Calibri" w:cs="Calibri"/>
        </w:rPr>
        <w:t xml:space="preserve"> 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</w:rPr>
        <w:t>h</w:t>
      </w:r>
      <w:r>
        <w:rPr>
          <w:rFonts w:ascii="Calibri" w:eastAsia="Calibri" w:hAnsi="Calibri" w:cs="Calibri"/>
          <w:color w:val="424242"/>
          <w:sz w:val="24"/>
          <w:szCs w:val="24"/>
          <w:vertAlign w:val="superscript"/>
        </w:rPr>
        <w:t>2</w:t>
      </w:r>
      <w:r w:rsidRPr="008238FB">
        <w:rPr>
          <w:rFonts w:ascii="Calibri" w:eastAsia="Calibri" w:hAnsi="Calibri" w:cs="Calibri"/>
          <w:i/>
          <w:iCs/>
          <w:color w:val="424242"/>
          <w:sz w:val="24"/>
          <w:szCs w:val="24"/>
          <w:vertAlign w:val="subscript"/>
        </w:rPr>
        <w:t>e</w:t>
      </w:r>
      <w:r w:rsidR="00B16C6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=</w:t>
      </w:r>
      <w:r w:rsidR="00B16C6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0.8 holds true. Here n</w:t>
      </w:r>
      <w:r w:rsidR="006E7C43">
        <w:rPr>
          <w:rFonts w:ascii="Calibri" w:eastAsia="Calibri" w:hAnsi="Calibri" w:cs="Calibri"/>
        </w:rPr>
        <w:t>umber</w:t>
      </w:r>
      <w:r>
        <w:rPr>
          <w:rFonts w:ascii="Calibri" w:eastAsia="Calibri" w:hAnsi="Calibri" w:cs="Calibri"/>
        </w:rPr>
        <w:t xml:space="preserve"> of samples and n</w:t>
      </w:r>
      <w:r w:rsidR="006E7C43">
        <w:rPr>
          <w:rFonts w:ascii="Calibri" w:eastAsia="Calibri" w:hAnsi="Calibri" w:cs="Calibri"/>
        </w:rPr>
        <w:t>umber</w:t>
      </w:r>
      <w:r>
        <w:rPr>
          <w:rFonts w:ascii="Calibri" w:eastAsia="Calibri" w:hAnsi="Calibri" w:cs="Calibri"/>
        </w:rPr>
        <w:t xml:space="preserve"> of </w:t>
      </w:r>
      <w:r w:rsidR="00D36113">
        <w:rPr>
          <w:rFonts w:ascii="Calibri" w:eastAsia="Calibri" w:hAnsi="Calibri" w:cs="Calibri"/>
        </w:rPr>
        <w:t>SNP</w:t>
      </w:r>
      <w:r>
        <w:rPr>
          <w:rFonts w:ascii="Calibri" w:eastAsia="Calibri" w:hAnsi="Calibri" w:cs="Calibri"/>
        </w:rPr>
        <w:t xml:space="preserve">s are </w:t>
      </w:r>
      <w:r w:rsidR="006E7C43">
        <w:rPr>
          <w:rFonts w:ascii="Calibri" w:eastAsia="Calibri" w:hAnsi="Calibri" w:cs="Calibri"/>
        </w:rPr>
        <w:t>fixed at</w:t>
      </w:r>
      <w:r>
        <w:rPr>
          <w:rFonts w:ascii="Calibri" w:eastAsia="Calibri" w:hAnsi="Calibri" w:cs="Calibri"/>
        </w:rPr>
        <w:t xml:space="preserve"> 500 (</w:t>
      </w:r>
      <w:proofErr w:type="spellStart"/>
      <w:r w:rsidRPr="008238FB">
        <w:rPr>
          <w:rFonts w:ascii="Calibri" w:eastAsia="Calibri" w:hAnsi="Calibri" w:cs="Calibri"/>
          <w:i/>
          <w:iCs/>
        </w:rPr>
        <w:t>p</w:t>
      </w:r>
      <w:r>
        <w:rPr>
          <w:rFonts w:ascii="Calibri" w:eastAsia="Calibri" w:hAnsi="Calibri" w:cs="Calibri"/>
        </w:rPr>
        <w:t>/</w:t>
      </w:r>
      <w:r w:rsidRPr="008238FB">
        <w:rPr>
          <w:rFonts w:ascii="Calibri" w:eastAsia="Calibri" w:hAnsi="Calibri" w:cs="Calibri"/>
          <w:i/>
          <w:iCs/>
        </w:rPr>
        <w:t>n</w:t>
      </w:r>
      <w:proofErr w:type="spellEnd"/>
      <w:r w:rsidR="00B16C6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=</w:t>
      </w:r>
      <w:r w:rsidR="00B16C6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1). MLP architecture from Sandhu, Karansher S., et al. 2021 was used with no. of </w:t>
      </w:r>
      <w:r w:rsidR="00B16C6E"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</w:rPr>
        <w:t>pochs and batch size equal to 2000 and 100, respectively. For SVR,</w:t>
      </w:r>
      <w:r w:rsidR="006E7C43">
        <w:rPr>
          <w:rFonts w:ascii="Calibri" w:eastAsia="Calibri" w:hAnsi="Calibri" w:cs="Calibri"/>
        </w:rPr>
        <w:t xml:space="preserve"> linear and radial kernels (SVR-Linear &amp; SVR-RADIAL) were used and</w:t>
      </w:r>
      <w:r>
        <w:rPr>
          <w:rFonts w:ascii="Calibri" w:eastAsia="Calibri" w:hAnsi="Calibri" w:cs="Calibri"/>
        </w:rPr>
        <w:t xml:space="preserve"> hyperparameters</w:t>
      </w:r>
      <w:r w:rsidR="006E7C43">
        <w:rPr>
          <w:rFonts w:ascii="Calibri" w:eastAsia="Calibri" w:hAnsi="Calibri" w:cs="Calibri"/>
        </w:rPr>
        <w:t xml:space="preserve"> e.g.</w:t>
      </w:r>
      <w:r>
        <w:rPr>
          <w:rFonts w:ascii="Calibri" w:eastAsia="Calibri" w:hAnsi="Calibri" w:cs="Calibri"/>
        </w:rPr>
        <w:t xml:space="preserve"> ‘</w:t>
      </w:r>
      <w:r w:rsidR="00B16C6E"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</w:rPr>
        <w:t>ost’ and ‘</w:t>
      </w:r>
      <w:r w:rsidR="00B16C6E"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</w:rPr>
        <w:t>psilon’ were tuned using cross-validated grid search in {1, 50} and {0, 1} respectively.</w:t>
      </w:r>
    </w:p>
    <w:sectPr w:rsidR="000F39DA" w:rsidSect="00B85518">
      <w:pgSz w:w="15840" w:h="12240" w:orient="landscape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9DA"/>
    <w:rsid w:val="00010452"/>
    <w:rsid w:val="00033313"/>
    <w:rsid w:val="000F39DA"/>
    <w:rsid w:val="001264F6"/>
    <w:rsid w:val="0013555C"/>
    <w:rsid w:val="001452DD"/>
    <w:rsid w:val="00164C24"/>
    <w:rsid w:val="00175D04"/>
    <w:rsid w:val="00221980"/>
    <w:rsid w:val="00297227"/>
    <w:rsid w:val="00307613"/>
    <w:rsid w:val="0031632A"/>
    <w:rsid w:val="00316335"/>
    <w:rsid w:val="003D46E1"/>
    <w:rsid w:val="004851C8"/>
    <w:rsid w:val="004948CD"/>
    <w:rsid w:val="004A5B2C"/>
    <w:rsid w:val="004C3281"/>
    <w:rsid w:val="004F1C3C"/>
    <w:rsid w:val="005621F3"/>
    <w:rsid w:val="005A11CA"/>
    <w:rsid w:val="005E12B2"/>
    <w:rsid w:val="00620355"/>
    <w:rsid w:val="006477F5"/>
    <w:rsid w:val="006A29F8"/>
    <w:rsid w:val="006D4E96"/>
    <w:rsid w:val="006E7C43"/>
    <w:rsid w:val="007469F5"/>
    <w:rsid w:val="00757F81"/>
    <w:rsid w:val="007A0720"/>
    <w:rsid w:val="007C4FB9"/>
    <w:rsid w:val="00814428"/>
    <w:rsid w:val="008238FB"/>
    <w:rsid w:val="00873F00"/>
    <w:rsid w:val="008919A2"/>
    <w:rsid w:val="008F72B2"/>
    <w:rsid w:val="009D19E9"/>
    <w:rsid w:val="00A568EE"/>
    <w:rsid w:val="00AA74B3"/>
    <w:rsid w:val="00B06ED1"/>
    <w:rsid w:val="00B16C6E"/>
    <w:rsid w:val="00B21FF7"/>
    <w:rsid w:val="00B4300F"/>
    <w:rsid w:val="00B6310B"/>
    <w:rsid w:val="00B775ED"/>
    <w:rsid w:val="00B85518"/>
    <w:rsid w:val="00BF6997"/>
    <w:rsid w:val="00C1591A"/>
    <w:rsid w:val="00C61CCE"/>
    <w:rsid w:val="00CA755D"/>
    <w:rsid w:val="00CF5367"/>
    <w:rsid w:val="00D23AE4"/>
    <w:rsid w:val="00D36113"/>
    <w:rsid w:val="00D754BD"/>
    <w:rsid w:val="00D860BC"/>
    <w:rsid w:val="00DF628E"/>
    <w:rsid w:val="00E14DBE"/>
    <w:rsid w:val="00F26F79"/>
    <w:rsid w:val="00F60C47"/>
    <w:rsid w:val="00F8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557CA"/>
  <w15:docId w15:val="{EAA678AE-F485-49A1-9C1F-EEAA8F77C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after="160" w:line="30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line="240" w:lineRule="auto"/>
      <w:outlineLvl w:val="0"/>
    </w:pPr>
    <w:rPr>
      <w:b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line="240" w:lineRule="auto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b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 w:line="240" w:lineRule="auto"/>
      <w:jc w:val="center"/>
    </w:pPr>
    <w:rPr>
      <w:b/>
      <w:sz w:val="40"/>
      <w:szCs w:val="40"/>
    </w:rPr>
  </w:style>
  <w:style w:type="paragraph" w:styleId="Subtitle">
    <w:name w:val="Subtitle"/>
    <w:basedOn w:val="Normal"/>
    <w:next w:val="Normal"/>
    <w:uiPriority w:val="11"/>
    <w:qFormat/>
    <w:rPr>
      <w:b/>
      <w:color w:val="5A5A5A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91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A568EE"/>
    <w:pPr>
      <w:spacing w:after="0" w:line="240" w:lineRule="auto"/>
      <w:jc w:val="left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8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8E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B855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A55F5-F32F-46D4-86A6-DC9D098AA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985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Beast</dc:creator>
  <cp:lastModifiedBy>Farooq, Muhammad</cp:lastModifiedBy>
  <cp:revision>8</cp:revision>
  <dcterms:created xsi:type="dcterms:W3CDTF">2022-01-27T09:28:00Z</dcterms:created>
  <dcterms:modified xsi:type="dcterms:W3CDTF">2022-01-27T15:23:00Z</dcterms:modified>
</cp:coreProperties>
</file>