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C1D28" w14:textId="20931206" w:rsidR="002804EB" w:rsidRPr="002804EB" w:rsidRDefault="002804EB">
      <w:pPr>
        <w:rPr>
          <w:rFonts w:ascii="Times" w:eastAsia="Times" w:hAnsi="Times" w:cs="Times"/>
          <w:color w:val="000000" w:themeColor="text1"/>
        </w:rPr>
      </w:pPr>
      <w:r>
        <w:rPr>
          <w:rFonts w:ascii="Times" w:eastAsia="Times" w:hAnsi="Times" w:cs="Times"/>
          <w:b/>
          <w:bCs/>
          <w:color w:val="000000" w:themeColor="text1"/>
        </w:rPr>
        <w:t xml:space="preserve">Appendix C: </w:t>
      </w:r>
      <w:r>
        <w:rPr>
          <w:rFonts w:ascii="Times" w:eastAsia="Times" w:hAnsi="Times" w:cs="Times"/>
          <w:color w:val="000000" w:themeColor="text1"/>
        </w:rPr>
        <w:t>PICOS diagram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804EB" w14:paraId="2F6BBE12" w14:textId="77777777" w:rsidTr="002804EB">
        <w:tc>
          <w:tcPr>
            <w:tcW w:w="4675" w:type="dxa"/>
          </w:tcPr>
          <w:p w14:paraId="77F3FEB2" w14:textId="23B43BC5" w:rsidR="002804EB" w:rsidRPr="002804EB" w:rsidRDefault="002804EB">
            <w:pPr>
              <w:rPr>
                <w:rFonts w:ascii="Times" w:hAnsi="Times"/>
              </w:rPr>
            </w:pPr>
            <w:r w:rsidRPr="002804EB">
              <w:rPr>
                <w:rFonts w:ascii="Times" w:hAnsi="Times"/>
              </w:rPr>
              <w:t>Population</w:t>
            </w:r>
          </w:p>
        </w:tc>
        <w:tc>
          <w:tcPr>
            <w:tcW w:w="4675" w:type="dxa"/>
          </w:tcPr>
          <w:p w14:paraId="667EF437" w14:textId="55190CCD" w:rsidR="002804EB" w:rsidRPr="002804EB" w:rsidRDefault="002804EB">
            <w:pPr>
              <w:rPr>
                <w:rFonts w:ascii="Times" w:hAnsi="Times"/>
              </w:rPr>
            </w:pPr>
            <w:r w:rsidRPr="002804EB">
              <w:rPr>
                <w:rFonts w:ascii="Times" w:eastAsia="Times" w:hAnsi="Times" w:cs="Times"/>
                <w:color w:val="000000" w:themeColor="text1"/>
              </w:rPr>
              <w:t>P</w:t>
            </w:r>
            <w:r w:rsidRPr="002804EB">
              <w:rPr>
                <w:rFonts w:ascii="Times" w:eastAsia="Times" w:hAnsi="Times" w:cs="Times"/>
                <w:color w:val="000000" w:themeColor="text1"/>
              </w:rPr>
              <w:t xml:space="preserve">atients, </w:t>
            </w:r>
            <w:r w:rsidRPr="002804EB">
              <w:rPr>
                <w:rFonts w:ascii="Times" w:eastAsia="Times" w:hAnsi="Times" w:cs="Times"/>
                <w:color w:val="000000" w:themeColor="text1"/>
              </w:rPr>
              <w:t>h</w:t>
            </w:r>
            <w:r w:rsidRPr="002804EB">
              <w:rPr>
                <w:rFonts w:ascii="Times" w:eastAsia="Times" w:hAnsi="Times" w:cs="Times"/>
                <w:color w:val="000000" w:themeColor="text1"/>
              </w:rPr>
              <w:t xml:space="preserve">ealthcare providers, and </w:t>
            </w:r>
            <w:r w:rsidRPr="002804EB">
              <w:rPr>
                <w:rFonts w:ascii="Times" w:eastAsia="Times" w:hAnsi="Times" w:cs="Times"/>
                <w:color w:val="000000" w:themeColor="text1"/>
              </w:rPr>
              <w:t>the p</w:t>
            </w:r>
            <w:r w:rsidRPr="002804EB">
              <w:rPr>
                <w:rFonts w:ascii="Times" w:eastAsia="Times" w:hAnsi="Times" w:cs="Times"/>
                <w:color w:val="000000" w:themeColor="text1"/>
              </w:rPr>
              <w:t>ublic</w:t>
            </w:r>
          </w:p>
        </w:tc>
      </w:tr>
      <w:tr w:rsidR="002804EB" w14:paraId="770B5CC8" w14:textId="77777777" w:rsidTr="002804EB">
        <w:tc>
          <w:tcPr>
            <w:tcW w:w="4675" w:type="dxa"/>
          </w:tcPr>
          <w:p w14:paraId="53677515" w14:textId="3A592DE5" w:rsidR="002804EB" w:rsidRPr="002804EB" w:rsidRDefault="002804EB">
            <w:pPr>
              <w:rPr>
                <w:rFonts w:ascii="Times" w:hAnsi="Times"/>
              </w:rPr>
            </w:pPr>
            <w:r w:rsidRPr="002804EB">
              <w:rPr>
                <w:rFonts w:ascii="Times" w:hAnsi="Times"/>
              </w:rPr>
              <w:t>Intervention</w:t>
            </w:r>
          </w:p>
        </w:tc>
        <w:tc>
          <w:tcPr>
            <w:tcW w:w="4675" w:type="dxa"/>
          </w:tcPr>
          <w:p w14:paraId="4303777A" w14:textId="6DC77F42" w:rsidR="002804EB" w:rsidRPr="002804EB" w:rsidRDefault="002804EB">
            <w:pPr>
              <w:rPr>
                <w:rFonts w:ascii="Times" w:hAnsi="Times"/>
              </w:rPr>
            </w:pPr>
            <w:r w:rsidRPr="002804EB">
              <w:rPr>
                <w:rFonts w:ascii="Times" w:eastAsia="Times" w:hAnsi="Times" w:cs="Times"/>
                <w:color w:val="000000" w:themeColor="text1"/>
              </w:rPr>
              <w:t>D</w:t>
            </w:r>
            <w:r w:rsidRPr="002804EB">
              <w:rPr>
                <w:rFonts w:ascii="Times" w:eastAsia="Times" w:hAnsi="Times" w:cs="Times"/>
                <w:color w:val="000000" w:themeColor="text1"/>
              </w:rPr>
              <w:t>isease area(s), whether population genetic screening was offered, and whether participants met with providers before or after testing</w:t>
            </w:r>
          </w:p>
        </w:tc>
      </w:tr>
      <w:tr w:rsidR="002804EB" w14:paraId="2E7E6442" w14:textId="77777777" w:rsidTr="002804EB">
        <w:tc>
          <w:tcPr>
            <w:tcW w:w="4675" w:type="dxa"/>
          </w:tcPr>
          <w:p w14:paraId="09F36037" w14:textId="29F412EF" w:rsidR="002804EB" w:rsidRPr="002804EB" w:rsidRDefault="002804EB">
            <w:pPr>
              <w:rPr>
                <w:rFonts w:ascii="Times" w:hAnsi="Times"/>
              </w:rPr>
            </w:pPr>
            <w:r w:rsidRPr="002804EB">
              <w:rPr>
                <w:rFonts w:ascii="Times" w:hAnsi="Times"/>
              </w:rPr>
              <w:t>Comparator</w:t>
            </w:r>
          </w:p>
        </w:tc>
        <w:tc>
          <w:tcPr>
            <w:tcW w:w="4675" w:type="dxa"/>
          </w:tcPr>
          <w:p w14:paraId="58BEE5B0" w14:textId="35D697AF" w:rsidR="002804EB" w:rsidRPr="002804EB" w:rsidRDefault="002804EB">
            <w:pPr>
              <w:rPr>
                <w:rFonts w:ascii="Times" w:hAnsi="Times"/>
              </w:rPr>
            </w:pPr>
            <w:r w:rsidRPr="002804EB">
              <w:rPr>
                <w:rFonts w:ascii="Times" w:hAnsi="Times"/>
              </w:rPr>
              <w:t>If applicable</w:t>
            </w:r>
          </w:p>
        </w:tc>
      </w:tr>
      <w:tr w:rsidR="002804EB" w14:paraId="392687D9" w14:textId="77777777" w:rsidTr="002804EB">
        <w:tc>
          <w:tcPr>
            <w:tcW w:w="4675" w:type="dxa"/>
          </w:tcPr>
          <w:p w14:paraId="41D91137" w14:textId="5C402704" w:rsidR="002804EB" w:rsidRPr="002804EB" w:rsidRDefault="002804EB">
            <w:pPr>
              <w:rPr>
                <w:rFonts w:ascii="Times" w:hAnsi="Times"/>
              </w:rPr>
            </w:pPr>
            <w:r w:rsidRPr="002804EB">
              <w:rPr>
                <w:rFonts w:ascii="Times" w:hAnsi="Times"/>
              </w:rPr>
              <w:t>Outcomes</w:t>
            </w:r>
          </w:p>
        </w:tc>
        <w:tc>
          <w:tcPr>
            <w:tcW w:w="4675" w:type="dxa"/>
          </w:tcPr>
          <w:p w14:paraId="3F7651A2" w14:textId="359DF148" w:rsidR="002804EB" w:rsidRPr="002804EB" w:rsidRDefault="002804EB">
            <w:pPr>
              <w:rPr>
                <w:rFonts w:ascii="Times" w:hAnsi="Times"/>
              </w:rPr>
            </w:pPr>
            <w:r w:rsidRPr="002804EB">
              <w:rPr>
                <w:rFonts w:ascii="Times" w:eastAsia="Times" w:hAnsi="Times" w:cs="Times"/>
                <w:color w:val="000000" w:themeColor="text1"/>
              </w:rPr>
              <w:t>B</w:t>
            </w:r>
            <w:r w:rsidRPr="002804EB">
              <w:rPr>
                <w:rFonts w:ascii="Times" w:eastAsia="Times" w:hAnsi="Times" w:cs="Times"/>
                <w:color w:val="000000" w:themeColor="text1"/>
              </w:rPr>
              <w:t xml:space="preserve">arriers, </w:t>
            </w:r>
            <w:r w:rsidRPr="002804EB">
              <w:rPr>
                <w:rFonts w:ascii="Times" w:eastAsia="Times" w:hAnsi="Times" w:cs="Times"/>
                <w:color w:val="000000" w:themeColor="text1"/>
              </w:rPr>
              <w:t>f</w:t>
            </w:r>
            <w:r w:rsidRPr="002804EB">
              <w:rPr>
                <w:rFonts w:ascii="Times" w:eastAsia="Times" w:hAnsi="Times" w:cs="Times"/>
                <w:color w:val="000000" w:themeColor="text1"/>
              </w:rPr>
              <w:t xml:space="preserve">acilitators, perceptions, effectiveness measures </w:t>
            </w:r>
            <w:r w:rsidRPr="002804EB">
              <w:rPr>
                <w:rFonts w:ascii="Times" w:eastAsia="Times" w:hAnsi="Times" w:cs="Times"/>
                <w:color w:val="000000" w:themeColor="text1"/>
              </w:rPr>
              <w:t>(change in health behavior, results, follow-up, interpretation)</w:t>
            </w:r>
          </w:p>
        </w:tc>
      </w:tr>
      <w:tr w:rsidR="002804EB" w14:paraId="2642D83E" w14:textId="77777777" w:rsidTr="002804EB">
        <w:tc>
          <w:tcPr>
            <w:tcW w:w="4675" w:type="dxa"/>
          </w:tcPr>
          <w:p w14:paraId="16365B10" w14:textId="3F568123" w:rsidR="002804EB" w:rsidRPr="002804EB" w:rsidRDefault="002804EB">
            <w:pPr>
              <w:rPr>
                <w:rFonts w:ascii="Times" w:hAnsi="Times"/>
              </w:rPr>
            </w:pPr>
            <w:r w:rsidRPr="002804EB">
              <w:rPr>
                <w:rFonts w:ascii="Times" w:hAnsi="Times"/>
              </w:rPr>
              <w:t>Setting</w:t>
            </w:r>
          </w:p>
        </w:tc>
        <w:tc>
          <w:tcPr>
            <w:tcW w:w="4675" w:type="dxa"/>
          </w:tcPr>
          <w:p w14:paraId="3E503660" w14:textId="76A5A6EB" w:rsidR="002804EB" w:rsidRPr="002804EB" w:rsidRDefault="002804EB">
            <w:pPr>
              <w:rPr>
                <w:rFonts w:ascii="Times" w:hAnsi="Times"/>
              </w:rPr>
            </w:pPr>
            <w:r w:rsidRPr="002804EB">
              <w:rPr>
                <w:rFonts w:ascii="Times" w:hAnsi="Times"/>
              </w:rPr>
              <w:t>Scale, country, type</w:t>
            </w:r>
          </w:p>
        </w:tc>
      </w:tr>
    </w:tbl>
    <w:p w14:paraId="1480D534" w14:textId="77777777" w:rsidR="002804EB" w:rsidRDefault="002804EB"/>
    <w:sectPr w:rsidR="002804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4EB"/>
    <w:rsid w:val="002804EB"/>
    <w:rsid w:val="007026E4"/>
    <w:rsid w:val="0099036A"/>
    <w:rsid w:val="00CD5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6693F1"/>
  <w15:chartTrackingRefBased/>
  <w15:docId w15:val="{729B4049-5514-844A-8331-6E634245E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04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Shen, Emily</dc:creator>
  <cp:keywords/>
  <dc:description/>
  <cp:lastModifiedBy>Shen, Emily</cp:lastModifiedBy>
  <cp:revision>1</cp:revision>
  <dcterms:created xsi:type="dcterms:W3CDTF">2022-01-14T19:53:00Z</dcterms:created>
  <dcterms:modified xsi:type="dcterms:W3CDTF">2022-01-14T19:55:00Z</dcterms:modified>
</cp:coreProperties>
</file>