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6841A9" w14:textId="0E88E0BA" w:rsidR="003175BC" w:rsidRDefault="0069741D">
      <w:pPr>
        <w:rPr>
          <w:rFonts w:ascii="Times New Roman" w:hAnsi="Times New Roman" w:cs="Times New Roman"/>
          <w:sz w:val="24"/>
        </w:rPr>
      </w:pPr>
      <w:r w:rsidRPr="0069741D">
        <w:rPr>
          <w:rFonts w:ascii="Times New Roman" w:hAnsi="Times New Roman" w:cs="Times New Roman"/>
          <w:sz w:val="24"/>
        </w:rPr>
        <w:t xml:space="preserve">Table </w:t>
      </w:r>
      <w:r w:rsidR="004B297F">
        <w:rPr>
          <w:rFonts w:ascii="Times New Roman" w:hAnsi="Times New Roman" w:cs="Times New Roman"/>
          <w:sz w:val="24"/>
        </w:rPr>
        <w:t>2</w:t>
      </w:r>
      <w:r w:rsidRPr="0069741D"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Clinical characteristics in the non-obese and obese children group</w:t>
      </w:r>
      <w:r w:rsidR="004B297F">
        <w:rPr>
          <w:rFonts w:ascii="Times New Roman" w:hAnsi="Times New Roman" w:cs="Times New Roman"/>
          <w:sz w:val="24"/>
        </w:rPr>
        <w:t>, classified based on the Rohrer’s index</w:t>
      </w:r>
    </w:p>
    <w:p w14:paraId="3450EFAB" w14:textId="765BC8BC" w:rsidR="005E523A" w:rsidRDefault="004B297F">
      <w:pPr>
        <w:rPr>
          <w:rFonts w:ascii="Times New Roman" w:hAnsi="Times New Roman" w:cs="Times New Roman"/>
          <w:sz w:val="24"/>
        </w:rPr>
      </w:pPr>
      <w:r w:rsidRPr="004B297F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3A30CAFC" wp14:editId="4DEC3314">
            <wp:extent cx="5396230" cy="3250565"/>
            <wp:effectExtent l="0" t="0" r="1270" b="635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3250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876053" w14:textId="7255FA2F" w:rsidR="005B29D2" w:rsidRPr="0069741D" w:rsidRDefault="00AB098D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D</w:t>
      </w:r>
      <w:r>
        <w:rPr>
          <w:rFonts w:ascii="Times New Roman" w:hAnsi="Times New Roman" w:cs="Times New Roman"/>
          <w:sz w:val="24"/>
        </w:rPr>
        <w:t xml:space="preserve">ata are presented as medians (P25-P75) and n. NOB, non-obese children group; OB, obese children group; BMI, body mass index; TC, total cholesterol; HDLC, high-density lipoprotein cholesterol; LDLC, low-density lipoprotein cholesterol; TG, triglyceride; RBG, random blood glucose; HbA1c, hemoglobin A1c. </w:t>
      </w:r>
      <w:r w:rsidRPr="0069741D">
        <w:rPr>
          <w:rFonts w:ascii="Times New Roman" w:hAnsi="Times New Roman" w:cs="Times New Roman"/>
          <w:sz w:val="24"/>
          <w:vertAlign w:val="superscript"/>
        </w:rPr>
        <w:t>a</w:t>
      </w:r>
      <w:r>
        <w:rPr>
          <w:rFonts w:ascii="Times New Roman" w:hAnsi="Times New Roman" w:cs="Times New Roman"/>
          <w:sz w:val="24"/>
          <w:vertAlign w:val="superscript"/>
        </w:rPr>
        <w:t xml:space="preserve"> </w:t>
      </w:r>
      <w:r>
        <w:rPr>
          <w:rFonts w:ascii="Times New Roman" w:hAnsi="Times New Roman" w:cs="Times New Roman"/>
          <w:sz w:val="24"/>
        </w:rPr>
        <w:t>n = 26</w:t>
      </w:r>
      <w:r>
        <w:rPr>
          <w:rFonts w:ascii="Times New Roman" w:hAnsi="Times New Roman" w:cs="Times New Roman"/>
          <w:sz w:val="24"/>
        </w:rPr>
        <w:t>3</w:t>
      </w:r>
      <w:r>
        <w:rPr>
          <w:rFonts w:ascii="Times New Roman" w:hAnsi="Times New Roman" w:cs="Times New Roman"/>
          <w:sz w:val="24"/>
        </w:rPr>
        <w:t xml:space="preserve">, </w:t>
      </w:r>
      <w:r w:rsidRPr="0069741D">
        <w:rPr>
          <w:rFonts w:ascii="Times New Roman" w:hAnsi="Times New Roman" w:cs="Times New Roman"/>
          <w:sz w:val="24"/>
          <w:vertAlign w:val="superscript"/>
        </w:rPr>
        <w:t>b</w:t>
      </w:r>
      <w:r>
        <w:rPr>
          <w:rFonts w:ascii="Times New Roman" w:hAnsi="Times New Roman" w:cs="Times New Roman"/>
          <w:sz w:val="24"/>
        </w:rPr>
        <w:t>n = 23</w:t>
      </w:r>
      <w:r>
        <w:rPr>
          <w:rFonts w:ascii="Times New Roman" w:hAnsi="Times New Roman" w:cs="Times New Roman"/>
          <w:sz w:val="24"/>
        </w:rPr>
        <w:t>5</w:t>
      </w:r>
      <w:r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69741D">
        <w:rPr>
          <w:rFonts w:ascii="Times New Roman" w:hAnsi="Times New Roman" w:cs="Times New Roman"/>
          <w:sz w:val="24"/>
          <w:vertAlign w:val="superscript"/>
        </w:rPr>
        <w:t>c</w:t>
      </w:r>
      <w:r>
        <w:rPr>
          <w:rFonts w:ascii="Times New Roman" w:hAnsi="Times New Roman" w:cs="Times New Roman"/>
          <w:sz w:val="24"/>
        </w:rPr>
        <w:t>n</w:t>
      </w:r>
      <w:proofErr w:type="spellEnd"/>
      <w:r>
        <w:rPr>
          <w:rFonts w:ascii="Times New Roman" w:hAnsi="Times New Roman" w:cs="Times New Roman"/>
          <w:sz w:val="24"/>
        </w:rPr>
        <w:t xml:space="preserve"> = </w:t>
      </w:r>
      <w:r>
        <w:rPr>
          <w:rFonts w:ascii="Times New Roman" w:hAnsi="Times New Roman" w:cs="Times New Roman"/>
          <w:sz w:val="24"/>
        </w:rPr>
        <w:t>90</w:t>
      </w:r>
      <w:r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69741D">
        <w:rPr>
          <w:rFonts w:ascii="Times New Roman" w:hAnsi="Times New Roman" w:cs="Times New Roman"/>
          <w:sz w:val="24"/>
          <w:vertAlign w:val="superscript"/>
        </w:rPr>
        <w:t>d</w:t>
      </w:r>
      <w:r>
        <w:rPr>
          <w:rFonts w:ascii="Times New Roman" w:hAnsi="Times New Roman" w:cs="Times New Roman"/>
          <w:sz w:val="24"/>
        </w:rPr>
        <w:t>n</w:t>
      </w:r>
      <w:proofErr w:type="spellEnd"/>
      <w:r>
        <w:rPr>
          <w:rFonts w:ascii="Times New Roman" w:hAnsi="Times New Roman" w:cs="Times New Roman"/>
          <w:sz w:val="24"/>
        </w:rPr>
        <w:t xml:space="preserve"> = 8</w:t>
      </w:r>
      <w:r>
        <w:rPr>
          <w:rFonts w:ascii="Times New Roman" w:hAnsi="Times New Roman" w:cs="Times New Roman"/>
          <w:sz w:val="24"/>
        </w:rPr>
        <w:t>6</w:t>
      </w:r>
      <w:r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C736FF">
        <w:rPr>
          <w:rFonts w:ascii="Times New Roman" w:hAnsi="Times New Roman" w:cs="Times New Roman"/>
          <w:sz w:val="24"/>
          <w:vertAlign w:val="superscript"/>
        </w:rPr>
        <w:t>e</w:t>
      </w:r>
      <w:r w:rsidRPr="00C736FF">
        <w:rPr>
          <w:rFonts w:ascii="Times New Roman" w:hAnsi="Times New Roman" w:cs="Times New Roman"/>
          <w:sz w:val="24"/>
        </w:rPr>
        <w:t>n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r w:rsidRPr="00C736FF">
        <w:rPr>
          <w:rFonts w:ascii="Times New Roman" w:hAnsi="Times New Roman" w:cs="Times New Roman"/>
          <w:sz w:val="24"/>
        </w:rPr>
        <w:t>=</w:t>
      </w:r>
      <w:r>
        <w:rPr>
          <w:rFonts w:ascii="Times New Roman" w:hAnsi="Times New Roman" w:cs="Times New Roman"/>
          <w:sz w:val="24"/>
        </w:rPr>
        <w:t xml:space="preserve"> </w:t>
      </w:r>
      <w:r w:rsidRPr="00C736FF">
        <w:rPr>
          <w:rFonts w:ascii="Times New Roman" w:hAnsi="Times New Roman" w:cs="Times New Roman"/>
          <w:sz w:val="24"/>
        </w:rPr>
        <w:t>8</w:t>
      </w:r>
      <w:r>
        <w:rPr>
          <w:rFonts w:ascii="Times New Roman" w:hAnsi="Times New Roman" w:cs="Times New Roman"/>
          <w:sz w:val="24"/>
        </w:rPr>
        <w:t>5</w:t>
      </w:r>
    </w:p>
    <w:sectPr w:rsidR="005B29D2" w:rsidRPr="0069741D" w:rsidSect="00A27971"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5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741D"/>
    <w:rsid w:val="000F218C"/>
    <w:rsid w:val="001C60BF"/>
    <w:rsid w:val="001F25C8"/>
    <w:rsid w:val="002B449B"/>
    <w:rsid w:val="003C3FA6"/>
    <w:rsid w:val="00426DB8"/>
    <w:rsid w:val="004B20BC"/>
    <w:rsid w:val="004B297F"/>
    <w:rsid w:val="005576C9"/>
    <w:rsid w:val="005B29D2"/>
    <w:rsid w:val="005B335D"/>
    <w:rsid w:val="005C2956"/>
    <w:rsid w:val="005E523A"/>
    <w:rsid w:val="0061476A"/>
    <w:rsid w:val="00624AE3"/>
    <w:rsid w:val="00641C90"/>
    <w:rsid w:val="0069741D"/>
    <w:rsid w:val="0078224F"/>
    <w:rsid w:val="00A204C6"/>
    <w:rsid w:val="00A27971"/>
    <w:rsid w:val="00AB098D"/>
    <w:rsid w:val="00C736FF"/>
    <w:rsid w:val="00EB7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6BC0B18"/>
  <w15:chartTrackingRefBased/>
  <w15:docId w15:val="{2E6A4CCD-6247-DC41-94F2-463FB96762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974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207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19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59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019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16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76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54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30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14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70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森 潤</dc:creator>
  <cp:keywords/>
  <dc:description/>
  <cp:lastModifiedBy>森 潤</cp:lastModifiedBy>
  <cp:revision>13</cp:revision>
  <dcterms:created xsi:type="dcterms:W3CDTF">2020-09-10T02:12:00Z</dcterms:created>
  <dcterms:modified xsi:type="dcterms:W3CDTF">2020-12-11T13:56:00Z</dcterms:modified>
</cp:coreProperties>
</file>