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F28" w:rsidRPr="003F183A" w:rsidRDefault="00463F28" w:rsidP="00463F28">
      <w:pPr>
        <w:spacing w:line="480" w:lineRule="auto"/>
        <w:ind w:right="4" w:firstLine="426"/>
        <w:contextualSpacing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F183A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Appendix-1.</w:t>
      </w:r>
      <w:r w:rsidRPr="003F183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Distribution of polarities on focal mechanism of the greatest background seismicity and aftershocks.</w:t>
      </w:r>
    </w:p>
    <w:p w:rsidR="00463F28" w:rsidRPr="003F183A" w:rsidRDefault="00463F28" w:rsidP="00463F28">
      <w:pPr>
        <w:spacing w:line="480" w:lineRule="auto"/>
        <w:ind w:right="4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3F183A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4DC47823" wp14:editId="0541C29E">
            <wp:extent cx="5686425" cy="4267200"/>
            <wp:effectExtent l="0" t="0" r="9525" b="0"/>
            <wp:docPr id="4" name="Picture 4" descr="D:\Project-2\Fin\Paper\Presentation1_Page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roject-2\Fin\Paper\Presentation1_Page_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2000" contrast="4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F28" w:rsidRPr="003F183A" w:rsidRDefault="00463F28" w:rsidP="00463F28">
      <w:pPr>
        <w:spacing w:line="480" w:lineRule="auto"/>
        <w:ind w:right="4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3F183A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46D3CA17" wp14:editId="45FCB204">
            <wp:extent cx="5625088" cy="3333750"/>
            <wp:effectExtent l="0" t="0" r="0" b="0"/>
            <wp:docPr id="5" name="Picture 5" descr="D:\Project-2\Fin\Paper\Presentation1_Page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roject-2\Fin\Paper\Presentation1_Page_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-41000" contrast="4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87" b="24331"/>
                    <a:stretch/>
                  </pic:blipFill>
                  <pic:spPr bwMode="auto">
                    <a:xfrm>
                      <a:off x="0" y="0"/>
                      <a:ext cx="5625088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0883" w:rsidRDefault="00463F28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28"/>
    <w:rsid w:val="001A6D85"/>
    <w:rsid w:val="00463F28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90DD2A-C5EA-4668-A468-A2E7C1294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3F2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2022-03-17T18:58:00Z</dcterms:created>
  <dcterms:modified xsi:type="dcterms:W3CDTF">2022-03-17T18:58:00Z</dcterms:modified>
</cp:coreProperties>
</file>