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C1721" w14:textId="77777777" w:rsidR="00516997" w:rsidRPr="000C1665" w:rsidRDefault="00516997" w:rsidP="00516997">
      <w:pPr>
        <w:spacing w:line="480" w:lineRule="auto"/>
        <w:rPr>
          <w:rFonts w:ascii="Times New Roman" w:hAnsi="Times New Roman" w:cs="Times New Roman"/>
          <w:b/>
          <w:bCs/>
          <w:color w:val="000000" w:themeColor="text1"/>
          <w:sz w:val="28"/>
          <w:szCs w:val="28"/>
          <w:u w:val="single"/>
        </w:rPr>
      </w:pPr>
      <w:r w:rsidRPr="000C1665">
        <w:rPr>
          <w:rFonts w:ascii="Times New Roman" w:hAnsi="Times New Roman" w:cs="Times New Roman"/>
          <w:b/>
          <w:bCs/>
          <w:color w:val="000000" w:themeColor="text1"/>
          <w:sz w:val="28"/>
          <w:szCs w:val="28"/>
          <w:u w:val="single"/>
        </w:rPr>
        <w:t xml:space="preserve">Supplementary Explanation </w:t>
      </w:r>
    </w:p>
    <w:p w14:paraId="0B6D8D0A" w14:textId="47FE7EBC"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b/>
          <w:i/>
          <w:color w:val="000000" w:themeColor="text1"/>
        </w:rPr>
        <w:t>Panel data</w:t>
      </w:r>
      <w:r w:rsidRPr="00A91C9A">
        <w:rPr>
          <w:rFonts w:ascii="Times New Roman" w:eastAsia="Calibri" w:hAnsi="Times New Roman" w:cs="Times New Roman"/>
          <w:color w:val="000000" w:themeColor="text1"/>
        </w:rPr>
        <w:t xml:space="preserve"> </w:t>
      </w:r>
      <w:r>
        <w:rPr>
          <w:rFonts w:ascii="Times New Roman" w:eastAsia="Calibri" w:hAnsi="Times New Roman" w:cs="Times New Roman"/>
          <w:color w:val="000000" w:themeColor="text1"/>
        </w:rPr>
        <w:t xml:space="preserve">: </w:t>
      </w:r>
      <w:r w:rsidRPr="00A91C9A">
        <w:rPr>
          <w:rFonts w:ascii="Times New Roman" w:eastAsia="Calibri" w:hAnsi="Times New Roman" w:cs="Times New Roman"/>
          <w:color w:val="000000" w:themeColor="text1"/>
        </w:rPr>
        <w:t>In some circumstances, it's also referred to as longitudinal data or cross-sectional time series data. It is information collected from a series of observations made over time on a variety of cross-sectional units; in our case, the cross-sectional units are SAARC countries, and the time period is 1984 to 2018.</w:t>
      </w:r>
    </w:p>
    <w:p w14:paraId="04C87F72"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As a first step we conducted pooled regression. </w:t>
      </w:r>
    </w:p>
    <w:p w14:paraId="66DCD2A6" w14:textId="66FE61E5"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b/>
          <w:i/>
          <w:color w:val="000000" w:themeColor="text1"/>
        </w:rPr>
        <w:t>Pooled Regression</w:t>
      </w:r>
      <w:r w:rsidRPr="00A91C9A">
        <w:rPr>
          <w:rFonts w:ascii="Times New Roman" w:eastAsia="Calibri" w:hAnsi="Times New Roman" w:cs="Times New Roman"/>
          <w:color w:val="000000" w:themeColor="text1"/>
        </w:rPr>
        <w:t xml:space="preserve"> </w:t>
      </w:r>
      <w:r>
        <w:rPr>
          <w:rFonts w:ascii="Times New Roman" w:eastAsia="Calibri" w:hAnsi="Times New Roman" w:cs="Times New Roman"/>
          <w:color w:val="000000" w:themeColor="text1"/>
        </w:rPr>
        <w:t xml:space="preserve">: </w:t>
      </w:r>
      <w:r w:rsidRPr="00A91C9A">
        <w:rPr>
          <w:rFonts w:ascii="Times New Roman" w:eastAsia="Calibri" w:hAnsi="Times New Roman" w:cs="Times New Roman"/>
          <w:color w:val="000000" w:themeColor="text1"/>
        </w:rPr>
        <w:t>Pooled regression is the regression that is run over time series and cross-section with the changed respondent. This model ignores the heterogeneity.</w:t>
      </w:r>
    </w:p>
    <w:p w14:paraId="408A0C76" w14:textId="77777777" w:rsidR="00516997" w:rsidRPr="00A91C9A" w:rsidRDefault="00516997" w:rsidP="00516997">
      <w:pPr>
        <w:spacing w:line="480" w:lineRule="auto"/>
        <w:jc w:val="center"/>
        <w:rPr>
          <w:rFonts w:ascii="Times New Roman" w:eastAsia="Calibri" w:hAnsi="Times New Roman" w:cs="Times New Roman"/>
          <w:b/>
          <w:i/>
          <w:color w:val="000000" w:themeColor="text1"/>
          <w:vertAlign w:val="subscript"/>
        </w:rPr>
      </w:pPr>
      <m:oMathPara>
        <m:oMath>
          <m:r>
            <m:rPr>
              <m:sty m:val="bi"/>
            </m:rPr>
            <w:rPr>
              <w:rFonts w:ascii="Cambria Math" w:eastAsia="Calibri" w:hAnsi="Cambria Math" w:cs="Times New Roman"/>
              <w:color w:val="000000" w:themeColor="text1"/>
            </w:rPr>
            <m:t>Y</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 α + βX</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+μ</m:t>
          </m:r>
          <m:r>
            <m:rPr>
              <m:sty m:val="bi"/>
            </m:rPr>
            <w:rPr>
              <w:rFonts w:ascii="Cambria Math" w:eastAsia="Calibri" w:hAnsi="Cambria Math" w:cs="Times New Roman"/>
              <w:color w:val="000000" w:themeColor="text1"/>
              <w:vertAlign w:val="subscript"/>
            </w:rPr>
            <m:t>it</m:t>
          </m:r>
        </m:oMath>
      </m:oMathPara>
    </w:p>
    <w:p w14:paraId="0B0CE2C3"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Our regression line is:</w:t>
      </w:r>
    </w:p>
    <w:p w14:paraId="086408CB" w14:textId="77777777" w:rsidR="00516997" w:rsidRPr="00A91C9A" w:rsidRDefault="00516997" w:rsidP="00516997">
      <w:pPr>
        <w:spacing w:line="480" w:lineRule="auto"/>
        <w:jc w:val="both"/>
        <w:rPr>
          <w:rFonts w:ascii="Times New Roman" w:eastAsia="Calibri" w:hAnsi="Times New Roman" w:cs="Times New Roman"/>
          <w:b/>
          <w:i/>
          <w:color w:val="000000" w:themeColor="text1"/>
        </w:rPr>
      </w:pPr>
      <m:oMathPara>
        <m:oMath>
          <m:r>
            <m:rPr>
              <m:sty m:val="bi"/>
            </m:rPr>
            <w:rPr>
              <w:rFonts w:ascii="Cambria Math" w:eastAsia="Calibri" w:hAnsi="Cambria Math" w:cs="Times New Roman"/>
              <w:color w:val="000000" w:themeColor="text1"/>
            </w:rPr>
            <m:t>Stunting = 134.42 – 14.63</m:t>
          </m:r>
          <m:r>
            <m:rPr>
              <m:sty m:val="bi"/>
            </m:rPr>
            <w:rPr>
              <w:rFonts w:ascii="Cambria Math" w:eastAsia="Calibri" w:hAnsi="Cambria Math" w:cs="Times New Roman"/>
              <w:color w:val="000000" w:themeColor="text1"/>
            </w:rPr>
            <m:t>LNGDP +0.25</m:t>
          </m:r>
          <m:r>
            <m:rPr>
              <m:sty m:val="bi"/>
            </m:rPr>
            <w:rPr>
              <w:rFonts w:ascii="Cambria Math" w:eastAsia="Calibri" w:hAnsi="Cambria Math" w:cs="Times New Roman"/>
              <w:color w:val="000000" w:themeColor="text1"/>
            </w:rPr>
            <m:t>URB – 0.04</m:t>
          </m:r>
          <m:r>
            <m:rPr>
              <m:sty m:val="bi"/>
            </m:rPr>
            <w:rPr>
              <w:rFonts w:ascii="Cambria Math" w:eastAsia="Calibri" w:hAnsi="Cambria Math" w:cs="Times New Roman"/>
              <w:color w:val="000000" w:themeColor="text1"/>
            </w:rPr>
            <m:t>GSI … (Pooled OLS)</m:t>
          </m:r>
        </m:oMath>
      </m:oMathPara>
    </w:p>
    <w:p w14:paraId="00B1FED6"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Estimation by the pooled method shows that stunting has a negative relation with GDP per capita and governance stability index and have a positive relationship with urbanization. LNGDP and urbanization are highly significant with a low probability value of less than 1%. R² value of approx. 70% explains the goodness of fit of the model with a probability of less than a 1% significant level. The significance of the P-value tells us that GDP per capita and urbanization is significantly explaining stunting whereas, the government stability index is unable to explain stunting. The t-value also signifies the importance of the variable in the model. In our research stunting is the most important variable in our model and that our major area of interest.</w:t>
      </w:r>
    </w:p>
    <w:p w14:paraId="4789F5DD"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In the second step, we did fixed effect estimation.</w:t>
      </w:r>
    </w:p>
    <w:p w14:paraId="498DB61E" w14:textId="05567133" w:rsidR="00516997" w:rsidRPr="00516997" w:rsidRDefault="00516997" w:rsidP="00516997">
      <w:pPr>
        <w:spacing w:line="480" w:lineRule="auto"/>
        <w:jc w:val="both"/>
        <w:rPr>
          <w:rFonts w:ascii="Times New Roman" w:eastAsia="Calibri" w:hAnsi="Times New Roman" w:cs="Times New Roman"/>
          <w:i/>
          <w:color w:val="000000" w:themeColor="text1"/>
        </w:rPr>
      </w:pPr>
      <w:r w:rsidRPr="00A91C9A">
        <w:rPr>
          <w:rFonts w:ascii="Times New Roman" w:eastAsia="Calibri" w:hAnsi="Times New Roman" w:cs="Times New Roman"/>
          <w:b/>
          <w:i/>
          <w:color w:val="000000" w:themeColor="text1"/>
        </w:rPr>
        <w:t>Fixed Effect</w:t>
      </w:r>
      <w:r w:rsidRPr="00A91C9A">
        <w:rPr>
          <w:rFonts w:ascii="Times New Roman" w:eastAsia="Calibri" w:hAnsi="Times New Roman" w:cs="Times New Roman"/>
          <w:i/>
          <w:color w:val="000000" w:themeColor="text1"/>
        </w:rPr>
        <w:t xml:space="preserve"> </w:t>
      </w:r>
      <w:r>
        <w:rPr>
          <w:rFonts w:ascii="Times New Roman" w:eastAsia="Calibri" w:hAnsi="Times New Roman" w:cs="Times New Roman"/>
          <w:i/>
          <w:color w:val="000000" w:themeColor="text1"/>
        </w:rPr>
        <w:t xml:space="preserve">: </w:t>
      </w:r>
      <w:r w:rsidRPr="00A91C9A">
        <w:rPr>
          <w:rFonts w:ascii="Times New Roman" w:eastAsia="Calibri" w:hAnsi="Times New Roman" w:cs="Times New Roman"/>
          <w:color w:val="000000" w:themeColor="text1"/>
        </w:rPr>
        <w:t>This model has each variable intercept to be different from the other variable intercept but does not vary over time i.e. it is time invariant. It allows for heterogeneity.</w:t>
      </w:r>
    </w:p>
    <w:p w14:paraId="5C908486" w14:textId="77777777" w:rsidR="00516997" w:rsidRPr="00A91C9A" w:rsidRDefault="00516997" w:rsidP="00516997">
      <w:pPr>
        <w:spacing w:line="480" w:lineRule="auto"/>
        <w:jc w:val="center"/>
        <w:rPr>
          <w:rFonts w:ascii="Times New Roman" w:eastAsia="Calibri" w:hAnsi="Times New Roman" w:cs="Times New Roman"/>
          <w:b/>
          <w:i/>
          <w:color w:val="000000" w:themeColor="text1"/>
          <w:vertAlign w:val="subscript"/>
        </w:rPr>
      </w:pPr>
      <m:oMathPara>
        <m:oMath>
          <m:r>
            <m:rPr>
              <m:sty m:val="bi"/>
            </m:rPr>
            <w:rPr>
              <w:rFonts w:ascii="Cambria Math" w:eastAsia="Calibri" w:hAnsi="Cambria Math" w:cs="Times New Roman"/>
              <w:color w:val="000000" w:themeColor="text1"/>
            </w:rPr>
            <m:t>Y</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 α + β</m:t>
          </m:r>
          <m:r>
            <m:rPr>
              <m:sty m:val="bi"/>
            </m:rPr>
            <w:rPr>
              <w:rFonts w:ascii="Cambria Math" w:eastAsia="Calibri" w:hAnsi="Cambria Math" w:cs="Times New Roman"/>
              <w:color w:val="000000" w:themeColor="text1"/>
              <w:vertAlign w:val="subscript"/>
            </w:rPr>
            <m:t>1</m:t>
          </m:r>
          <m:r>
            <m:rPr>
              <m:sty m:val="bi"/>
            </m:rPr>
            <w:rPr>
              <w:rFonts w:ascii="Cambria Math" w:eastAsia="Calibri" w:hAnsi="Cambria Math" w:cs="Times New Roman"/>
              <w:color w:val="000000" w:themeColor="text1"/>
            </w:rPr>
            <m:t>X</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 β</m:t>
          </m:r>
          <m:r>
            <m:rPr>
              <m:sty m:val="bi"/>
            </m:rPr>
            <w:rPr>
              <w:rFonts w:ascii="Cambria Math" w:eastAsia="Calibri" w:hAnsi="Cambria Math" w:cs="Times New Roman"/>
              <w:color w:val="000000" w:themeColor="text1"/>
              <w:vertAlign w:val="subscript"/>
            </w:rPr>
            <m:t>2</m:t>
          </m:r>
          <m:r>
            <m:rPr>
              <m:sty m:val="bi"/>
            </m:rPr>
            <w:rPr>
              <w:rFonts w:ascii="Cambria Math" w:eastAsia="Calibri" w:hAnsi="Cambria Math" w:cs="Times New Roman"/>
              <w:color w:val="000000" w:themeColor="text1"/>
            </w:rPr>
            <m:t>X</m:t>
          </m:r>
          <m:r>
            <m:rPr>
              <m:sty m:val="bi"/>
            </m:rPr>
            <w:rPr>
              <w:rFonts w:ascii="Cambria Math" w:eastAsia="Calibri" w:hAnsi="Cambria Math" w:cs="Times New Roman"/>
              <w:color w:val="000000" w:themeColor="text1"/>
            </w:rPr>
            <m:t>2</m:t>
          </m:r>
          <m:r>
            <m:rPr>
              <m:sty m:val="bi"/>
            </m:rPr>
            <w:rPr>
              <w:rFonts w:ascii="Cambria Math" w:eastAsia="Calibri" w:hAnsi="Cambria Math" w:cs="Times New Roman"/>
              <w:color w:val="000000" w:themeColor="text1"/>
              <w:vertAlign w:val="subscript"/>
            </w:rPr>
            <m:t>it</m:t>
          </m:r>
          <m:r>
            <m:rPr>
              <m:sty m:val="bi"/>
            </m:rPr>
            <w:rPr>
              <w:rFonts w:ascii="Cambria Math" w:eastAsia="Calibri" w:hAnsi="Cambria Math" w:cs="Times New Roman"/>
              <w:color w:val="000000" w:themeColor="text1"/>
            </w:rPr>
            <m:t xml:space="preserve"> +e</m:t>
          </m:r>
          <m:r>
            <m:rPr>
              <m:sty m:val="bi"/>
            </m:rPr>
            <w:rPr>
              <w:rFonts w:ascii="Cambria Math" w:eastAsia="Calibri" w:hAnsi="Cambria Math" w:cs="Times New Roman"/>
              <w:color w:val="000000" w:themeColor="text1"/>
              <w:vertAlign w:val="subscript"/>
            </w:rPr>
            <m:t xml:space="preserve">i </m:t>
          </m:r>
          <m:r>
            <m:rPr>
              <m:sty m:val="bi"/>
            </m:rPr>
            <w:rPr>
              <w:rFonts w:ascii="Cambria Math" w:eastAsia="Calibri" w:hAnsi="Cambria Math" w:cs="Times New Roman"/>
              <w:color w:val="000000" w:themeColor="text1"/>
            </w:rPr>
            <m:t>+ μ</m:t>
          </m:r>
          <m:r>
            <m:rPr>
              <m:sty m:val="bi"/>
            </m:rPr>
            <w:rPr>
              <w:rFonts w:ascii="Cambria Math" w:eastAsia="Calibri" w:hAnsi="Cambria Math" w:cs="Times New Roman"/>
              <w:color w:val="000000" w:themeColor="text1"/>
              <w:vertAlign w:val="subscript"/>
            </w:rPr>
            <m:t>it</m:t>
          </m:r>
        </m:oMath>
      </m:oMathPara>
    </w:p>
    <w:p w14:paraId="2F38EA8A"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lastRenderedPageBreak/>
        <w:t>In our case, it allows heterogeneity among the cross section of eight SAARC Countries.</w:t>
      </w:r>
    </w:p>
    <w:p w14:paraId="358A6C27" w14:textId="77777777" w:rsidR="00516997" w:rsidRPr="00A91C9A" w:rsidRDefault="00516997" w:rsidP="00516997">
      <w:pPr>
        <w:spacing w:line="480" w:lineRule="auto"/>
        <w:jc w:val="center"/>
        <w:rPr>
          <w:rFonts w:ascii="Times New Roman" w:eastAsia="Calibri" w:hAnsi="Times New Roman" w:cs="Times New Roman"/>
          <w:color w:val="000000" w:themeColor="text1"/>
        </w:rPr>
      </w:pPr>
      <m:oMathPara>
        <m:oMath>
          <m:r>
            <m:rPr>
              <m:sty m:val="bi"/>
            </m:rPr>
            <w:rPr>
              <w:rFonts w:ascii="Cambria Math" w:eastAsia="Calibri" w:hAnsi="Cambria Math" w:cs="Times New Roman"/>
              <w:color w:val="000000" w:themeColor="text1"/>
            </w:rPr>
            <m:t>Stunting= 116.0709 – 6.6791</m:t>
          </m:r>
          <m:r>
            <m:rPr>
              <m:sty m:val="bi"/>
            </m:rPr>
            <w:rPr>
              <w:rFonts w:ascii="Cambria Math" w:eastAsia="Calibri" w:hAnsi="Cambria Math" w:cs="Times New Roman"/>
              <w:color w:val="000000" w:themeColor="text1"/>
            </w:rPr>
            <m:t>LNGDP – 1.1073</m:t>
          </m:r>
          <m:r>
            <m:rPr>
              <m:sty m:val="bi"/>
            </m:rPr>
            <w:rPr>
              <w:rFonts w:ascii="Cambria Math" w:eastAsia="Calibri" w:hAnsi="Cambria Math" w:cs="Times New Roman"/>
              <w:color w:val="000000" w:themeColor="text1"/>
            </w:rPr>
            <m:t>URB – 0.0088</m:t>
          </m:r>
          <m:r>
            <m:rPr>
              <m:sty m:val="bi"/>
            </m:rPr>
            <w:rPr>
              <w:rFonts w:ascii="Cambria Math" w:eastAsia="Calibri" w:hAnsi="Cambria Math" w:cs="Times New Roman"/>
              <w:color w:val="000000" w:themeColor="text1"/>
            </w:rPr>
            <m:t>GSI…(Fixed effect)</m:t>
          </m:r>
        </m:oMath>
      </m:oMathPara>
    </w:p>
    <w:p w14:paraId="1A63DA9A"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All the countries since do not have the same characteristics although quite similar as all are from the same region. The characteristics tend to differ as some are smaller countries like Bangladesh and Maldives, and some are moderate like Pakistan and some are large like India. Due to the countries size, their GDP also differs, and sometimes due to the governance and macroeconomic reason, there tends to have a difference in their characteristics although most of them have similar geographical and cultural behavior. The point to explain this is, that the characteristics, however, the same it maybe, it still tends to differ from country to country giving rise to the heterogeneity problem. Since pooled OLS takes all identical and homogenous and ignores the difference if the difference is statistically significant than model specification issue will arise proving that the pooled regression was not a good choice. This kind of model fixed-effect model has cross section modeling that assumes that each country has a different kind of behavior and difference is reflected through its intercept i.e. each country had different intercepts showing that there is a difference in characteristics of each country. This means that we are considering heterogeneity in the model i.e. every cross section has its fixed effect. Here we are assuming Pakistan to be the benchmark.</w:t>
      </w:r>
    </w:p>
    <w:p w14:paraId="03C615E6"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To choose between pooled OLS and fixed effect regression Stata has an inbuilt system to conduct F-test that tells us which method is preferable. The result here shows that lnGDP and urbanization have an inverse relation with stunting i.e. with the increase in urbanization and per capita GDP stunting decreases, both the variable shows the significant relationship. GSI had positive relations but is not statistically significant. R² value of ≈78%. That tells us that for the cross-section observations our model is a good fit. We used our test (F) to see if all of the model's coefficients </w:t>
      </w:r>
      <w:r w:rsidRPr="00A91C9A">
        <w:rPr>
          <w:rFonts w:ascii="Times New Roman" w:eastAsia="Calibri" w:hAnsi="Times New Roman" w:cs="Times New Roman"/>
          <w:color w:val="000000" w:themeColor="text1"/>
        </w:rPr>
        <w:lastRenderedPageBreak/>
        <w:t>are different from zero. The hypothesis that each coefficient is different from 0 is tested using two-tail p-values. Since our F-test p-value is 0.000, we may conclude that the lnGDP has a significant impact on stunting and other factors. Rho =84.62%tells us that ≈85% of the variance is due to the difference across the panel.</w:t>
      </w:r>
    </w:p>
    <w:p w14:paraId="6142C4C3"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The F-test that all u_i=0:, F(7, 269) = 79.71, Prob &gt; F = 0.0000 tells us that fixed is preferable than pooled estimation.</w:t>
      </w:r>
    </w:p>
    <w:p w14:paraId="59834D1F"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To choose between pooled OLS and Fixed effect regression ‘Stata’ has an inbuilt syntax command to conduct F-test that examines the preferable estimation. The result here show that GDP per capita and urbanization have an inverse relation with stunting i.e. with the increase in urbanization and per capita GDP stunting decreases, both the variable shows the significant relationship. The government stability index has a positive relationship but is not statistically significant. </w:t>
      </w:r>
      <w:r w:rsidRPr="00A91C9A">
        <w:rPr>
          <w:rFonts w:ascii="Times New Roman" w:eastAsia="Calibri" w:hAnsi="Times New Roman" w:cs="Times New Roman"/>
          <w:i/>
          <w:color w:val="000000" w:themeColor="text1"/>
        </w:rPr>
        <w:t>R² value of ≈80%</w:t>
      </w:r>
      <w:r w:rsidRPr="00A91C9A">
        <w:rPr>
          <w:rFonts w:ascii="Times New Roman" w:eastAsia="Calibri" w:hAnsi="Times New Roman" w:cs="Times New Roman"/>
          <w:color w:val="000000" w:themeColor="text1"/>
        </w:rPr>
        <w:t xml:space="preserve"> infers that for the cross-section observations our model is a good fit. We used our test (F) to see if all of the model's coefficients are different from zero. The hypothesis that each coefficient is different from 0 is tested using two-tail p-values.  To reject this, the p-value has to be lower than 0.05 i.e. 95%, since our p-value of the F-test is 0.000 and so we may say that the GDP per capita has a significant influence on stunting and other variables. </w:t>
      </w:r>
      <w:r w:rsidRPr="00A91C9A">
        <w:rPr>
          <w:rFonts w:ascii="Times New Roman" w:eastAsia="Calibri" w:hAnsi="Times New Roman" w:cs="Times New Roman"/>
          <w:i/>
          <w:color w:val="000000" w:themeColor="text1"/>
        </w:rPr>
        <w:t xml:space="preserve">Rho =84.62% </w:t>
      </w:r>
      <w:r w:rsidRPr="00A91C9A">
        <w:rPr>
          <w:rFonts w:ascii="Times New Roman" w:eastAsia="Calibri" w:hAnsi="Times New Roman" w:cs="Times New Roman"/>
          <w:color w:val="000000" w:themeColor="text1"/>
        </w:rPr>
        <w:t>indicates that ≈85% of the variance is due to the difference across the panel.</w:t>
      </w:r>
    </w:p>
    <w:p w14:paraId="1D3287C3"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The F-test that all u_i=0:, F(7, 269) = 79.71, Prob &gt; F = 0.0000 tells us that fixed is preferable than pooled estimation. </w:t>
      </w:r>
    </w:p>
    <w:p w14:paraId="368F1417"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In the third step, we estimated the random effect model.</w:t>
      </w:r>
    </w:p>
    <w:p w14:paraId="3CB95E7D" w14:textId="6FD2C26C" w:rsidR="00516997" w:rsidRPr="00516997" w:rsidRDefault="00516997" w:rsidP="00516997">
      <w:pPr>
        <w:spacing w:line="480" w:lineRule="auto"/>
        <w:jc w:val="both"/>
        <w:rPr>
          <w:rFonts w:ascii="Times New Roman" w:eastAsia="Calibri" w:hAnsi="Times New Roman" w:cs="Times New Roman"/>
          <w:b/>
          <w:i/>
          <w:color w:val="000000" w:themeColor="text1"/>
        </w:rPr>
      </w:pPr>
      <w:r w:rsidRPr="00A91C9A">
        <w:rPr>
          <w:rFonts w:ascii="Times New Roman" w:eastAsia="Calibri" w:hAnsi="Times New Roman" w:cs="Times New Roman"/>
          <w:b/>
          <w:i/>
          <w:color w:val="000000" w:themeColor="text1"/>
        </w:rPr>
        <w:t>Random Effect</w:t>
      </w:r>
      <w:r>
        <w:rPr>
          <w:rFonts w:ascii="Times New Roman" w:eastAsia="Calibri" w:hAnsi="Times New Roman" w:cs="Times New Roman"/>
          <w:b/>
          <w:i/>
          <w:color w:val="000000" w:themeColor="text1"/>
        </w:rPr>
        <w:t xml:space="preserve"> : </w:t>
      </w:r>
      <w:r w:rsidRPr="00A91C9A">
        <w:rPr>
          <w:rFonts w:ascii="Times New Roman" w:eastAsia="Calibri" w:hAnsi="Times New Roman" w:cs="Times New Roman"/>
          <w:color w:val="000000" w:themeColor="text1"/>
        </w:rPr>
        <w:t xml:space="preserve">In random effect, the intercept is the mean of all cross-section units and any individual difference is captured in the error term. </w:t>
      </w:r>
    </w:p>
    <w:p w14:paraId="2E6AA60C" w14:textId="77777777" w:rsidR="00516997" w:rsidRPr="00A91C9A" w:rsidRDefault="00516997" w:rsidP="00516997">
      <w:pPr>
        <w:spacing w:line="480" w:lineRule="auto"/>
        <w:jc w:val="both"/>
        <w:rPr>
          <w:rFonts w:ascii="Times New Roman" w:eastAsia="Calibri" w:hAnsi="Times New Roman" w:cs="Times New Roman"/>
          <w:b/>
          <w:i/>
          <w:color w:val="000000" w:themeColor="text1"/>
          <w:vertAlign w:val="subscript"/>
        </w:rPr>
      </w:pPr>
      <m:oMathPara>
        <m:oMath>
          <m:r>
            <m:rPr>
              <m:sty m:val="bi"/>
            </m:rPr>
            <w:rPr>
              <w:rFonts w:ascii="Cambria Math" w:eastAsia="Calibri" w:hAnsi="Cambria Math" w:cs="Times New Roman"/>
              <w:color w:val="000000" w:themeColor="text1"/>
            </w:rPr>
            <m:t>Y</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 α + β</m:t>
          </m:r>
          <m:r>
            <m:rPr>
              <m:sty m:val="bi"/>
            </m:rPr>
            <w:rPr>
              <w:rFonts w:ascii="Cambria Math" w:eastAsia="Calibri" w:hAnsi="Cambria Math" w:cs="Times New Roman"/>
              <w:color w:val="000000" w:themeColor="text1"/>
              <w:vertAlign w:val="subscript"/>
            </w:rPr>
            <m:t>1</m:t>
          </m:r>
          <m:r>
            <m:rPr>
              <m:sty m:val="bi"/>
            </m:rPr>
            <w:rPr>
              <w:rFonts w:ascii="Cambria Math" w:eastAsia="Calibri" w:hAnsi="Cambria Math" w:cs="Times New Roman"/>
              <w:color w:val="000000" w:themeColor="text1"/>
            </w:rPr>
            <m:t>X</m:t>
          </m:r>
          <m:r>
            <m:rPr>
              <m:sty m:val="bi"/>
            </m:rPr>
            <w:rPr>
              <w:rFonts w:ascii="Cambria Math" w:eastAsia="Calibri" w:hAnsi="Cambria Math" w:cs="Times New Roman"/>
              <w:color w:val="000000" w:themeColor="text1"/>
              <w:vertAlign w:val="subscript"/>
            </w:rPr>
            <m:t xml:space="preserve">it </m:t>
          </m:r>
          <m:r>
            <m:rPr>
              <m:sty m:val="bi"/>
            </m:rPr>
            <w:rPr>
              <w:rFonts w:ascii="Cambria Math" w:eastAsia="Calibri" w:hAnsi="Cambria Math" w:cs="Times New Roman"/>
              <w:color w:val="000000" w:themeColor="text1"/>
            </w:rPr>
            <m:t>+ β</m:t>
          </m:r>
          <m:r>
            <m:rPr>
              <m:sty m:val="bi"/>
            </m:rPr>
            <w:rPr>
              <w:rFonts w:ascii="Cambria Math" w:eastAsia="Calibri" w:hAnsi="Cambria Math" w:cs="Times New Roman"/>
              <w:color w:val="000000" w:themeColor="text1"/>
              <w:vertAlign w:val="subscript"/>
            </w:rPr>
            <m:t>2</m:t>
          </m:r>
          <m:r>
            <m:rPr>
              <m:sty m:val="bi"/>
            </m:rPr>
            <w:rPr>
              <w:rFonts w:ascii="Cambria Math" w:eastAsia="Calibri" w:hAnsi="Cambria Math" w:cs="Times New Roman"/>
              <w:color w:val="000000" w:themeColor="text1"/>
            </w:rPr>
            <m:t>X</m:t>
          </m:r>
          <m:r>
            <m:rPr>
              <m:sty m:val="bi"/>
            </m:rPr>
            <w:rPr>
              <w:rFonts w:ascii="Cambria Math" w:eastAsia="Calibri" w:hAnsi="Cambria Math" w:cs="Times New Roman"/>
              <w:color w:val="000000" w:themeColor="text1"/>
            </w:rPr>
            <m:t>2</m:t>
          </m:r>
          <m:r>
            <m:rPr>
              <m:sty m:val="bi"/>
            </m:rPr>
            <w:rPr>
              <w:rFonts w:ascii="Cambria Math" w:eastAsia="Calibri" w:hAnsi="Cambria Math" w:cs="Times New Roman"/>
              <w:color w:val="000000" w:themeColor="text1"/>
              <w:vertAlign w:val="subscript"/>
            </w:rPr>
            <m:t>it</m:t>
          </m:r>
          <m:r>
            <m:rPr>
              <m:sty m:val="bi"/>
            </m:rPr>
            <w:rPr>
              <w:rFonts w:ascii="Cambria Math" w:eastAsia="Calibri" w:hAnsi="Cambria Math" w:cs="Times New Roman"/>
              <w:color w:val="000000" w:themeColor="text1"/>
            </w:rPr>
            <m:t xml:space="preserve"> + w</m:t>
          </m:r>
          <m:r>
            <m:rPr>
              <m:sty m:val="bi"/>
            </m:rPr>
            <w:rPr>
              <w:rFonts w:ascii="Cambria Math" w:eastAsia="Calibri" w:hAnsi="Cambria Math" w:cs="Times New Roman"/>
              <w:color w:val="000000" w:themeColor="text1"/>
              <w:vertAlign w:val="subscript"/>
            </w:rPr>
            <m:t>it</m:t>
          </m:r>
        </m:oMath>
      </m:oMathPara>
    </w:p>
    <w:p w14:paraId="4C70DC85" w14:textId="77777777" w:rsidR="00516997" w:rsidRPr="00A91C9A" w:rsidRDefault="00516997" w:rsidP="00516997">
      <w:pPr>
        <w:spacing w:line="480" w:lineRule="auto"/>
        <w:jc w:val="both"/>
        <w:rPr>
          <w:rFonts w:ascii="Times New Roman" w:eastAsia="Calibri" w:hAnsi="Times New Roman" w:cs="Times New Roman"/>
          <w:b/>
          <w:i/>
          <w:color w:val="000000" w:themeColor="text1"/>
          <w:vertAlign w:val="subscript"/>
        </w:rPr>
      </w:pPr>
      <m:oMathPara>
        <m:oMath>
          <m:r>
            <m:rPr>
              <m:sty m:val="bi"/>
            </m:rPr>
            <w:rPr>
              <w:rFonts w:ascii="Cambria Math" w:eastAsia="Calibri" w:hAnsi="Cambria Math" w:cs="Times New Roman"/>
              <w:color w:val="000000" w:themeColor="text1"/>
            </w:rPr>
            <w:lastRenderedPageBreak/>
            <m:t>w</m:t>
          </m:r>
          <m:r>
            <m:rPr>
              <m:sty m:val="bi"/>
            </m:rPr>
            <w:rPr>
              <w:rFonts w:ascii="Cambria Math" w:eastAsia="Calibri" w:hAnsi="Cambria Math" w:cs="Times New Roman"/>
              <w:color w:val="000000" w:themeColor="text1"/>
              <w:vertAlign w:val="subscript"/>
            </w:rPr>
            <m:t>it</m:t>
          </m:r>
          <m:r>
            <m:rPr>
              <m:sty m:val="bi"/>
            </m:rPr>
            <w:rPr>
              <w:rFonts w:ascii="Cambria Math" w:eastAsia="Calibri" w:hAnsi="Cambria Math" w:cs="Times New Roman"/>
              <w:color w:val="000000" w:themeColor="text1"/>
            </w:rPr>
            <m:t xml:space="preserve"> = e</m:t>
          </m:r>
          <m:r>
            <m:rPr>
              <m:sty m:val="bi"/>
            </m:rPr>
            <w:rPr>
              <w:rFonts w:ascii="Cambria Math" w:eastAsia="Calibri" w:hAnsi="Cambria Math" w:cs="Times New Roman"/>
              <w:color w:val="000000" w:themeColor="text1"/>
              <w:vertAlign w:val="subscript"/>
            </w:rPr>
            <m:t xml:space="preserve">i </m:t>
          </m:r>
          <m:r>
            <m:rPr>
              <m:sty m:val="bi"/>
            </m:rPr>
            <w:rPr>
              <w:rFonts w:ascii="Cambria Math" w:eastAsia="Calibri" w:hAnsi="Cambria Math" w:cs="Times New Roman"/>
              <w:color w:val="000000" w:themeColor="text1"/>
            </w:rPr>
            <m:t>+ μ</m:t>
          </m:r>
          <m:r>
            <m:rPr>
              <m:sty m:val="bi"/>
            </m:rPr>
            <w:rPr>
              <w:rFonts w:ascii="Cambria Math" w:eastAsia="Calibri" w:hAnsi="Cambria Math" w:cs="Times New Roman"/>
              <w:color w:val="000000" w:themeColor="text1"/>
              <w:vertAlign w:val="subscript"/>
            </w:rPr>
            <m:t>it</m:t>
          </m:r>
        </m:oMath>
      </m:oMathPara>
    </w:p>
    <w:p w14:paraId="20C8C312"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Where assumption is made that the intercept is not fixed and part of it is random although fixed for each and every cross section or part of it is affected by its error also. </w:t>
      </w:r>
    </w:p>
    <w:p w14:paraId="50F03A77" w14:textId="77777777" w:rsidR="00516997" w:rsidRPr="00A91C9A" w:rsidRDefault="00516997" w:rsidP="00516997">
      <w:pPr>
        <w:spacing w:line="480" w:lineRule="auto"/>
        <w:jc w:val="both"/>
        <w:rPr>
          <w:rFonts w:ascii="Times New Roman" w:eastAsia="Calibri" w:hAnsi="Times New Roman" w:cs="Times New Roman"/>
          <w:b/>
          <w:i/>
          <w:color w:val="000000" w:themeColor="text1"/>
        </w:rPr>
      </w:pPr>
      <m:oMath>
        <m:r>
          <m:rPr>
            <m:sty m:val="bi"/>
          </m:rPr>
          <w:rPr>
            <w:rFonts w:ascii="Cambria Math" w:eastAsia="Calibri" w:hAnsi="Cambria Math" w:cs="Times New Roman"/>
            <w:color w:val="000000" w:themeColor="text1"/>
          </w:rPr>
          <m:t>Stunting = 117.0792 – 7.1038</m:t>
        </m:r>
        <m:r>
          <m:rPr>
            <m:sty m:val="bi"/>
          </m:rPr>
          <w:rPr>
            <w:rFonts w:ascii="Cambria Math" w:eastAsia="Calibri" w:hAnsi="Cambria Math" w:cs="Times New Roman"/>
            <w:color w:val="000000" w:themeColor="text1"/>
          </w:rPr>
          <m:t>LNGDP – 1.0359</m:t>
        </m:r>
        <m:r>
          <m:rPr>
            <m:sty m:val="bi"/>
          </m:rPr>
          <w:rPr>
            <w:rFonts w:ascii="Cambria Math" w:eastAsia="Calibri" w:hAnsi="Cambria Math" w:cs="Times New Roman"/>
            <w:color w:val="000000" w:themeColor="text1"/>
          </w:rPr>
          <m:t>URB – 0.0105</m:t>
        </m:r>
        <m:r>
          <m:rPr>
            <m:sty m:val="bi"/>
          </m:rPr>
          <w:rPr>
            <w:rFonts w:ascii="Cambria Math" w:eastAsia="Calibri" w:hAnsi="Cambria Math" w:cs="Times New Roman"/>
            <w:color w:val="000000" w:themeColor="text1"/>
          </w:rPr>
          <m:t>GSI</m:t>
        </m:r>
      </m:oMath>
      <w:r w:rsidRPr="00A91C9A">
        <w:rPr>
          <w:rFonts w:ascii="Times New Roman" w:eastAsia="Calibri" w:hAnsi="Times New Roman" w:cs="Times New Roman"/>
          <w:b/>
          <w:i/>
          <w:color w:val="000000" w:themeColor="text1"/>
        </w:rPr>
        <w:t>..(Random effect)</w:t>
      </w:r>
    </w:p>
    <w:p w14:paraId="2AFFD886"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Our estimation shows that all three independent variables have an inverse relationship with stunting but GDP and urbanization are statistically significant at less than 1% and governance is not significant. R² value 0f ≈77% shows the model to be a good fit. 71.24% value of Rho tells us that there is ≈71% of the variance is due to the differences across the panel.</w:t>
      </w:r>
    </w:p>
    <w:p w14:paraId="342258BC"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To select between the fixed effect and random effect we conducted a Hausman test as our fourth step.</w:t>
      </w:r>
    </w:p>
    <w:p w14:paraId="7E26206A" w14:textId="24461A08"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b/>
          <w:i/>
          <w:color w:val="000000" w:themeColor="text1"/>
        </w:rPr>
        <w:t>Hausman Test</w:t>
      </w:r>
      <w:r>
        <w:rPr>
          <w:rFonts w:ascii="Times New Roman" w:eastAsia="Calibri" w:hAnsi="Times New Roman" w:cs="Times New Roman"/>
          <w:color w:val="000000" w:themeColor="text1"/>
        </w:rPr>
        <w:t xml:space="preserve">: </w:t>
      </w:r>
      <w:r w:rsidRPr="00A91C9A">
        <w:rPr>
          <w:rFonts w:ascii="Times New Roman" w:eastAsia="Calibri" w:hAnsi="Times New Roman" w:cs="Times New Roman"/>
          <w:color w:val="000000" w:themeColor="text1"/>
        </w:rPr>
        <w:t>The Durbin–Wu–Hausman test is a statistical hypothesis test; it evaluates the consistency of estimation when compared to an alternative, less efficient estimation which  is already known to be consistent. The Hausman Test (also called the Hausman specification test) detects endogenous regressors (predictor variables) in a regression model.</w:t>
      </w:r>
    </w:p>
    <w:p w14:paraId="17B67EE4"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The null hypothesis of the Hausman test is that fixed and random effects are the same, or that there is no association between composite error term and regression.</w:t>
      </w:r>
    </w:p>
    <w:p w14:paraId="4F2EB862"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 xml:space="preserve">H₀= No correlation between Wᵢ and regressors’. </w:t>
      </w:r>
    </w:p>
    <w:p w14:paraId="4E647359"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If we reject the hypothesis than the Fixed effect is favorable and vice versa.</w:t>
      </w:r>
    </w:p>
    <w:p w14:paraId="30EB56A2" w14:textId="77777777" w:rsidR="00516997"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The estimations show the probability to be less than 10% which means that the fixed effect is a better model in our case to estimate the impact of GDP on stunting. The clarity of estimation allows us to conduct our further estimations for this research study.</w:t>
      </w:r>
    </w:p>
    <w:p w14:paraId="7AA54B44" w14:textId="5792AC5D"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b/>
          <w:i/>
          <w:color w:val="000000" w:themeColor="text1"/>
        </w:rPr>
        <w:lastRenderedPageBreak/>
        <w:t>Breusch-Pagan Test</w:t>
      </w:r>
      <w:r>
        <w:rPr>
          <w:rFonts w:ascii="Times New Roman" w:eastAsia="Calibri" w:hAnsi="Times New Roman" w:cs="Times New Roman"/>
          <w:color w:val="000000" w:themeColor="text1"/>
        </w:rPr>
        <w:t xml:space="preserve">: </w:t>
      </w:r>
      <w:r w:rsidRPr="00A91C9A">
        <w:rPr>
          <w:rFonts w:ascii="Times New Roman" w:eastAsia="Calibri" w:hAnsi="Times New Roman" w:cs="Times New Roman"/>
          <w:color w:val="000000" w:themeColor="text1"/>
        </w:rPr>
        <w:t>The Breusch-Pagan-Godfrey Test (sometimes shorted to the Breusch-Pagan test) is a test for heteroscedasticity of errors in regression. It helps you choose which is better estimation random effect model or pooled OLS.</w:t>
      </w:r>
    </w:p>
    <w:p w14:paraId="32456425"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In our case probability of less than 10% in the Breusch-Pagan LM test of independence: chi2(28) = 297.248, Pr = 0.00 detects that residuals across entities are correlated, whereas, more than 10% in the Pesaran test that tells us that there is no cross-sectional dependence. Since the Breusch-Pagan LM test of independence is preferred for cross sectional less than 10 years and for the data, more than 10 years preferred test is the Pesaran test hence for our analysis Pesaran results are more preferable.</w:t>
      </w:r>
    </w:p>
    <w:p w14:paraId="76E680EF" w14:textId="68B5B5C0"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b/>
          <w:bCs/>
          <w:i/>
          <w:noProof/>
          <w:color w:val="000000" w:themeColor="text1"/>
        </w:rPr>
        <w:t>Explanation of Heteroscedasticity in cross-sectional studies</w:t>
      </w:r>
      <w:r>
        <w:rPr>
          <w:rFonts w:ascii="Times New Roman" w:eastAsia="Calibri" w:hAnsi="Times New Roman" w:cs="Times New Roman"/>
          <w:color w:val="000000" w:themeColor="text1"/>
        </w:rPr>
        <w:t xml:space="preserve">: </w:t>
      </w:r>
      <w:r w:rsidRPr="00A91C9A">
        <w:rPr>
          <w:rFonts w:ascii="Times New Roman" w:eastAsia="Calibri" w:hAnsi="Times New Roman" w:cs="Times New Roman"/>
          <w:noProof/>
          <w:color w:val="000000" w:themeColor="text1"/>
        </w:rPr>
        <w:t>Cross-sectional studies are more likely to exhibit heteroscedasticity since they frequently have very small and large values at the same time. This cross-sectional study includes eight countries, with the Maldives having very low values and Bangladesh and India having very high levels. Similarly, the GDP has a range that varies from country to country.</w:t>
      </w:r>
    </w:p>
    <w:p w14:paraId="03ED4F15" w14:textId="77777777" w:rsidR="00516997" w:rsidRPr="00A91C9A" w:rsidRDefault="00516997" w:rsidP="00516997">
      <w:pPr>
        <w:spacing w:line="480" w:lineRule="auto"/>
        <w:jc w:val="both"/>
        <w:rPr>
          <w:rFonts w:ascii="Times New Roman" w:eastAsia="Calibri" w:hAnsi="Times New Roman" w:cs="Times New Roman"/>
          <w:b/>
          <w:i/>
          <w:color w:val="000000" w:themeColor="text1"/>
        </w:rPr>
      </w:pPr>
      <w:r w:rsidRPr="00A91C9A">
        <w:rPr>
          <w:rFonts w:ascii="Times New Roman" w:eastAsia="Calibri" w:hAnsi="Times New Roman" w:cs="Times New Roman"/>
          <w:color w:val="000000" w:themeColor="text1"/>
        </w:rPr>
        <w:t>After conducting the complete cycle of the estimation, we now know that the fixed effect is the best estimation methodology to estimate our equation:</w:t>
      </w:r>
    </w:p>
    <w:p w14:paraId="41FF8EA7" w14:textId="77777777" w:rsidR="00516997" w:rsidRPr="00A91C9A" w:rsidRDefault="00516997" w:rsidP="00516997">
      <w:pPr>
        <w:spacing w:line="480" w:lineRule="auto"/>
        <w:jc w:val="both"/>
        <w:rPr>
          <w:rFonts w:ascii="Times New Roman" w:eastAsia="Calibri" w:hAnsi="Times New Roman" w:cs="Times New Roman"/>
          <w:b/>
          <w:i/>
          <w:color w:val="000000" w:themeColor="text1"/>
        </w:rPr>
      </w:pPr>
      <m:oMathPara>
        <m:oMath>
          <m:r>
            <m:rPr>
              <m:sty m:val="bi"/>
            </m:rPr>
            <w:rPr>
              <w:rFonts w:ascii="Cambria Math" w:eastAsia="Calibri" w:hAnsi="Cambria Math" w:cs="Times New Roman"/>
              <w:color w:val="000000" w:themeColor="text1"/>
            </w:rPr>
            <m:t>Sᵢᵼ = α ln(GDPᵢᵼ) + βgovᵢᵼ + γURᵢᵼ + Sᵢ + Fᵼ + μᵢᵼ</m:t>
          </m:r>
        </m:oMath>
      </m:oMathPara>
    </w:p>
    <w:p w14:paraId="04107516" w14:textId="77777777" w:rsidR="00516997" w:rsidRPr="00A91C9A" w:rsidRDefault="00516997" w:rsidP="00516997">
      <w:pPr>
        <w:spacing w:line="480" w:lineRule="auto"/>
        <w:jc w:val="both"/>
        <w:rPr>
          <w:rFonts w:ascii="Times New Roman" w:eastAsia="Calibri" w:hAnsi="Times New Roman" w:cs="Times New Roman"/>
          <w:color w:val="000000" w:themeColor="text1"/>
        </w:rPr>
      </w:pPr>
      <w:r w:rsidRPr="00A91C9A">
        <w:rPr>
          <w:rFonts w:ascii="Times New Roman" w:eastAsia="Calibri" w:hAnsi="Times New Roman" w:cs="Times New Roman"/>
          <w:color w:val="000000" w:themeColor="text1"/>
        </w:rPr>
        <w:t>And, hence for the given estimation for our study purpose, we use fixed effect estimations and conduct robust tests to control for heteroscedasticity.</w:t>
      </w:r>
    </w:p>
    <w:p w14:paraId="0CFF1EEB" w14:textId="77777777" w:rsidR="007B7328" w:rsidRDefault="004D49EB"/>
    <w:sectPr w:rsidR="007B7328" w:rsidSect="006B57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7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516997"/>
    <w:rsid w:val="00047F37"/>
    <w:rsid w:val="00051E0C"/>
    <w:rsid w:val="00056A2A"/>
    <w:rsid w:val="00082BE2"/>
    <w:rsid w:val="0024010A"/>
    <w:rsid w:val="00253C91"/>
    <w:rsid w:val="0026761E"/>
    <w:rsid w:val="003122D0"/>
    <w:rsid w:val="004311DE"/>
    <w:rsid w:val="004465DD"/>
    <w:rsid w:val="004D49EB"/>
    <w:rsid w:val="00516997"/>
    <w:rsid w:val="0068318F"/>
    <w:rsid w:val="006B57FD"/>
    <w:rsid w:val="007206DC"/>
    <w:rsid w:val="007935B2"/>
    <w:rsid w:val="008A55BC"/>
    <w:rsid w:val="00961791"/>
    <w:rsid w:val="00B07AF1"/>
    <w:rsid w:val="00BD16D6"/>
    <w:rsid w:val="00C02489"/>
    <w:rsid w:val="00CA52AB"/>
    <w:rsid w:val="00D6502E"/>
    <w:rsid w:val="00E0079A"/>
    <w:rsid w:val="00E4769E"/>
    <w:rsid w:val="00F35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E83972"/>
  <w15:chartTrackingRefBased/>
  <w15:docId w15:val="{255699FF-43BE-B448-9544-A465B077B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69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1352</Words>
  <Characters>7709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minnat nasser</dc:creator>
  <cp:keywords/>
  <dc:description/>
  <cp:lastModifiedBy>minnat nasser</cp:lastModifiedBy>
  <cp:revision>2</cp:revision>
  <dcterms:created xsi:type="dcterms:W3CDTF">2022-01-15T16:01:00Z</dcterms:created>
  <dcterms:modified xsi:type="dcterms:W3CDTF">2022-01-15T17:20:00Z</dcterms:modified>
</cp:coreProperties>
</file>