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29845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S1.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Rarefaction curves for all 2015, 2016 (A) and 2020 (B) collected samples.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49160" cy="744378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9160" cy="7443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S2.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Tukey’s test of significance for different diversity indices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between different time points and body sites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during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V. harveyi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infection in summer, 2015 and winter 2016.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7244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S3.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Bar graph illustrating DeSeq analysis showing relative abundances of differential significant ASV’s (different colors). Each bar represents one (tagged) fish at different time points (T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before infection,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24h,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one week,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three weeks post infection), body sites (Abdomen (A); Gills (G); Lateral line (L)) for non-UV treatment during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V. harveyi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infection in summer, 2015.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5339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Figure S4.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Bar graph illustrating DeSeq analysis showing relative abundances of differential significant ASV’s (different colors). Each bar represents one (tagged) fish at different time points (T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before infection,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24h, T2 one week,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three weeks post infection), different body sites (Abdomen (A); Gills (G); Lateral line (L)) and at different UV treatments during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V. harveyi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infection in winter, 2016.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2037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S5.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Bar graph illustrating DeSeq analysis showing relative abundances of differential significant ASV’s (different colors). Each bar represents one (tagged) fish at different time points (T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before infection,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24 h,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1-2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48 h,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1-3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72 h,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1-5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five days,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one week,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2-1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two weeks and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three weeks post infection), for UV and non-UV treatments during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S. iniae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infection in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S. aurata.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60833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S6.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Bar graph illustrating DeSeq analysis showing relative abundances of differential significant ASV’s (different colors). Each bar represents one (tagged) fish at different time points (T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before infection,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24 h,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1-2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48 h,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1-3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72 h,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1-5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five days,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one week,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2-1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two weeks and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three weeks post infection), for UV and non-UV treatments during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S. iniae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infection in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L. calcarifer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55626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Figure S7.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PCoA for all taken samples (gray)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highlighting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only water samples (A), bar graph showing the relative bacterial abundance for different water samples taken at the summer and winter seasons of 2015 and 2016 for UV and non_UV tank (B). (C) showing a statistical pairwise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significance between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water samples and different fish body sites and (D) a phylogenetic (pd) and (E)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Shannon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diversity indices for all fish experiments grouped at 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before infection for non-UV and UV treated water tanks.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896184" cy="2974181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6184" cy="29741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Supplementary Figure S8.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PCoA, bar graph and statistical analysis of similarity (adonis) showing no significant difference between the replicate samples when placed in different MiSeq lanes nor was there a significant batch effect within the same Miseq lane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