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page" w:tblpX="728" w:tblpY="231"/>
        <w:tblOverlap w:val="never"/>
        <w:tblW w:w="158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361"/>
        <w:gridCol w:w="680"/>
        <w:gridCol w:w="1077"/>
        <w:gridCol w:w="907"/>
        <w:gridCol w:w="907"/>
        <w:gridCol w:w="907"/>
        <w:gridCol w:w="850"/>
        <w:gridCol w:w="850"/>
        <w:gridCol w:w="1247"/>
        <w:gridCol w:w="1247"/>
        <w:gridCol w:w="1458"/>
        <w:gridCol w:w="3158"/>
        <w:gridCol w:w="680"/>
      </w:tblGrid>
      <w:tr w:rsidR="000941D8" w:rsidRPr="006535E7">
        <w:trPr>
          <w:trHeight w:val="452"/>
        </w:trPr>
        <w:tc>
          <w:tcPr>
            <w:tcW w:w="539" w:type="dxa"/>
            <w:vMerge w:val="restart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No.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Author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Year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Country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Protein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No. of Patients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Gender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Age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C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Diagnostic criteria</w:t>
            </w:r>
          </w:p>
        </w:tc>
        <w:tc>
          <w:tcPr>
            <w:tcW w:w="315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Detection method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21"/>
                <w:lang w:bidi="ar"/>
              </w:rPr>
              <w:t>Data</w:t>
            </w:r>
          </w:p>
        </w:tc>
      </w:tr>
      <w:tr w:rsidR="000941D8" w:rsidRPr="006535E7">
        <w:tc>
          <w:tcPr>
            <w:tcW w:w="539" w:type="dxa"/>
            <w:vMerge/>
            <w:tcBorders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bookmarkStart w:id="0" w:name="OLE_LINK1" w:colFirst="7" w:colLast="8"/>
          </w:p>
        </w:tc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tcBorders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tcBorders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COVID-19 patients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Healthy people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COVID-19 patients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Healthy people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COVID-19 patients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21"/>
                <w:lang w:bidi="ar"/>
              </w:rPr>
              <w:t>Healthy people</w:t>
            </w:r>
          </w:p>
        </w:tc>
        <w:tc>
          <w:tcPr>
            <w:tcW w:w="14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C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</w:tr>
      <w:bookmarkEnd w:id="0"/>
      <w:tr w:rsidR="000941D8" w:rsidRPr="006535E7">
        <w:tc>
          <w:tcPr>
            <w:tcW w:w="539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1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Alay</w:t>
            </w:r>
            <w:r w:rsidR="00104C80"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[25]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Turkey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64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29/35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28/22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55.17±16.1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51.3±14.5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RT-PCR</w:t>
            </w:r>
          </w:p>
        </w:tc>
        <w:tc>
          <w:tcPr>
            <w:tcW w:w="3158" w:type="dxa"/>
            <w:tcBorders>
              <w:top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 xml:space="preserve">SP-D 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ELISA 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k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it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(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Elabscience, HUMAN SP‐D: CAT LOG NO:E‐EL‐H1269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0941D8" w:rsidRPr="006535E7" w:rsidRDefault="00ED1F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③</w:t>
            </w:r>
          </w:p>
        </w:tc>
      </w:tr>
      <w:tr w:rsidR="000941D8" w:rsidRPr="006535E7">
        <w:trPr>
          <w:trHeight w:val="457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Awano</w:t>
            </w:r>
            <w:r w:rsidR="00104C80"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[26]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Japan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33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23/10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40(33-50)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RT-PCR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Nanopia KL-6 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eagent 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k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it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(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S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ekisui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 Medical Co., Ltd, Tokyo, Japan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③</w:t>
            </w:r>
            <w:r w:rsidR="00137A29"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21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15/6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64(56-78)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</w:tr>
      <w:tr w:rsidR="000941D8" w:rsidRPr="006535E7">
        <w:trPr>
          <w:trHeight w:val="437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3</w:t>
            </w:r>
          </w:p>
        </w:tc>
        <w:tc>
          <w:tcPr>
            <w:tcW w:w="1361" w:type="dxa"/>
            <w:vMerge w:val="restart"/>
            <w:vAlign w:val="center"/>
          </w:tcPr>
          <w:p w:rsidR="00104C80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Bergantini</w:t>
            </w:r>
          </w:p>
          <w:p w:rsidR="000941D8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[27]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Italy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14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11/3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62.6±15.6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Clinical and radiological evaluation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 mAb reagent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(Fujirebio Europe, UK)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③</w:t>
            </w:r>
            <w:r w:rsidR="00137A29"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④</w:t>
            </w:r>
          </w:p>
        </w:tc>
      </w:tr>
      <w:tr w:rsidR="000941D8" w:rsidRPr="006535E7" w:rsidTr="00104C80">
        <w:trPr>
          <w:trHeight w:val="644"/>
        </w:trPr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8/2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65.2±8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4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Chen</w:t>
            </w:r>
            <w:r w:rsidR="00104C80"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[28]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364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C00000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  <w:bookmarkStart w:id="1" w:name="OLE_LINK6"/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 reagent</w:t>
            </w:r>
            <w:bookmarkEnd w:id="1"/>
          </w:p>
          <w:p w:rsidR="000941D8" w:rsidRPr="006535E7" w:rsidRDefault="00137A29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(S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ekisui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 xml:space="preserve"> Technology Co., Ltd.)</w:t>
            </w:r>
          </w:p>
        </w:tc>
        <w:tc>
          <w:tcPr>
            <w:tcW w:w="680" w:type="dxa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D'Alessandro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[29]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Italy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</w:t>
            </w:r>
            <w:bookmarkStart w:id="2" w:name="OLE_LINK5"/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  <w:bookmarkEnd w:id="2"/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15/7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6/16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63[59-68]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54[29-60]</w:t>
            </w: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Hospitalized patients with COVID-19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KL-6</w:t>
            </w:r>
            <w:bookmarkStart w:id="3" w:name="OLE_LINK7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reagent</w:t>
            </w:r>
            <w:bookmarkEnd w:id="3"/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(Fujirebio Europe, UK)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  <w:r w:rsidR="00ED1FFF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6/4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64[51-64]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 w:rsidTr="00ED1FFF">
        <w:trPr>
          <w:trHeight w:val="457"/>
        </w:trPr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12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9/3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62[60-68]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6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D'Alessandro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[30]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Italy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40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21/19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64(58-72)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bookmarkStart w:id="4" w:name="OLE_LINK9"/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bookmarkEnd w:id="4"/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hemiluminescence </w:t>
            </w:r>
            <w:bookmarkStart w:id="5" w:name="OLE_LINK8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assay</w:t>
            </w:r>
            <w:bookmarkEnd w:id="5"/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14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12/2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65(59-71)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rPr>
          <w:trHeight w:val="470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7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Deng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[31]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149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65/84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48(34.5-62)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D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iagnosis and treatment scheme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Diagnostic 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k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it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(Cat. 200309; Kangrun Biotech)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17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9/8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55(53-68)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8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Frix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[32]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Belgium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83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70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52/31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35/35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72(58-82)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58(52-64)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bookmarkStart w:id="6" w:name="OLE_LINK3"/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  <w:bookmarkEnd w:id="6"/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Fujirebio Lumipulse 1200 instrument (Tokyo, Japan)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9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Gomes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[33]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Portugal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RAGEs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20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9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16/4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6/3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56[40-65]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58[48-61]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Sandwich ELISA kits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(RayBiotech, GA)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10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He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[34]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SP-A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28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25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16/12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14/11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64.93±1.63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64.56±1.55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/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KL-6 chemiluminescent enzyme immunoassay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method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(LUMIPULSE G2100, FUJIREBIO INC, Japan)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SP-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A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bookmarkStart w:id="7" w:name="OLE_LINK10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  <w:bookmarkEnd w:id="7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kit (OKAN05694, Aviva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Systems Biology, San Diego, USA)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lastRenderedPageBreak/>
              <w:t>②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11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Herr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[35]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Germany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35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28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26/9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28/0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63.86±3.18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62.42±2.14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Hospitalized patients with COVID-19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/</w:t>
            </w:r>
          </w:p>
        </w:tc>
        <w:tc>
          <w:tcPr>
            <w:tcW w:w="680" w:type="dxa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①②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12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Kerget.B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[36]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Turkey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88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20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41/47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8/12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49.1±21.1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35.2±6.9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ELISA kit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(Elabscience human ELISA kit, UK)</w:t>
            </w:r>
          </w:p>
        </w:tc>
        <w:tc>
          <w:tcPr>
            <w:tcW w:w="680" w:type="dxa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①②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13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Kerget.F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[37]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Turkey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88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20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41/47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8/12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49.1±21.1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35.2±6.9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RT-PCR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/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14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Khadzhieva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[38]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Russia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Style w:val="font11"/>
                <w:rFonts w:eastAsia="宋体"/>
                <w:sz w:val="18"/>
                <w:szCs w:val="21"/>
                <w:lang w:bidi="ar"/>
              </w:rPr>
            </w:pPr>
            <w:r w:rsidRPr="006535E7">
              <w:rPr>
                <w:rStyle w:val="font11"/>
                <w:rFonts w:eastAsia="宋体"/>
                <w:sz w:val="18"/>
                <w:szCs w:val="21"/>
                <w:lang w:bidi="ar"/>
              </w:rPr>
              <w:t>SP-A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Style w:val="font11"/>
                <w:rFonts w:eastAsia="宋体"/>
                <w:sz w:val="18"/>
                <w:szCs w:val="21"/>
                <w:lang w:bidi="ar"/>
              </w:rPr>
            </w:pPr>
            <w:r w:rsidRPr="006535E7">
              <w:rPr>
                <w:rStyle w:val="font11"/>
                <w:rFonts w:eastAsia="宋体"/>
                <w:sz w:val="18"/>
                <w:szCs w:val="21"/>
                <w:lang w:bidi="ar"/>
              </w:rPr>
              <w:t>SP-D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Style w:val="font11"/>
                <w:rFonts w:eastAsia="宋体"/>
                <w:sz w:val="18"/>
                <w:szCs w:val="21"/>
                <w:lang w:bidi="ar"/>
              </w:rPr>
              <w:t>CC16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90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49/41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45.5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(40-55.25)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Interim guidelines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kit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bookmarkStart w:id="8" w:name="OLE_LINK2"/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(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  <w:bookmarkEnd w:id="8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Alisei analyzer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,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Radim, Italy)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19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11/8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61(57–72)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15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Lim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[39]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Germany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RAGEs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75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15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32/43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6/9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57(53-60)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36(34-52)</w:t>
            </w: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ELISA 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k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it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(Minneapolis, MN, USA)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57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31/26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57(55-64)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32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26/6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69(64-77)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16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Manoppo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[40]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Indonesia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Style w:val="font21"/>
                <w:rFonts w:eastAsia="宋体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28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/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/</w:t>
            </w:r>
          </w:p>
        </w:tc>
        <w:tc>
          <w:tcPr>
            <w:tcW w:w="680" w:type="dxa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</w:t>
            </w: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17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Peng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[41]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49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65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25/24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28/37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45(16-72)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50(22-69)</w:t>
            </w: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bookmarkStart w:id="9" w:name="OLE_LINK11"/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L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atex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agglutination assay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(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Nanopia</w:t>
            </w:r>
            <w:bookmarkEnd w:id="9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 KL-6, Sekisui Medical Co., Ltd., Tokyo, Japan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  <w:r w:rsidR="00ED1FFF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28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12/16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51(27-75)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26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24/12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56(28-86)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rPr>
          <w:trHeight w:val="1214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18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Saito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[42]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Japan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Style w:val="font21"/>
                <w:rFonts w:eastAsia="宋体"/>
                <w:sz w:val="18"/>
                <w:szCs w:val="21"/>
                <w:lang w:bidi="ar"/>
              </w:rPr>
            </w:pPr>
            <w:r w:rsidRPr="006535E7">
              <w:rPr>
                <w:rStyle w:val="font21"/>
                <w:rFonts w:eastAsia="宋体"/>
                <w:sz w:val="18"/>
                <w:szCs w:val="21"/>
                <w:lang w:bidi="ar"/>
              </w:rPr>
              <w:t>SP-A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Style w:val="font21"/>
                <w:rFonts w:eastAsia="宋体"/>
                <w:sz w:val="18"/>
                <w:szCs w:val="21"/>
                <w:lang w:bidi="ar"/>
              </w:rPr>
            </w:pPr>
            <w:bookmarkStart w:id="10" w:name="OLE_LINK4"/>
            <w:r w:rsidRPr="006535E7">
              <w:rPr>
                <w:rStyle w:val="font21"/>
                <w:rFonts w:eastAsia="宋体"/>
                <w:sz w:val="18"/>
                <w:szCs w:val="21"/>
                <w:lang w:bidi="ar"/>
              </w:rPr>
              <w:t>SP-D</w:t>
            </w:r>
          </w:p>
          <w:bookmarkEnd w:id="10"/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Style w:val="font21"/>
                <w:rFonts w:eastAsia="宋体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34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14/20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49.6±15.7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RT-PCR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KL-6 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E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electrochemiluminescence </w:t>
            </w:r>
            <w:bookmarkStart w:id="11" w:name="OLE_LINK12"/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immunoassay</w:t>
            </w:r>
            <w:bookmarkEnd w:id="11"/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(Sekisui Medical CO, LTD, Tokyo, Japan)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SP-A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 kit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(Brno, Czech Republic)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SP-D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 kit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(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Yamasa Co.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,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Japan)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  <w:r w:rsidR="00ED1FFF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12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7/5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65.1±10.7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19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Scotto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[43]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Italy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34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23/11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63[54,71]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KL-6 antibody kit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(LUMIPULSE G1200, Fujirebio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  <w:tc>
          <w:tcPr>
            <w:tcW w:w="680" w:type="dxa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20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Shao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[44]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RAGE</w:t>
            </w: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s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115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30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60/55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15/15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49[37-62]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51[44-55]</w:t>
            </w:r>
          </w:p>
        </w:tc>
        <w:tc>
          <w:tcPr>
            <w:tcW w:w="14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SP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-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D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AT2 cell marker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RAGE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AT1 cell marker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  <w:r w:rsidR="00ED1FFF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21</w:t>
            </w:r>
          </w:p>
        </w:tc>
        <w:tc>
          <w:tcPr>
            <w:tcW w:w="1361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Spadaro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[45]</w:t>
            </w:r>
          </w:p>
        </w:tc>
        <w:tc>
          <w:tcPr>
            <w:tcW w:w="68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  <w:t>2021</w:t>
            </w:r>
          </w:p>
        </w:tc>
        <w:tc>
          <w:tcPr>
            <w:tcW w:w="107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  <w:t>Italy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RAGE</w:t>
            </w: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s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30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  <w:vertAlign w:val="superscript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26/5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64 [57</w:t>
            </w: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-</w:t>
            </w: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70]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M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ultiplex immunoassay (Luminex, Thermo Fisher Scientific, Waltham, MA, USA)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ab/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</w:t>
            </w: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</w:pPr>
          </w:p>
        </w:tc>
        <w:tc>
          <w:tcPr>
            <w:tcW w:w="107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17/3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61±6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</w:pPr>
          </w:p>
        </w:tc>
        <w:tc>
          <w:tcPr>
            <w:tcW w:w="107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2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11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9/2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68±6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Suryananda</w:t>
            </w:r>
          </w:p>
          <w:p w:rsidR="00104C80" w:rsidRPr="006535E7" w:rsidRDefault="00104C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[46]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Indonesia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18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8/10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48.5(24-78)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WHO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standards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(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 xml:space="preserve">Bioassay technology laboratory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E1980Hu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lastRenderedPageBreak/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57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38/19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52(25-73)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rPr>
          <w:trHeight w:val="471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Tong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[47]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30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16/14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49(25-55)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(Boster Biological Technology Co. Ltd., Wuhan, China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9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4/5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54(47-75)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4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Wang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[48]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52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26/26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42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[31,51.75]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RT-PCR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hemiluminescent methods (Kangrun Biotech)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  <w:r w:rsidR="00137A29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12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9/3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53.5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[49,66.75]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5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Xue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[49]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2020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43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2/4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30/13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55±18.84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51.70±3.27</w:t>
            </w: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Chemiluminescence immunity (KAESER 1000)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15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12/3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57.2±14.25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6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Xue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[50]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China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226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99/127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56[41,66]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KL-6 kit (Shanghai Medconn Diagnostics Technology Co., Ltd. China)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  <w:r w:rsidR="00137A29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63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31/32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61[54.5,69]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rPr>
          <w:trHeight w:val="635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7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Yalcin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[51]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Turkey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RAGEs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35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19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22/13</w:t>
            </w: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10/9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42.7±21.6</w:t>
            </w: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42.42±10.88</w:t>
            </w: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Kit</w:t>
            </w:r>
          </w:p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(No. E0031Hu, Bioassay Technology Laboratory, Shangai, China)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②</w:t>
            </w:r>
            <w:r w:rsidR="00ED1FFF"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23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14/9</w:t>
            </w: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62.2±11.9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rPr>
          <w:trHeight w:val="491"/>
        </w:trPr>
        <w:tc>
          <w:tcPr>
            <w:tcW w:w="539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8</w:t>
            </w:r>
          </w:p>
        </w:tc>
        <w:tc>
          <w:tcPr>
            <w:tcW w:w="1361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Yamaya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[52]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Japan</w:t>
            </w:r>
          </w:p>
        </w:tc>
        <w:tc>
          <w:tcPr>
            <w:tcW w:w="907" w:type="dxa"/>
            <w:vMerge w:val="restart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KL-6</w:t>
            </w:r>
          </w:p>
        </w:tc>
        <w:tc>
          <w:tcPr>
            <w:tcW w:w="907" w:type="dxa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356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67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Nanopia KL-6 Reagent kit (Sekisui Medical Co., Ltd., Tokyo, Japan)</w:t>
            </w:r>
          </w:p>
        </w:tc>
        <w:tc>
          <w:tcPr>
            <w:tcW w:w="680" w:type="dxa"/>
            <w:vMerge w:val="restart"/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①③④</w:t>
            </w:r>
          </w:p>
        </w:tc>
      </w:tr>
      <w:tr w:rsidR="000941D8" w:rsidRPr="006535E7">
        <w:tc>
          <w:tcPr>
            <w:tcW w:w="539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850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74</w:t>
            </w:r>
          </w:p>
        </w:tc>
        <w:tc>
          <w:tcPr>
            <w:tcW w:w="1247" w:type="dxa"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158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680" w:type="dxa"/>
            <w:vMerge/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0941D8" w:rsidRPr="006535E7">
        <w:tc>
          <w:tcPr>
            <w:tcW w:w="539" w:type="dxa"/>
            <w:vMerge w:val="restart"/>
            <w:tcBorders>
              <w:bottom w:val="nil"/>
            </w:tcBorders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2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9</w:t>
            </w:r>
          </w:p>
        </w:tc>
        <w:tc>
          <w:tcPr>
            <w:tcW w:w="1361" w:type="dxa"/>
            <w:vMerge w:val="restart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Yosuke</w:t>
            </w:r>
            <w:r w:rsidR="00104C80" w:rsidRPr="006535E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1"/>
                <w:lang w:bidi="ar"/>
              </w:rPr>
              <w:t>[53]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2021</w:t>
            </w:r>
          </w:p>
        </w:tc>
        <w:tc>
          <w:tcPr>
            <w:tcW w:w="1077" w:type="dxa"/>
            <w:vMerge w:val="restart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Japan</w:t>
            </w:r>
          </w:p>
        </w:tc>
        <w:tc>
          <w:tcPr>
            <w:tcW w:w="907" w:type="dxa"/>
            <w:vMerge w:val="restart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SP-D</w:t>
            </w:r>
          </w:p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SP-A</w:t>
            </w: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50</w:t>
            </w: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30/20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40(29.7-58)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 w:val="restart"/>
            <w:tcBorders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P</w:t>
            </w:r>
            <w:r w:rsidRPr="006535E7">
              <w:rPr>
                <w:rFonts w:ascii="Times New Roman" w:eastAsia="宋体" w:hAnsi="Times New Roman" w:cs="Times New Roman" w:hint="eastAsia"/>
                <w:kern w:val="0"/>
                <w:sz w:val="18"/>
                <w:szCs w:val="21"/>
                <w:lang w:bidi="ar"/>
              </w:rPr>
              <w:t>CR</w:t>
            </w:r>
            <w:r w:rsidRPr="006535E7">
              <w:rPr>
                <w:rFonts w:ascii="Times New Roman" w:eastAsia="宋体" w:hAnsi="Times New Roman" w:cs="Times New Roman"/>
                <w:kern w:val="0"/>
                <w:sz w:val="18"/>
                <w:szCs w:val="21"/>
                <w:lang w:bidi="ar"/>
              </w:rPr>
              <w:t>-positive</w:t>
            </w:r>
          </w:p>
        </w:tc>
        <w:tc>
          <w:tcPr>
            <w:tcW w:w="3158" w:type="dxa"/>
            <w:vMerge w:val="restart"/>
            <w:tcBorders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ELISA kit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(</w:t>
            </w:r>
            <w:r w:rsidRPr="006535E7">
              <w:rPr>
                <w:rFonts w:ascii="Times New Roman" w:hAnsi="Times New Roman" w:cs="Times New Roman"/>
                <w:sz w:val="18"/>
                <w:szCs w:val="21"/>
              </w:rPr>
              <w:t>R&amp;D Systems</w:t>
            </w: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  <w:tc>
          <w:tcPr>
            <w:tcW w:w="680" w:type="dxa"/>
            <w:vMerge w:val="restart"/>
            <w:tcBorders>
              <w:bottom w:val="single" w:sz="4" w:space="0" w:color="auto"/>
            </w:tcBorders>
            <w:vAlign w:val="center"/>
          </w:tcPr>
          <w:p w:rsidR="000941D8" w:rsidRPr="006535E7" w:rsidRDefault="00ED1FFF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③</w:t>
            </w:r>
          </w:p>
        </w:tc>
      </w:tr>
      <w:tr w:rsidR="000941D8" w:rsidRPr="006535E7">
        <w:tc>
          <w:tcPr>
            <w:tcW w:w="53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36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6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107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</w:p>
        </w:tc>
        <w:tc>
          <w:tcPr>
            <w:tcW w:w="907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535E7">
              <w:rPr>
                <w:rFonts w:ascii="Times New Roman" w:hAnsi="Times New Roman" w:cs="Times New Roman" w:hint="eastAsia"/>
                <w:sz w:val="18"/>
                <w:szCs w:val="21"/>
              </w:rPr>
              <w:t>22</w:t>
            </w:r>
          </w:p>
        </w:tc>
        <w:tc>
          <w:tcPr>
            <w:tcW w:w="907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18/4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137A2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</w:pPr>
            <w:r w:rsidRPr="006535E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  <w:lang w:bidi="ar"/>
              </w:rPr>
              <w:t>61(56.7-69)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21"/>
              </w:rPr>
            </w:pPr>
          </w:p>
        </w:tc>
        <w:tc>
          <w:tcPr>
            <w:tcW w:w="31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21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1D8" w:rsidRPr="006535E7" w:rsidRDefault="000941D8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0941D8" w:rsidRDefault="000941D8">
      <w:pPr>
        <w:widowControl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</w:p>
    <w:p w:rsidR="000941D8" w:rsidRPr="00137A29" w:rsidRDefault="00137A29" w:rsidP="001C5B1B"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1"/>
          <w:lang w:bidi="ar"/>
        </w:rPr>
      </w:pPr>
      <w:r w:rsidRPr="00137A29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1"/>
          <w:lang w:bidi="ar"/>
        </w:rPr>
        <w:t>Table 1 Baseline characteristics of studies included in the meta-analysis</w:t>
      </w:r>
    </w:p>
    <w:p w:rsidR="000941D8" w:rsidRDefault="00137A29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  <w:r w:rsidRPr="00137A29">
        <w:rPr>
          <w:rFonts w:ascii="Times New Roman" w:hAnsi="Times New Roman" w:cs="Times New Roman"/>
          <w:b/>
          <w:sz w:val="24"/>
        </w:rPr>
        <w:t>Included data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: </w:t>
      </w:r>
      <w:r w:rsidRPr="00137A29">
        <w:rPr>
          <w:rFonts w:ascii="Times New Roman" w:hAnsi="Times New Roman" w:cs="Times New Roman"/>
          <w:b/>
          <w:sz w:val="24"/>
        </w:rPr>
        <w:t>①</w:t>
      </w:r>
      <w:r w:rsidR="001C5B1B">
        <w:rPr>
          <w:rFonts w:ascii="Times New Roman" w:hAnsi="Times New Roman" w:cs="Times New Roman" w:hint="eastAsia"/>
          <w:b/>
          <w:sz w:val="24"/>
        </w:rPr>
        <w:t>Circulating p</w:t>
      </w:r>
      <w:r w:rsidRPr="00137A29">
        <w:rPr>
          <w:rFonts w:ascii="Times New Roman" w:hAnsi="Times New Roman" w:cs="Times New Roman"/>
          <w:b/>
          <w:sz w:val="24"/>
        </w:rPr>
        <w:t>neumoproteins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 levels </w:t>
      </w:r>
      <w:r w:rsidR="00ED1FFF" w:rsidRPr="00ED1FFF">
        <w:rPr>
          <w:rFonts w:ascii="Times New Roman" w:hAnsi="Times New Roman" w:cs="Times New Roman"/>
          <w:b/>
          <w:sz w:val="24"/>
        </w:rPr>
        <w:t>between COVI</w:t>
      </w:r>
      <w:r w:rsidR="00ED1FFF">
        <w:rPr>
          <w:rFonts w:ascii="Times New Roman" w:hAnsi="Times New Roman" w:cs="Times New Roman"/>
          <w:b/>
          <w:sz w:val="24"/>
        </w:rPr>
        <w:t>D-19 patients and healthy group</w:t>
      </w:r>
      <w:r w:rsidR="00ED1FFF"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>.</w:t>
      </w:r>
      <w:r w:rsidRPr="00137A29">
        <w:rPr>
          <w:rFonts w:ascii="Times New Roman" w:eastAsia="宋体" w:hAnsi="Times New Roman" w:cs="Times New Roman" w:hint="eastAsia"/>
          <w:b/>
          <w:sz w:val="24"/>
          <w:shd w:val="clear" w:color="auto" w:fill="FFFFFF"/>
        </w:rPr>
        <w:t xml:space="preserve"> </w:t>
      </w:r>
      <w:r w:rsidRPr="00137A29">
        <w:rPr>
          <w:rFonts w:ascii="Times New Roman" w:hAnsi="Times New Roman" w:cs="Times New Roman"/>
          <w:b/>
          <w:sz w:val="24"/>
        </w:rPr>
        <w:t>②</w:t>
      </w:r>
      <w:bookmarkStart w:id="12" w:name="OLE_LINK14"/>
      <w:r w:rsidR="001C5B1B">
        <w:rPr>
          <w:rFonts w:ascii="Times New Roman" w:hAnsi="Times New Roman" w:cs="Times New Roman" w:hint="eastAsia"/>
          <w:b/>
          <w:sz w:val="24"/>
        </w:rPr>
        <w:t>Circulating p</w:t>
      </w:r>
      <w:r w:rsidRPr="00137A29">
        <w:rPr>
          <w:rFonts w:ascii="Times New Roman" w:hAnsi="Times New Roman" w:cs="Times New Roman"/>
          <w:b/>
          <w:sz w:val="24"/>
        </w:rPr>
        <w:t>neumoproteins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 levels </w:t>
      </w:r>
      <w:bookmarkEnd w:id="12"/>
      <w:r w:rsidR="00ED1FFF" w:rsidRPr="00ED1FFF">
        <w:rPr>
          <w:rFonts w:ascii="Times New Roman" w:hAnsi="Times New Roman" w:cs="Times New Roman"/>
          <w:b/>
          <w:sz w:val="24"/>
        </w:rPr>
        <w:t>between survival patients and non-survival patients with COVID-19.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 </w:t>
      </w:r>
      <w:r w:rsidRPr="00137A29">
        <w:rPr>
          <w:rFonts w:ascii="Times New Roman" w:hAnsi="Times New Roman" w:cs="Times New Roman"/>
          <w:b/>
          <w:sz w:val="24"/>
        </w:rPr>
        <w:t>③</w:t>
      </w:r>
      <w:bookmarkStart w:id="13" w:name="OLE_LINK13"/>
      <w:r w:rsidR="001C5B1B">
        <w:rPr>
          <w:rFonts w:ascii="Times New Roman" w:hAnsi="Times New Roman" w:cs="Times New Roman" w:hint="eastAsia"/>
          <w:b/>
          <w:sz w:val="24"/>
        </w:rPr>
        <w:t>Circulating p</w:t>
      </w:r>
      <w:r w:rsidRPr="00137A29">
        <w:rPr>
          <w:rFonts w:ascii="Times New Roman" w:hAnsi="Times New Roman" w:cs="Times New Roman"/>
          <w:b/>
          <w:sz w:val="24"/>
        </w:rPr>
        <w:t>neumoproteins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 levels </w:t>
      </w:r>
      <w:bookmarkEnd w:id="13"/>
      <w:r w:rsidR="001C5B1B" w:rsidRPr="001C5B1B">
        <w:rPr>
          <w:rFonts w:ascii="Times New Roman" w:hAnsi="Times New Roman" w:cs="Times New Roman"/>
          <w:b/>
          <w:sz w:val="24"/>
        </w:rPr>
        <w:t xml:space="preserve">between Mild to Moderate patients and </w:t>
      </w:r>
      <w:proofErr w:type="gramStart"/>
      <w:r w:rsidR="001C5B1B" w:rsidRPr="001C5B1B">
        <w:rPr>
          <w:rFonts w:ascii="Times New Roman" w:hAnsi="Times New Roman" w:cs="Times New Roman"/>
          <w:b/>
          <w:sz w:val="24"/>
        </w:rPr>
        <w:t>Severe</w:t>
      </w:r>
      <w:proofErr w:type="gramEnd"/>
      <w:r w:rsidR="001C5B1B" w:rsidRPr="001C5B1B">
        <w:rPr>
          <w:rFonts w:ascii="Times New Roman" w:hAnsi="Times New Roman" w:cs="Times New Roman"/>
          <w:b/>
          <w:sz w:val="24"/>
        </w:rPr>
        <w:t xml:space="preserve"> patients with COVID-19.</w:t>
      </w:r>
      <w:r w:rsidRPr="00137A29">
        <w:rPr>
          <w:rFonts w:ascii="Times New Roman" w:hAnsi="Times New Roman" w:cs="Times New Roman" w:hint="eastAsia"/>
          <w:b/>
          <w:sz w:val="24"/>
        </w:rPr>
        <w:t xml:space="preserve"> </w:t>
      </w:r>
      <w:r w:rsidRPr="00137A29">
        <w:rPr>
          <w:rFonts w:ascii="Times New Roman" w:hAnsi="Times New Roman" w:cs="Times New Roman"/>
          <w:b/>
          <w:sz w:val="24"/>
        </w:rPr>
        <w:t>④</w:t>
      </w:r>
      <w:r w:rsidR="001C5B1B" w:rsidRPr="001C5B1B">
        <w:rPr>
          <w:rFonts w:ascii="Times New Roman" w:hAnsi="Times New Roman" w:cs="Times New Roman"/>
          <w:b/>
          <w:sz w:val="24"/>
        </w:rPr>
        <w:t>Meta-analysis for diagnostic value</w:t>
      </w:r>
      <w:r w:rsidR="001C5B1B">
        <w:rPr>
          <w:rFonts w:ascii="Times New Roman" w:hAnsi="Times New Roman" w:cs="Times New Roman" w:hint="eastAsia"/>
          <w:b/>
          <w:sz w:val="24"/>
        </w:rPr>
        <w:t xml:space="preserve"> of c</w:t>
      </w:r>
      <w:r w:rsidR="001C5B1B" w:rsidRPr="001C5B1B">
        <w:rPr>
          <w:rFonts w:ascii="Times New Roman" w:hAnsi="Times New Roman" w:cs="Times New Roman"/>
          <w:b/>
          <w:sz w:val="24"/>
        </w:rPr>
        <w:t>irculating pneumoproteins levels</w:t>
      </w:r>
    </w:p>
    <w:p w:rsidR="00F81F09" w:rsidRDefault="00F81F09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p w:rsidR="00F81F09" w:rsidRDefault="00F81F09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p w:rsidR="00F81F09" w:rsidRDefault="00F81F09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p w:rsidR="00F81F09" w:rsidRDefault="00F81F09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tbl>
      <w:tblPr>
        <w:tblW w:w="15346" w:type="dxa"/>
        <w:tblInd w:w="93" w:type="dxa"/>
        <w:tblLook w:val="04A0" w:firstRow="1" w:lastRow="0" w:firstColumn="1" w:lastColumn="0" w:noHBand="0" w:noVBand="1"/>
      </w:tblPr>
      <w:tblGrid>
        <w:gridCol w:w="1331"/>
        <w:gridCol w:w="669"/>
        <w:gridCol w:w="1016"/>
        <w:gridCol w:w="1656"/>
        <w:gridCol w:w="1297"/>
        <w:gridCol w:w="1276"/>
        <w:gridCol w:w="1275"/>
        <w:gridCol w:w="1560"/>
        <w:gridCol w:w="730"/>
        <w:gridCol w:w="1176"/>
        <w:gridCol w:w="951"/>
        <w:gridCol w:w="1559"/>
        <w:gridCol w:w="850"/>
      </w:tblGrid>
      <w:tr w:rsidR="00F81F09" w:rsidRPr="00F51357" w:rsidTr="00F81F09">
        <w:trPr>
          <w:trHeight w:val="264"/>
        </w:trPr>
        <w:tc>
          <w:tcPr>
            <w:tcW w:w="133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lastRenderedPageBreak/>
              <w:t>author</w:t>
            </w:r>
          </w:p>
        </w:tc>
        <w:tc>
          <w:tcPr>
            <w:tcW w:w="66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year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selection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Comparability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Exposure</w:t>
            </w:r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Detection index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average</w:t>
            </w:r>
          </w:p>
        </w:tc>
      </w:tr>
      <w:tr w:rsidR="00F81F09" w:rsidRPr="00F51357" w:rsidTr="00F81F09">
        <w:trPr>
          <w:trHeight w:val="469"/>
        </w:trPr>
        <w:tc>
          <w:tcPr>
            <w:tcW w:w="133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Adequate definition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Representativeness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Selection of </w:t>
            </w: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br/>
              <w:t>Controls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Definition of </w:t>
            </w: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br/>
              <w:t>Controls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Ascertainment of </w:t>
            </w: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br/>
              <w:t>exposure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Same method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Non-Response rate</w:t>
            </w:r>
          </w:p>
        </w:tc>
        <w:tc>
          <w:tcPr>
            <w:tcW w:w="9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lay[25]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SP-D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5.76</w:t>
            </w: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wano[26]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Bergantin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[27]</w:t>
            </w: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Chen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[28]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D'Alessandro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[29]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D'Alessandro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[30]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Deng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[31]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Frix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[32]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Gomes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[33]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RAGEs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He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[34]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SP-A,KL-6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Herr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[35]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Kerget.B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[36]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Kerget.F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[37]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SP-A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Khadzhieva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[38]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SP-A,SP-D,CC16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Lim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[39]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RAGEs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Manoppo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[40]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Peng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[41]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Saito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[42]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SP-A,SP-D,KL-6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Scotto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[43]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Shao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[44]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SP-D,RAGEs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Spadaro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[45]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RAGEs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Suryananda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[46]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Tong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[47]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Wang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[48]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KL-6,SP-D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Xue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[49]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Xue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[50]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Yalcin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[51]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RAGEs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Yamaya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[52]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KL-6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F81F09" w:rsidRPr="00F51357" w:rsidTr="00F81F09">
        <w:trPr>
          <w:trHeight w:val="264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Yosuke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[53]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 w:rsidRPr="00F51357"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SP-A,SP-D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81F09" w:rsidRPr="00F51357" w:rsidRDefault="00F81F09" w:rsidP="00ED3D3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</w:tbl>
    <w:p w:rsidR="00F81F09" w:rsidRPr="00F51357" w:rsidRDefault="00F81F09" w:rsidP="00F81F09">
      <w:pPr>
        <w:rPr>
          <w:rFonts w:ascii="Calibri" w:hAnsi="Calibri" w:cs="Calibri"/>
          <w:b/>
          <w:sz w:val="24"/>
        </w:rPr>
      </w:pPr>
      <w:proofErr w:type="gramStart"/>
      <w:r w:rsidRPr="00F51357">
        <w:rPr>
          <w:rFonts w:ascii="Calibri" w:hAnsi="Calibri" w:cs="Calibri"/>
          <w:b/>
          <w:sz w:val="24"/>
        </w:rPr>
        <w:lastRenderedPageBreak/>
        <w:t>Table 2.</w:t>
      </w:r>
      <w:proofErr w:type="gramEnd"/>
      <w:r w:rsidRPr="00F51357">
        <w:rPr>
          <w:rFonts w:ascii="Calibri" w:hAnsi="Calibri" w:cs="Calibri"/>
          <w:b/>
          <w:sz w:val="24"/>
        </w:rPr>
        <w:t xml:space="preserve"> Newcastle-Ottawa Scale (NOS) score of included articles</w:t>
      </w:r>
    </w:p>
    <w:p w:rsidR="00F81F09" w:rsidRPr="00F81F09" w:rsidRDefault="00F81F09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14" w:name="_GoBack"/>
      <w:bookmarkEnd w:id="14"/>
    </w:p>
    <w:sectPr w:rsidR="00F81F09" w:rsidRPr="00F81F0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504" w:rsidRDefault="008B0504" w:rsidP="00137A29">
      <w:r>
        <w:separator/>
      </w:r>
    </w:p>
  </w:endnote>
  <w:endnote w:type="continuationSeparator" w:id="0">
    <w:p w:rsidR="008B0504" w:rsidRDefault="008B0504" w:rsidP="0013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504" w:rsidRDefault="008B0504" w:rsidP="00137A29">
      <w:r>
        <w:separator/>
      </w:r>
    </w:p>
  </w:footnote>
  <w:footnote w:type="continuationSeparator" w:id="0">
    <w:p w:rsidR="008B0504" w:rsidRDefault="008B0504" w:rsidP="00137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66C5B"/>
    <w:rsid w:val="000941D8"/>
    <w:rsid w:val="000A0617"/>
    <w:rsid w:val="00104C80"/>
    <w:rsid w:val="00126EB3"/>
    <w:rsid w:val="00137A29"/>
    <w:rsid w:val="001C5B1B"/>
    <w:rsid w:val="006535E7"/>
    <w:rsid w:val="008B0504"/>
    <w:rsid w:val="00A76799"/>
    <w:rsid w:val="00CC063F"/>
    <w:rsid w:val="00D33C4B"/>
    <w:rsid w:val="00ED1FFF"/>
    <w:rsid w:val="00F81F09"/>
    <w:rsid w:val="017A4E85"/>
    <w:rsid w:val="05FB3373"/>
    <w:rsid w:val="066A323E"/>
    <w:rsid w:val="06BF4F10"/>
    <w:rsid w:val="06DD1E18"/>
    <w:rsid w:val="0942244D"/>
    <w:rsid w:val="0A782413"/>
    <w:rsid w:val="0D8633EB"/>
    <w:rsid w:val="0F033AFA"/>
    <w:rsid w:val="11137004"/>
    <w:rsid w:val="11761DF9"/>
    <w:rsid w:val="13194F70"/>
    <w:rsid w:val="14497B5A"/>
    <w:rsid w:val="152D07BA"/>
    <w:rsid w:val="19D02AB2"/>
    <w:rsid w:val="1B5F7559"/>
    <w:rsid w:val="1F454D5D"/>
    <w:rsid w:val="237644F1"/>
    <w:rsid w:val="24C36458"/>
    <w:rsid w:val="2A1C79ED"/>
    <w:rsid w:val="2CE14666"/>
    <w:rsid w:val="30843362"/>
    <w:rsid w:val="34666C5B"/>
    <w:rsid w:val="35731B67"/>
    <w:rsid w:val="38D620DB"/>
    <w:rsid w:val="3B8E5BC1"/>
    <w:rsid w:val="3E3336D7"/>
    <w:rsid w:val="3EF72D12"/>
    <w:rsid w:val="3FAF2FC2"/>
    <w:rsid w:val="40E748FA"/>
    <w:rsid w:val="41A15F78"/>
    <w:rsid w:val="44A552BD"/>
    <w:rsid w:val="44E55C8E"/>
    <w:rsid w:val="45572673"/>
    <w:rsid w:val="499E1E2F"/>
    <w:rsid w:val="4A976DBA"/>
    <w:rsid w:val="4AB84D04"/>
    <w:rsid w:val="4B9E3FFB"/>
    <w:rsid w:val="4BC16E18"/>
    <w:rsid w:val="4FD23967"/>
    <w:rsid w:val="53E1226C"/>
    <w:rsid w:val="57C6661F"/>
    <w:rsid w:val="586C52F8"/>
    <w:rsid w:val="5C610687"/>
    <w:rsid w:val="5F472FE6"/>
    <w:rsid w:val="61466805"/>
    <w:rsid w:val="62825687"/>
    <w:rsid w:val="65084F5A"/>
    <w:rsid w:val="65F875C4"/>
    <w:rsid w:val="66636967"/>
    <w:rsid w:val="66776809"/>
    <w:rsid w:val="673348C9"/>
    <w:rsid w:val="67BC17FE"/>
    <w:rsid w:val="69885851"/>
    <w:rsid w:val="6DBD1686"/>
    <w:rsid w:val="706251B2"/>
    <w:rsid w:val="719F6DDD"/>
    <w:rsid w:val="724A45BB"/>
    <w:rsid w:val="72856CCE"/>
    <w:rsid w:val="73577749"/>
    <w:rsid w:val="745609EF"/>
    <w:rsid w:val="74DA231A"/>
    <w:rsid w:val="75731B26"/>
    <w:rsid w:val="75FB6989"/>
    <w:rsid w:val="782B6E31"/>
    <w:rsid w:val="7B9538F1"/>
    <w:rsid w:val="7E9A5596"/>
    <w:rsid w:val="7EAA16F5"/>
    <w:rsid w:val="7EF24F07"/>
    <w:rsid w:val="7F59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990</Words>
  <Characters>5645</Characters>
  <Application>Microsoft Office Word</Application>
  <DocSecurity>0</DocSecurity>
  <Lines>47</Lines>
  <Paragraphs>13</Paragraphs>
  <ScaleCrop>false</ScaleCrop>
  <Company/>
  <LinksUpToDate>false</LinksUpToDate>
  <CharactersWithSpaces>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朱于青</dc:creator>
  <cp:lastModifiedBy>ASUS</cp:lastModifiedBy>
  <cp:revision>2</cp:revision>
  <dcterms:created xsi:type="dcterms:W3CDTF">2022-01-21T14:46:00Z</dcterms:created>
  <dcterms:modified xsi:type="dcterms:W3CDTF">2022-01-21T14:46:00Z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D6681D4332BD493C9CAD436D81821822</vt:lpwstr>
  </property>
</Properties>
</file>