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88F07" w14:textId="66A457B9" w:rsidR="00E6133D" w:rsidRPr="007665C4" w:rsidRDefault="00A70FBC" w:rsidP="00B90263">
      <w:pPr>
        <w:spacing w:after="0" w:line="360" w:lineRule="auto"/>
        <w:rPr>
          <w:rFonts w:ascii="Arial" w:hAnsi="Arial" w:cs="Arial"/>
          <w:b/>
          <w:bCs/>
          <w:sz w:val="24"/>
          <w:szCs w:val="24"/>
        </w:rPr>
      </w:pPr>
      <w:r w:rsidRPr="007665C4">
        <w:rPr>
          <w:rFonts w:ascii="Arial" w:hAnsi="Arial" w:cs="Arial"/>
          <w:b/>
          <w:bCs/>
          <w:sz w:val="28"/>
          <w:szCs w:val="28"/>
        </w:rPr>
        <w:t>A fairer way to compare researchers at any career stage and in any discipline using open-access citation data</w:t>
      </w:r>
    </w:p>
    <w:p w14:paraId="5E8D4F9D" w14:textId="77777777" w:rsidR="00B90263" w:rsidRDefault="00B90263" w:rsidP="00B90263">
      <w:pPr>
        <w:spacing w:after="0" w:line="360" w:lineRule="auto"/>
        <w:rPr>
          <w:rFonts w:ascii="Arial" w:hAnsi="Arial" w:cs="Arial"/>
          <w:color w:val="000000" w:themeColor="text1"/>
          <w:sz w:val="21"/>
          <w:szCs w:val="21"/>
        </w:rPr>
      </w:pPr>
    </w:p>
    <w:p w14:paraId="1D82A306" w14:textId="5DF5F59B" w:rsidR="00520991" w:rsidRPr="004358D2" w:rsidRDefault="00520991" w:rsidP="00B90263">
      <w:pPr>
        <w:spacing w:after="0" w:line="360" w:lineRule="auto"/>
        <w:rPr>
          <w:rFonts w:ascii="Arial" w:hAnsi="Arial" w:cs="Arial"/>
          <w:sz w:val="16"/>
          <w:szCs w:val="16"/>
        </w:rPr>
      </w:pPr>
      <w:r w:rsidRPr="004358D2">
        <w:rPr>
          <w:rFonts w:ascii="Arial" w:hAnsi="Arial" w:cs="Arial"/>
          <w:color w:val="000000" w:themeColor="text1"/>
          <w:sz w:val="21"/>
          <w:szCs w:val="21"/>
        </w:rPr>
        <w:t xml:space="preserve">Corey J. A. Bradshaw, </w:t>
      </w:r>
      <w:r>
        <w:rPr>
          <w:rFonts w:ascii="Arial" w:hAnsi="Arial" w:cs="Arial"/>
          <w:color w:val="000000" w:themeColor="text1"/>
          <w:sz w:val="21"/>
          <w:szCs w:val="21"/>
        </w:rPr>
        <w:t>Justin</w:t>
      </w:r>
      <w:r w:rsidRPr="004358D2">
        <w:rPr>
          <w:rFonts w:ascii="Arial" w:hAnsi="Arial" w:cs="Arial"/>
          <w:color w:val="000000" w:themeColor="text1"/>
          <w:sz w:val="21"/>
          <w:szCs w:val="21"/>
        </w:rPr>
        <w:t xml:space="preserve"> </w:t>
      </w:r>
      <w:r>
        <w:rPr>
          <w:rFonts w:ascii="Arial" w:hAnsi="Arial" w:cs="Arial"/>
          <w:color w:val="000000" w:themeColor="text1"/>
          <w:sz w:val="21"/>
          <w:szCs w:val="21"/>
        </w:rPr>
        <w:t>M</w:t>
      </w:r>
      <w:r w:rsidRPr="004358D2">
        <w:rPr>
          <w:rFonts w:ascii="Arial" w:hAnsi="Arial" w:cs="Arial"/>
          <w:color w:val="000000" w:themeColor="text1"/>
          <w:sz w:val="21"/>
          <w:szCs w:val="21"/>
        </w:rPr>
        <w:t xml:space="preserve">. </w:t>
      </w:r>
      <w:r>
        <w:rPr>
          <w:rFonts w:ascii="Arial" w:hAnsi="Arial" w:cs="Arial"/>
          <w:color w:val="000000" w:themeColor="text1"/>
          <w:sz w:val="21"/>
          <w:szCs w:val="21"/>
        </w:rPr>
        <w:t>Chalker</w:t>
      </w:r>
      <w:r w:rsidRPr="004358D2">
        <w:rPr>
          <w:rFonts w:ascii="Arial" w:hAnsi="Arial" w:cs="Arial"/>
          <w:color w:val="000000" w:themeColor="text1"/>
          <w:sz w:val="21"/>
          <w:szCs w:val="21"/>
        </w:rPr>
        <w:t xml:space="preserve">, </w:t>
      </w:r>
      <w:r>
        <w:rPr>
          <w:rFonts w:ascii="Arial" w:hAnsi="Arial" w:cs="Arial"/>
          <w:color w:val="000000" w:themeColor="text1"/>
          <w:sz w:val="21"/>
          <w:szCs w:val="21"/>
        </w:rPr>
        <w:t>Stefani A.</w:t>
      </w:r>
      <w:r w:rsidRPr="004358D2">
        <w:rPr>
          <w:rFonts w:ascii="Arial" w:hAnsi="Arial" w:cs="Arial"/>
          <w:color w:val="000000" w:themeColor="text1"/>
          <w:sz w:val="21"/>
          <w:szCs w:val="21"/>
        </w:rPr>
        <w:t xml:space="preserve"> </w:t>
      </w:r>
      <w:r>
        <w:rPr>
          <w:rFonts w:ascii="Arial" w:hAnsi="Arial" w:cs="Arial"/>
          <w:color w:val="000000" w:themeColor="text1"/>
          <w:sz w:val="21"/>
          <w:szCs w:val="21"/>
        </w:rPr>
        <w:t>Crabtree</w:t>
      </w:r>
      <w:r w:rsidRPr="004358D2">
        <w:rPr>
          <w:rFonts w:ascii="Arial" w:hAnsi="Arial" w:cs="Arial"/>
          <w:color w:val="000000" w:themeColor="text1"/>
          <w:sz w:val="21"/>
          <w:szCs w:val="21"/>
        </w:rPr>
        <w:t xml:space="preserve">, </w:t>
      </w:r>
      <w:r w:rsidRPr="00520991">
        <w:rPr>
          <w:rFonts w:ascii="Arial" w:hAnsi="Arial" w:cs="Arial"/>
          <w:color w:val="000000" w:themeColor="text1"/>
          <w:sz w:val="21"/>
          <w:szCs w:val="21"/>
        </w:rPr>
        <w:t xml:space="preserve">Bart A. </w:t>
      </w:r>
      <w:proofErr w:type="spellStart"/>
      <w:r w:rsidRPr="00520991">
        <w:rPr>
          <w:rFonts w:ascii="Arial" w:hAnsi="Arial" w:cs="Arial"/>
          <w:color w:val="000000" w:themeColor="text1"/>
          <w:sz w:val="21"/>
          <w:szCs w:val="21"/>
        </w:rPr>
        <w:t>Eijkelkamp</w:t>
      </w:r>
      <w:proofErr w:type="spellEnd"/>
      <w:r>
        <w:rPr>
          <w:rFonts w:ascii="Arial" w:hAnsi="Arial" w:cs="Arial"/>
          <w:color w:val="000000" w:themeColor="text1"/>
          <w:sz w:val="21"/>
          <w:szCs w:val="21"/>
        </w:rPr>
        <w:t>, John A. Long, Justine R. Smith,</w:t>
      </w:r>
      <w:r w:rsidRPr="00520991">
        <w:rPr>
          <w:rFonts w:ascii="Arial" w:hAnsi="Arial" w:cs="Arial"/>
          <w:color w:val="000000" w:themeColor="text1"/>
          <w:sz w:val="21"/>
          <w:szCs w:val="21"/>
        </w:rPr>
        <w:t xml:space="preserve"> Kate </w:t>
      </w:r>
      <w:proofErr w:type="spellStart"/>
      <w:r w:rsidRPr="00520991">
        <w:rPr>
          <w:rFonts w:ascii="Arial" w:hAnsi="Arial" w:cs="Arial"/>
          <w:color w:val="000000" w:themeColor="text1"/>
          <w:sz w:val="21"/>
          <w:szCs w:val="21"/>
        </w:rPr>
        <w:t>Trinajstic</w:t>
      </w:r>
      <w:proofErr w:type="spellEnd"/>
      <w:r>
        <w:rPr>
          <w:rFonts w:ascii="Arial" w:hAnsi="Arial" w:cs="Arial"/>
          <w:color w:val="000000" w:themeColor="text1"/>
          <w:sz w:val="21"/>
          <w:szCs w:val="21"/>
        </w:rPr>
        <w:t>,</w:t>
      </w:r>
      <w:r w:rsidRPr="00520991">
        <w:rPr>
          <w:rFonts w:ascii="Arial" w:hAnsi="Arial" w:cs="Arial"/>
          <w:color w:val="000000" w:themeColor="text1"/>
          <w:sz w:val="21"/>
          <w:szCs w:val="21"/>
        </w:rPr>
        <w:t xml:space="preserve"> </w:t>
      </w:r>
      <w:r>
        <w:rPr>
          <w:rFonts w:ascii="Arial" w:hAnsi="Arial" w:cs="Arial"/>
          <w:color w:val="000000" w:themeColor="text1"/>
          <w:sz w:val="21"/>
          <w:szCs w:val="21"/>
        </w:rPr>
        <w:t xml:space="preserve">and </w:t>
      </w:r>
      <w:r w:rsidRPr="004358D2">
        <w:rPr>
          <w:rFonts w:ascii="Arial" w:hAnsi="Arial" w:cs="Arial"/>
          <w:color w:val="000000" w:themeColor="text1"/>
          <w:sz w:val="21"/>
          <w:szCs w:val="21"/>
        </w:rPr>
        <w:t xml:space="preserve">Vera </w:t>
      </w:r>
      <w:proofErr w:type="spellStart"/>
      <w:r w:rsidRPr="004358D2">
        <w:rPr>
          <w:rFonts w:ascii="Arial" w:hAnsi="Arial" w:cs="Arial"/>
          <w:color w:val="000000" w:themeColor="text1"/>
          <w:sz w:val="21"/>
          <w:szCs w:val="21"/>
        </w:rPr>
        <w:t>Weisbecker</w:t>
      </w:r>
      <w:proofErr w:type="spellEnd"/>
    </w:p>
    <w:p w14:paraId="5AA6E887" w14:textId="15D80AE4" w:rsidR="00B90263" w:rsidRDefault="00B90263" w:rsidP="00B90263">
      <w:pPr>
        <w:spacing w:after="0" w:line="360" w:lineRule="auto"/>
        <w:rPr>
          <w:rFonts w:ascii="Arial" w:hAnsi="Arial" w:cs="Arial"/>
          <w:color w:val="000000" w:themeColor="text1"/>
          <w:sz w:val="18"/>
          <w:szCs w:val="21"/>
          <w:vertAlign w:val="superscript"/>
        </w:rPr>
      </w:pPr>
    </w:p>
    <w:p w14:paraId="1C268BD8" w14:textId="77777777" w:rsidR="007665C4" w:rsidRDefault="007665C4" w:rsidP="00B90263">
      <w:pPr>
        <w:spacing w:after="0" w:line="360" w:lineRule="auto"/>
        <w:rPr>
          <w:rFonts w:ascii="Arial" w:hAnsi="Arial" w:cs="Arial"/>
          <w:color w:val="000000" w:themeColor="text1"/>
          <w:sz w:val="18"/>
          <w:szCs w:val="21"/>
          <w:vertAlign w:val="superscript"/>
        </w:rPr>
      </w:pPr>
    </w:p>
    <w:p w14:paraId="336B8945" w14:textId="0D6FD200" w:rsidR="007665C4" w:rsidRPr="00F649EE" w:rsidRDefault="007665C4" w:rsidP="007665C4">
      <w:pPr>
        <w:spacing w:after="0" w:line="360" w:lineRule="auto"/>
        <w:rPr>
          <w:rFonts w:ascii="Arial" w:hAnsi="Arial" w:cs="Arial"/>
          <w:b/>
          <w:sz w:val="28"/>
          <w:szCs w:val="28"/>
        </w:rPr>
      </w:pPr>
      <w:r>
        <w:rPr>
          <w:rFonts w:ascii="Arial" w:hAnsi="Arial" w:cs="Arial"/>
          <w:b/>
          <w:sz w:val="28"/>
          <w:szCs w:val="28"/>
        </w:rPr>
        <w:t>Supplementary Information</w:t>
      </w:r>
    </w:p>
    <w:p w14:paraId="1F967CDC" w14:textId="6F950015" w:rsidR="00520991" w:rsidRPr="007665C4" w:rsidRDefault="007665C4" w:rsidP="00B90263">
      <w:pPr>
        <w:spacing w:after="0" w:line="360" w:lineRule="auto"/>
        <w:rPr>
          <w:rFonts w:ascii="Arial" w:hAnsi="Arial" w:cs="Arial"/>
          <w:bCs/>
          <w:sz w:val="20"/>
          <w:szCs w:val="20"/>
        </w:rPr>
      </w:pPr>
      <w:r w:rsidRPr="007665C4">
        <w:rPr>
          <w:rFonts w:ascii="Arial" w:hAnsi="Arial" w:cs="Arial"/>
          <w:bCs/>
          <w:sz w:val="20"/>
          <w:szCs w:val="20"/>
        </w:rPr>
        <w:t>Contents:</w:t>
      </w:r>
    </w:p>
    <w:p w14:paraId="6B40D2BE" w14:textId="7EABF386" w:rsidR="00520991" w:rsidRPr="007665C4" w:rsidRDefault="007D75B6" w:rsidP="007665C4">
      <w:pPr>
        <w:spacing w:after="0" w:line="360" w:lineRule="auto"/>
        <w:contextualSpacing/>
        <w:rPr>
          <w:rFonts w:ascii="Arial" w:hAnsi="Arial" w:cs="Arial"/>
          <w:b/>
          <w:bCs/>
          <w:sz w:val="20"/>
          <w:szCs w:val="20"/>
        </w:rPr>
      </w:pPr>
      <w:r w:rsidRPr="007665C4">
        <w:rPr>
          <w:rFonts w:ascii="Arial" w:hAnsi="Arial" w:cs="Arial"/>
          <w:b/>
          <w:bCs/>
          <w:sz w:val="20"/>
          <w:szCs w:val="20"/>
        </w:rPr>
        <w:t xml:space="preserve">Supplementary </w:t>
      </w:r>
      <w:r w:rsidR="007E537D">
        <w:rPr>
          <w:rFonts w:ascii="Arial" w:hAnsi="Arial" w:cs="Arial"/>
          <w:b/>
          <w:bCs/>
          <w:sz w:val="20"/>
          <w:szCs w:val="20"/>
        </w:rPr>
        <w:t>Information</w:t>
      </w:r>
      <w:r w:rsidRPr="007665C4">
        <w:rPr>
          <w:rFonts w:ascii="Arial" w:hAnsi="Arial" w:cs="Arial"/>
          <w:b/>
          <w:bCs/>
          <w:sz w:val="20"/>
          <w:szCs w:val="20"/>
        </w:rPr>
        <w:t xml:space="preserve"> Figure </w:t>
      </w:r>
      <w:r w:rsidR="00A31928" w:rsidRPr="007665C4">
        <w:rPr>
          <w:rFonts w:ascii="Arial" w:hAnsi="Arial" w:cs="Arial"/>
          <w:b/>
          <w:bCs/>
          <w:sz w:val="20"/>
          <w:szCs w:val="20"/>
        </w:rPr>
        <w:t>S</w:t>
      </w:r>
      <w:r w:rsidRPr="007665C4">
        <w:rPr>
          <w:rFonts w:ascii="Arial" w:hAnsi="Arial" w:cs="Arial"/>
          <w:b/>
          <w:bCs/>
          <w:sz w:val="20"/>
          <w:szCs w:val="20"/>
        </w:rPr>
        <w:t>1</w:t>
      </w:r>
    </w:p>
    <w:p w14:paraId="2188FBF4" w14:textId="27B6150B" w:rsidR="007D75B6" w:rsidRPr="007665C4" w:rsidRDefault="007D75B6" w:rsidP="007665C4">
      <w:pPr>
        <w:keepNext/>
        <w:pBdr>
          <w:top w:val="nil"/>
          <w:left w:val="nil"/>
          <w:bottom w:val="nil"/>
          <w:right w:val="nil"/>
          <w:between w:val="nil"/>
        </w:pBdr>
        <w:spacing w:after="0" w:line="360" w:lineRule="auto"/>
        <w:rPr>
          <w:rFonts w:ascii="Arial" w:hAnsi="Arial" w:cs="Arial"/>
          <w:b/>
          <w:bCs/>
          <w:sz w:val="20"/>
          <w:szCs w:val="20"/>
        </w:rPr>
      </w:pPr>
      <w:bookmarkStart w:id="0" w:name="30j0zll" w:colFirst="0" w:colLast="0"/>
      <w:bookmarkStart w:id="1" w:name="1fob9te" w:colFirst="0" w:colLast="0"/>
      <w:bookmarkEnd w:id="0"/>
      <w:bookmarkEnd w:id="1"/>
      <w:r w:rsidRPr="007665C4">
        <w:rPr>
          <w:rFonts w:ascii="Arial" w:hAnsi="Arial" w:cs="Arial"/>
          <w:b/>
          <w:bCs/>
          <w:sz w:val="20"/>
          <w:szCs w:val="20"/>
        </w:rPr>
        <w:t xml:space="preserve">Supplementary </w:t>
      </w:r>
      <w:r w:rsidR="007E537D">
        <w:rPr>
          <w:rFonts w:ascii="Arial" w:hAnsi="Arial" w:cs="Arial"/>
          <w:b/>
          <w:bCs/>
          <w:sz w:val="20"/>
          <w:szCs w:val="20"/>
        </w:rPr>
        <w:t>Information</w:t>
      </w:r>
      <w:r w:rsidR="007E537D" w:rsidRPr="007665C4">
        <w:rPr>
          <w:rFonts w:ascii="Arial" w:hAnsi="Arial" w:cs="Arial"/>
          <w:b/>
          <w:bCs/>
          <w:sz w:val="20"/>
          <w:szCs w:val="20"/>
        </w:rPr>
        <w:t xml:space="preserve"> </w:t>
      </w:r>
      <w:r w:rsidRPr="007665C4">
        <w:rPr>
          <w:rFonts w:ascii="Arial" w:hAnsi="Arial" w:cs="Arial"/>
          <w:b/>
          <w:bCs/>
          <w:sz w:val="20"/>
          <w:szCs w:val="20"/>
        </w:rPr>
        <w:t xml:space="preserve">Figure </w:t>
      </w:r>
      <w:r w:rsidR="00A31928" w:rsidRPr="007665C4">
        <w:rPr>
          <w:rFonts w:ascii="Arial" w:hAnsi="Arial" w:cs="Arial"/>
          <w:b/>
          <w:bCs/>
          <w:sz w:val="20"/>
          <w:szCs w:val="20"/>
        </w:rPr>
        <w:t>S</w:t>
      </w:r>
      <w:r w:rsidRPr="007665C4">
        <w:rPr>
          <w:rFonts w:ascii="Arial" w:hAnsi="Arial" w:cs="Arial"/>
          <w:b/>
          <w:bCs/>
          <w:sz w:val="20"/>
          <w:szCs w:val="20"/>
        </w:rPr>
        <w:t>2</w:t>
      </w:r>
    </w:p>
    <w:p w14:paraId="7DE888EA" w14:textId="583937A9" w:rsidR="00A31928" w:rsidRPr="007665C4" w:rsidRDefault="00A31928" w:rsidP="007665C4">
      <w:pPr>
        <w:keepNext/>
        <w:pBdr>
          <w:top w:val="nil"/>
          <w:left w:val="nil"/>
          <w:bottom w:val="nil"/>
          <w:right w:val="nil"/>
          <w:between w:val="nil"/>
        </w:pBdr>
        <w:spacing w:after="0" w:line="360" w:lineRule="auto"/>
        <w:rPr>
          <w:rFonts w:ascii="Arial" w:hAnsi="Arial" w:cs="Arial"/>
          <w:b/>
          <w:bCs/>
          <w:sz w:val="20"/>
          <w:szCs w:val="20"/>
        </w:rPr>
      </w:pPr>
      <w:r w:rsidRPr="007665C4">
        <w:rPr>
          <w:rFonts w:ascii="Arial" w:hAnsi="Arial" w:cs="Arial"/>
          <w:b/>
          <w:bCs/>
          <w:sz w:val="20"/>
          <w:szCs w:val="20"/>
        </w:rPr>
        <w:t xml:space="preserve">Supplementary </w:t>
      </w:r>
      <w:r w:rsidR="007E537D">
        <w:rPr>
          <w:rFonts w:ascii="Arial" w:hAnsi="Arial" w:cs="Arial"/>
          <w:b/>
          <w:bCs/>
          <w:sz w:val="20"/>
          <w:szCs w:val="20"/>
        </w:rPr>
        <w:t>Information</w:t>
      </w:r>
      <w:r w:rsidR="007E537D" w:rsidRPr="007665C4">
        <w:rPr>
          <w:rFonts w:ascii="Arial" w:hAnsi="Arial" w:cs="Arial"/>
          <w:b/>
          <w:bCs/>
          <w:sz w:val="20"/>
          <w:szCs w:val="20"/>
        </w:rPr>
        <w:t xml:space="preserve"> </w:t>
      </w:r>
      <w:r w:rsidRPr="007665C4">
        <w:rPr>
          <w:rFonts w:ascii="Arial" w:hAnsi="Arial" w:cs="Arial"/>
          <w:b/>
          <w:bCs/>
          <w:sz w:val="20"/>
          <w:szCs w:val="20"/>
        </w:rPr>
        <w:t>Figure S3</w:t>
      </w:r>
    </w:p>
    <w:p w14:paraId="5CD961FC" w14:textId="30627DDD" w:rsidR="00A31928" w:rsidRPr="007665C4" w:rsidRDefault="00A31928" w:rsidP="007665C4">
      <w:pPr>
        <w:keepNext/>
        <w:pBdr>
          <w:top w:val="nil"/>
          <w:left w:val="nil"/>
          <w:bottom w:val="nil"/>
          <w:right w:val="nil"/>
          <w:between w:val="nil"/>
        </w:pBdr>
        <w:spacing w:after="0" w:line="360" w:lineRule="auto"/>
        <w:rPr>
          <w:rFonts w:ascii="Arial" w:hAnsi="Arial" w:cs="Arial"/>
          <w:b/>
          <w:bCs/>
          <w:sz w:val="20"/>
          <w:szCs w:val="20"/>
        </w:rPr>
      </w:pPr>
      <w:r w:rsidRPr="007665C4">
        <w:rPr>
          <w:rFonts w:ascii="Arial" w:hAnsi="Arial" w:cs="Arial"/>
          <w:b/>
          <w:bCs/>
          <w:sz w:val="20"/>
          <w:szCs w:val="20"/>
        </w:rPr>
        <w:t xml:space="preserve">Supplementary </w:t>
      </w:r>
      <w:r w:rsidR="007E537D">
        <w:rPr>
          <w:rFonts w:ascii="Arial" w:hAnsi="Arial" w:cs="Arial"/>
          <w:b/>
          <w:bCs/>
          <w:sz w:val="20"/>
          <w:szCs w:val="20"/>
        </w:rPr>
        <w:t>Information</w:t>
      </w:r>
      <w:r w:rsidR="007E537D" w:rsidRPr="007665C4">
        <w:rPr>
          <w:rFonts w:ascii="Arial" w:hAnsi="Arial" w:cs="Arial"/>
          <w:b/>
          <w:bCs/>
          <w:sz w:val="20"/>
          <w:szCs w:val="20"/>
        </w:rPr>
        <w:t xml:space="preserve"> </w:t>
      </w:r>
      <w:r w:rsidRPr="007665C4">
        <w:rPr>
          <w:rFonts w:ascii="Arial" w:hAnsi="Arial" w:cs="Arial"/>
          <w:b/>
          <w:bCs/>
          <w:sz w:val="20"/>
          <w:szCs w:val="20"/>
        </w:rPr>
        <w:t>Figure S4</w:t>
      </w:r>
    </w:p>
    <w:p w14:paraId="7C9C7F33" w14:textId="77777777" w:rsidR="007D75B6" w:rsidRPr="007665C4" w:rsidRDefault="007D75B6" w:rsidP="007D75B6">
      <w:pPr>
        <w:keepNext/>
        <w:pBdr>
          <w:top w:val="nil"/>
          <w:left w:val="nil"/>
          <w:bottom w:val="nil"/>
          <w:right w:val="nil"/>
          <w:between w:val="nil"/>
        </w:pBdr>
        <w:spacing w:after="0" w:line="360" w:lineRule="auto"/>
        <w:rPr>
          <w:rFonts w:ascii="Arial" w:hAnsi="Arial" w:cs="Arial"/>
          <w:b/>
          <w:bCs/>
          <w:sz w:val="20"/>
          <w:szCs w:val="20"/>
        </w:rPr>
        <w:sectPr w:rsidR="007D75B6" w:rsidRPr="007665C4" w:rsidSect="007D75B6">
          <w:headerReference w:type="default" r:id="rId8"/>
          <w:footerReference w:type="default" r:id="rId9"/>
          <w:type w:val="continuous"/>
          <w:pgSz w:w="12240" w:h="15840"/>
          <w:pgMar w:top="1440" w:right="1440" w:bottom="1440" w:left="1440" w:header="708" w:footer="708" w:gutter="0"/>
          <w:cols w:space="708"/>
          <w:docGrid w:linePitch="360"/>
        </w:sectPr>
      </w:pPr>
    </w:p>
    <w:p w14:paraId="34124E02" w14:textId="77777777" w:rsidR="00AD2904" w:rsidRDefault="00AD2904" w:rsidP="00AD2904">
      <w:pPr>
        <w:spacing w:line="360" w:lineRule="auto"/>
        <w:rPr>
          <w:rFonts w:ascii="Arial" w:hAnsi="Arial" w:cs="Arial"/>
          <w:sz w:val="20"/>
          <w:szCs w:val="20"/>
        </w:rPr>
      </w:pPr>
      <w:r w:rsidRPr="00176AFE">
        <w:rPr>
          <w:rFonts w:ascii="Times New Roman" w:hAnsi="Times New Roman" w:cs="Times New Roman"/>
          <w:noProof/>
        </w:rPr>
        <w:lastRenderedPageBreak/>
        <w:drawing>
          <wp:inline distT="0" distB="0" distL="0" distR="0" wp14:anchorId="78D64B9D" wp14:editId="501FC603">
            <wp:extent cx="5892800" cy="4251234"/>
            <wp:effectExtent l="0" t="0" r="0" b="3810"/>
            <wp:docPr id="47" name="Picture 4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lose up of text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0734" cy="4256958"/>
                    </a:xfrm>
                    <a:prstGeom prst="rect">
                      <a:avLst/>
                    </a:prstGeom>
                  </pic:spPr>
                </pic:pic>
              </a:graphicData>
            </a:graphic>
          </wp:inline>
        </w:drawing>
      </w:r>
    </w:p>
    <w:p w14:paraId="3D477167" w14:textId="1E533FDE" w:rsidR="00AD2904" w:rsidRPr="004227E5" w:rsidRDefault="00AD2904" w:rsidP="00AD2904">
      <w:pPr>
        <w:spacing w:line="276" w:lineRule="auto"/>
        <w:rPr>
          <w:rFonts w:ascii="Arial" w:hAnsi="Arial" w:cs="Arial"/>
          <w:sz w:val="20"/>
          <w:szCs w:val="20"/>
        </w:rPr>
      </w:pPr>
      <w:r w:rsidRPr="004227E5">
        <w:rPr>
          <w:rFonts w:ascii="Arial" w:hAnsi="Arial" w:cs="Arial"/>
          <w:b/>
          <w:bCs/>
          <w:sz w:val="20"/>
          <w:szCs w:val="20"/>
        </w:rPr>
        <w:t>Figure S</w:t>
      </w:r>
      <w:r>
        <w:rPr>
          <w:rFonts w:ascii="Arial" w:hAnsi="Arial" w:cs="Arial"/>
          <w:b/>
          <w:bCs/>
          <w:sz w:val="20"/>
          <w:szCs w:val="20"/>
        </w:rPr>
        <w:t>1</w:t>
      </w:r>
      <w:r w:rsidR="007665C4">
        <w:rPr>
          <w:rFonts w:ascii="Arial" w:hAnsi="Arial" w:cs="Arial"/>
          <w:color w:val="000000" w:themeColor="text1"/>
          <w:sz w:val="20"/>
          <w:szCs w:val="20"/>
        </w:rPr>
        <w:t>.</w:t>
      </w:r>
      <w:r w:rsidRPr="003963CD">
        <w:rPr>
          <w:rFonts w:ascii="Arial" w:hAnsi="Arial" w:cs="Arial"/>
          <w:color w:val="000000" w:themeColor="text1"/>
          <w:sz w:val="20"/>
          <w:szCs w:val="20"/>
        </w:rPr>
        <w:t xml:space="preserve"> </w:t>
      </w:r>
      <w:r w:rsidRPr="004227E5">
        <w:rPr>
          <w:rFonts w:ascii="Arial" w:hAnsi="Arial" w:cs="Arial"/>
          <w:sz w:val="20"/>
          <w:szCs w:val="20"/>
        </w:rPr>
        <w:t xml:space="preserve">Relationship between the </w:t>
      </w:r>
      <w:r w:rsidRPr="004227E5">
        <w:rPr>
          <w:rFonts w:ascii="Arial" w:hAnsi="Arial" w:cs="Arial"/>
          <w:i/>
          <w:iCs/>
          <w:sz w:val="20"/>
          <w:szCs w:val="20"/>
        </w:rPr>
        <w:t>m</w:t>
      </w:r>
      <w:r w:rsidRPr="004227E5">
        <w:rPr>
          <w:rFonts w:ascii="Arial" w:hAnsi="Arial" w:cs="Arial"/>
          <w:sz w:val="20"/>
          <w:szCs w:val="20"/>
        </w:rPr>
        <w:t>-quotient and log</w:t>
      </w:r>
      <w:r w:rsidRPr="004227E5">
        <w:rPr>
          <w:rFonts w:ascii="Arial" w:hAnsi="Arial" w:cs="Arial"/>
          <w:i/>
          <w:iCs/>
          <w:sz w:val="20"/>
          <w:szCs w:val="20"/>
          <w:vertAlign w:val="subscript"/>
        </w:rPr>
        <w:t>e</w:t>
      </w:r>
      <w:r w:rsidRPr="004227E5">
        <w:rPr>
          <w:rFonts w:ascii="Arial" w:hAnsi="Arial" w:cs="Arial"/>
          <w:sz w:val="20"/>
          <w:szCs w:val="20"/>
        </w:rPr>
        <w:t xml:space="preserve"> years publishing (</w:t>
      </w:r>
      <w:r w:rsidRPr="004227E5">
        <w:rPr>
          <w:rFonts w:ascii="Arial" w:hAnsi="Arial" w:cs="Arial"/>
          <w:i/>
          <w:iCs/>
          <w:sz w:val="20"/>
          <w:szCs w:val="20"/>
        </w:rPr>
        <w:t>t</w:t>
      </w:r>
      <w:r w:rsidRPr="004227E5">
        <w:rPr>
          <w:rFonts w:ascii="Arial" w:hAnsi="Arial" w:cs="Arial"/>
          <w:sz w:val="20"/>
          <w:szCs w:val="20"/>
        </w:rPr>
        <w:t>) for 480 researchers in eight different disciplines. There is a weak, but statistically supported positive relationship (information-theoretic evidence ratio = 68.7).</w:t>
      </w:r>
    </w:p>
    <w:p w14:paraId="19675C5C" w14:textId="77777777" w:rsidR="008C087E" w:rsidRDefault="008C087E" w:rsidP="007D75B6">
      <w:pPr>
        <w:spacing w:line="360" w:lineRule="auto"/>
        <w:rPr>
          <w:rFonts w:ascii="Times New Roman" w:hAnsi="Times New Roman" w:cs="Times New Roman"/>
          <w:sz w:val="21"/>
          <w:szCs w:val="21"/>
        </w:rPr>
        <w:sectPr w:rsidR="008C087E" w:rsidSect="007D75B6">
          <w:pgSz w:w="12240" w:h="20160"/>
          <w:pgMar w:top="1440" w:right="1440" w:bottom="1440" w:left="1440" w:header="708" w:footer="708" w:gutter="0"/>
          <w:cols w:space="708"/>
          <w:docGrid w:linePitch="360"/>
        </w:sectPr>
      </w:pPr>
    </w:p>
    <w:p w14:paraId="2D4F01C6" w14:textId="77777777" w:rsidR="008C087E" w:rsidRPr="00F649EE" w:rsidRDefault="008C087E" w:rsidP="008C087E">
      <w:pPr>
        <w:keepNext/>
        <w:pBdr>
          <w:top w:val="nil"/>
          <w:left w:val="nil"/>
          <w:bottom w:val="nil"/>
          <w:right w:val="nil"/>
          <w:between w:val="nil"/>
        </w:pBdr>
        <w:spacing w:after="0" w:line="360" w:lineRule="auto"/>
        <w:contextualSpacing/>
        <w:rPr>
          <w:rFonts w:ascii="Arial" w:hAnsi="Arial" w:cs="Arial"/>
          <w:b/>
          <w:color w:val="000000"/>
          <w:sz w:val="20"/>
          <w:szCs w:val="20"/>
        </w:rPr>
      </w:pPr>
      <w:r w:rsidRPr="00176AFE">
        <w:rPr>
          <w:rFonts w:ascii="Times New Roman" w:hAnsi="Times New Roman" w:cs="Times New Roman"/>
          <w:noProof/>
        </w:rPr>
        <w:lastRenderedPageBreak/>
        <w:drawing>
          <wp:inline distT="0" distB="0" distL="0" distR="0" wp14:anchorId="6FA68B28" wp14:editId="63357B69">
            <wp:extent cx="5666740" cy="4275074"/>
            <wp:effectExtent l="0" t="0" r="0" b="5080"/>
            <wp:docPr id="27" name="Picture 27" descr="A picture containing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umbrella&#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6740" cy="4275074"/>
                    </a:xfrm>
                    <a:prstGeom prst="rect">
                      <a:avLst/>
                    </a:prstGeom>
                  </pic:spPr>
                </pic:pic>
              </a:graphicData>
            </a:graphic>
          </wp:inline>
        </w:drawing>
      </w:r>
    </w:p>
    <w:p w14:paraId="4B03E64A" w14:textId="6A57C4B8" w:rsidR="008C087E" w:rsidRDefault="008C087E" w:rsidP="008C087E">
      <w:pPr>
        <w:keepNext/>
        <w:pBdr>
          <w:top w:val="nil"/>
          <w:left w:val="nil"/>
          <w:bottom w:val="nil"/>
          <w:right w:val="nil"/>
          <w:between w:val="nil"/>
        </w:pBdr>
        <w:spacing w:after="0" w:line="276" w:lineRule="auto"/>
        <w:contextualSpacing/>
        <w:rPr>
          <w:rFonts w:ascii="Arial" w:hAnsi="Arial" w:cs="Arial"/>
          <w:sz w:val="20"/>
          <w:szCs w:val="20"/>
        </w:rPr>
      </w:pPr>
      <w:r w:rsidRPr="00F649EE">
        <w:rPr>
          <w:rFonts w:ascii="Arial" w:hAnsi="Arial" w:cs="Arial"/>
          <w:b/>
          <w:color w:val="000000"/>
          <w:sz w:val="20"/>
          <w:szCs w:val="20"/>
        </w:rPr>
        <w:t>Fig</w:t>
      </w:r>
      <w:r>
        <w:rPr>
          <w:rFonts w:ascii="Arial" w:hAnsi="Arial" w:cs="Arial"/>
          <w:b/>
          <w:color w:val="000000"/>
          <w:sz w:val="20"/>
          <w:szCs w:val="20"/>
        </w:rPr>
        <w:t>ure</w:t>
      </w:r>
      <w:r w:rsidRPr="00F649EE">
        <w:rPr>
          <w:rFonts w:ascii="Arial" w:hAnsi="Arial" w:cs="Arial"/>
          <w:b/>
          <w:color w:val="000000"/>
          <w:sz w:val="20"/>
          <w:szCs w:val="20"/>
        </w:rPr>
        <w:t xml:space="preserve"> </w:t>
      </w:r>
      <w:r>
        <w:rPr>
          <w:rFonts w:ascii="Arial" w:hAnsi="Arial" w:cs="Arial"/>
          <w:b/>
          <w:color w:val="000000"/>
          <w:sz w:val="20"/>
          <w:szCs w:val="20"/>
        </w:rPr>
        <w:t>S2</w:t>
      </w:r>
      <w:r w:rsidR="007665C4">
        <w:rPr>
          <w:rFonts w:ascii="Arial" w:hAnsi="Arial" w:cs="Arial"/>
          <w:color w:val="000000" w:themeColor="text1"/>
          <w:sz w:val="20"/>
          <w:szCs w:val="20"/>
        </w:rPr>
        <w:t>.</w:t>
      </w:r>
      <w:r w:rsidRPr="003963CD">
        <w:rPr>
          <w:rFonts w:ascii="Arial" w:hAnsi="Arial" w:cs="Arial"/>
          <w:color w:val="000000" w:themeColor="text1"/>
          <w:sz w:val="20"/>
          <w:szCs w:val="20"/>
        </w:rPr>
        <w:t xml:space="preserve"> </w:t>
      </w:r>
      <w:r w:rsidRPr="00BE4EBA">
        <w:rPr>
          <w:rFonts w:ascii="Arial" w:hAnsi="Arial" w:cs="Arial"/>
          <w:sz w:val="20"/>
          <w:szCs w:val="20"/>
        </w:rPr>
        <w:t>Relationship between log</w:t>
      </w:r>
      <w:r w:rsidRPr="00BE4EBA">
        <w:rPr>
          <w:rFonts w:ascii="Arial" w:hAnsi="Arial" w:cs="Arial"/>
          <w:i/>
          <w:iCs/>
          <w:sz w:val="20"/>
          <w:szCs w:val="20"/>
          <w:vertAlign w:val="subscript"/>
        </w:rPr>
        <w:t>e</w:t>
      </w:r>
      <w:r w:rsidRPr="00BE4EBA">
        <w:rPr>
          <w:rFonts w:ascii="Arial" w:hAnsi="Arial" w:cs="Arial"/>
          <w:sz w:val="20"/>
          <w:szCs w:val="20"/>
        </w:rPr>
        <w:t xml:space="preserve"> citation frequency (</w:t>
      </w:r>
      <w:r w:rsidRPr="00BE4EBA">
        <w:rPr>
          <w:rFonts w:ascii="Arial" w:hAnsi="Arial" w:cs="Arial"/>
          <w:i/>
          <w:iCs/>
          <w:sz w:val="20"/>
          <w:szCs w:val="20"/>
        </w:rPr>
        <w:t>y</w:t>
      </w:r>
      <w:r w:rsidRPr="00BE4EBA">
        <w:rPr>
          <w:rFonts w:ascii="Arial" w:hAnsi="Arial" w:cs="Arial"/>
          <w:sz w:val="20"/>
          <w:szCs w:val="20"/>
        </w:rPr>
        <w:t>) and log</w:t>
      </w:r>
      <w:r w:rsidRPr="00BE4EBA">
        <w:rPr>
          <w:rFonts w:ascii="Arial" w:hAnsi="Arial" w:cs="Arial"/>
          <w:i/>
          <w:iCs/>
          <w:sz w:val="20"/>
          <w:szCs w:val="20"/>
          <w:vertAlign w:val="subscript"/>
        </w:rPr>
        <w:t>e</w:t>
      </w:r>
      <w:r w:rsidRPr="00BE4EBA">
        <w:rPr>
          <w:rFonts w:ascii="Arial" w:hAnsi="Arial" w:cs="Arial"/>
          <w:sz w:val="20"/>
          <w:szCs w:val="20"/>
        </w:rPr>
        <w:t xml:space="preserve"> citation value (</w:t>
      </w:r>
      <w:r w:rsidRPr="00BE4EBA">
        <w:rPr>
          <w:rFonts w:ascii="Arial" w:hAnsi="Arial" w:cs="Arial"/>
          <w:i/>
          <w:iCs/>
          <w:sz w:val="20"/>
          <w:szCs w:val="20"/>
        </w:rPr>
        <w:t>x</w:t>
      </w:r>
      <w:r w:rsidRPr="00BE4EBA">
        <w:rPr>
          <w:rFonts w:ascii="Arial" w:hAnsi="Arial" w:cs="Arial"/>
          <w:sz w:val="20"/>
          <w:szCs w:val="20"/>
        </w:rPr>
        <w:t>) for 60 researchers within the discipline of ophthalmology. Each light grey, dashed line is the linear (on the log</w:t>
      </w:r>
      <w:r w:rsidRPr="00BE4EBA">
        <w:rPr>
          <w:rFonts w:ascii="Arial" w:hAnsi="Arial" w:cs="Arial"/>
          <w:i/>
          <w:iCs/>
          <w:sz w:val="20"/>
          <w:szCs w:val="20"/>
          <w:vertAlign w:val="subscript"/>
        </w:rPr>
        <w:t>e</w:t>
      </w:r>
      <w:r w:rsidRPr="00BE4EBA">
        <w:rPr>
          <w:rFonts w:ascii="Arial" w:hAnsi="Arial" w:cs="Arial"/>
          <w:sz w:val="20"/>
          <w:szCs w:val="20"/>
        </w:rPr>
        <w:t>-log</w:t>
      </w:r>
      <w:r w:rsidRPr="00BE4EBA">
        <w:rPr>
          <w:rFonts w:ascii="Arial" w:hAnsi="Arial" w:cs="Arial"/>
          <w:i/>
          <w:iCs/>
          <w:sz w:val="20"/>
          <w:szCs w:val="20"/>
          <w:vertAlign w:val="subscript"/>
        </w:rPr>
        <w:t>e</w:t>
      </w:r>
      <w:r w:rsidRPr="00BE4EBA">
        <w:rPr>
          <w:rFonts w:ascii="Arial" w:hAnsi="Arial" w:cs="Arial"/>
          <w:sz w:val="20"/>
          <w:szCs w:val="20"/>
        </w:rPr>
        <w:t xml:space="preserve"> scale) fit for each individual researcher. The area under the fitted line (</w:t>
      </w:r>
      <w:proofErr w:type="spellStart"/>
      <w:r w:rsidRPr="00BE4EBA">
        <w:rPr>
          <w:rFonts w:ascii="Arial" w:hAnsi="Arial" w:cs="Arial"/>
          <w:i/>
          <w:iCs/>
          <w:sz w:val="20"/>
          <w:szCs w:val="20"/>
        </w:rPr>
        <w:t>A</w:t>
      </w:r>
      <w:r w:rsidRPr="00BE4EBA">
        <w:rPr>
          <w:rFonts w:ascii="Arial" w:hAnsi="Arial" w:cs="Arial"/>
          <w:sz w:val="20"/>
          <w:szCs w:val="20"/>
          <w:vertAlign w:val="subscript"/>
        </w:rPr>
        <w:t>rel</w:t>
      </w:r>
      <w:proofErr w:type="spellEnd"/>
      <w:r w:rsidRPr="00BE4EBA">
        <w:rPr>
          <w:rFonts w:ascii="Arial" w:hAnsi="Arial" w:cs="Arial"/>
          <w:sz w:val="20"/>
          <w:szCs w:val="20"/>
        </w:rPr>
        <w:t>) is shown for individual 32 (ID32; red horizontal hatch) and individual 27 (orange vertical hatch).</w:t>
      </w:r>
    </w:p>
    <w:p w14:paraId="3C554EA0" w14:textId="77777777" w:rsidR="00AB4672" w:rsidRDefault="00AB4672" w:rsidP="007D75B6">
      <w:pPr>
        <w:spacing w:line="360" w:lineRule="auto"/>
        <w:rPr>
          <w:rFonts w:ascii="Times New Roman" w:hAnsi="Times New Roman" w:cs="Times New Roman"/>
          <w:sz w:val="21"/>
          <w:szCs w:val="21"/>
        </w:rPr>
        <w:sectPr w:rsidR="00AB4672" w:rsidSect="007D75B6">
          <w:pgSz w:w="12240" w:h="20160"/>
          <w:pgMar w:top="1440" w:right="1440" w:bottom="1440" w:left="1440" w:header="708" w:footer="708" w:gutter="0"/>
          <w:cols w:space="708"/>
          <w:docGrid w:linePitch="360"/>
        </w:sectPr>
      </w:pPr>
    </w:p>
    <w:p w14:paraId="2FB61D9A" w14:textId="77777777" w:rsidR="00AB4672" w:rsidRPr="00F649EE" w:rsidRDefault="00AB4672" w:rsidP="00AB4672">
      <w:pPr>
        <w:pBdr>
          <w:top w:val="nil"/>
          <w:left w:val="nil"/>
          <w:bottom w:val="nil"/>
          <w:right w:val="nil"/>
          <w:between w:val="nil"/>
        </w:pBdr>
        <w:spacing w:after="0" w:line="360" w:lineRule="auto"/>
        <w:contextualSpacing/>
        <w:rPr>
          <w:rFonts w:ascii="Arial" w:hAnsi="Arial" w:cs="Arial"/>
          <w:color w:val="000000"/>
          <w:sz w:val="20"/>
          <w:szCs w:val="20"/>
        </w:rPr>
      </w:pPr>
      <w:r>
        <w:rPr>
          <w:rFonts w:ascii="Times New Roman" w:hAnsi="Times New Roman" w:cs="Times New Roman"/>
          <w:noProof/>
        </w:rPr>
        <w:lastRenderedPageBreak/>
        <w:drawing>
          <wp:inline distT="0" distB="0" distL="0" distR="0" wp14:anchorId="57BD9AD9" wp14:editId="1FEA53F8">
            <wp:extent cx="5666740" cy="3999978"/>
            <wp:effectExtent l="0" t="0" r="0" b="635"/>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66740" cy="3999978"/>
                    </a:xfrm>
                    <a:prstGeom prst="rect">
                      <a:avLst/>
                    </a:prstGeom>
                  </pic:spPr>
                </pic:pic>
              </a:graphicData>
            </a:graphic>
          </wp:inline>
        </w:drawing>
      </w:r>
    </w:p>
    <w:p w14:paraId="789A6FBD" w14:textId="71A7E5B5" w:rsidR="00AB4672" w:rsidRPr="00F649EE" w:rsidRDefault="00AB4672" w:rsidP="00AB4672">
      <w:pPr>
        <w:keepNext/>
        <w:pBdr>
          <w:top w:val="nil"/>
          <w:left w:val="nil"/>
          <w:bottom w:val="nil"/>
          <w:right w:val="nil"/>
          <w:between w:val="nil"/>
        </w:pBdr>
        <w:spacing w:after="0" w:line="276" w:lineRule="auto"/>
        <w:contextualSpacing/>
        <w:rPr>
          <w:rFonts w:ascii="Arial" w:hAnsi="Arial" w:cs="Arial"/>
          <w:b/>
          <w:color w:val="000000"/>
          <w:sz w:val="20"/>
          <w:szCs w:val="20"/>
        </w:rPr>
      </w:pPr>
      <w:r w:rsidRPr="00F649EE">
        <w:rPr>
          <w:rFonts w:ascii="Arial" w:hAnsi="Arial" w:cs="Arial"/>
          <w:b/>
          <w:color w:val="000000"/>
          <w:sz w:val="20"/>
          <w:szCs w:val="20"/>
        </w:rPr>
        <w:t>Fig</w:t>
      </w:r>
      <w:r>
        <w:rPr>
          <w:rFonts w:ascii="Arial" w:hAnsi="Arial" w:cs="Arial"/>
          <w:b/>
          <w:color w:val="000000"/>
          <w:sz w:val="20"/>
          <w:szCs w:val="20"/>
        </w:rPr>
        <w:t>ure</w:t>
      </w:r>
      <w:r w:rsidRPr="00F649EE">
        <w:rPr>
          <w:rFonts w:ascii="Arial" w:hAnsi="Arial" w:cs="Arial"/>
          <w:b/>
          <w:color w:val="000000"/>
          <w:sz w:val="20"/>
          <w:szCs w:val="20"/>
        </w:rPr>
        <w:t xml:space="preserve"> </w:t>
      </w:r>
      <w:r>
        <w:rPr>
          <w:rFonts w:ascii="Arial" w:hAnsi="Arial" w:cs="Arial"/>
          <w:b/>
          <w:color w:val="000000"/>
          <w:sz w:val="20"/>
          <w:szCs w:val="20"/>
        </w:rPr>
        <w:t>S3</w:t>
      </w:r>
      <w:r w:rsidR="007665C4">
        <w:rPr>
          <w:rFonts w:ascii="Arial" w:hAnsi="Arial" w:cs="Arial"/>
          <w:color w:val="000000" w:themeColor="text1"/>
          <w:sz w:val="20"/>
          <w:szCs w:val="20"/>
        </w:rPr>
        <w:t>.</w:t>
      </w:r>
      <w:r w:rsidRPr="003963CD">
        <w:rPr>
          <w:rFonts w:ascii="Arial" w:hAnsi="Arial" w:cs="Arial"/>
          <w:color w:val="000000" w:themeColor="text1"/>
          <w:sz w:val="20"/>
          <w:szCs w:val="20"/>
        </w:rPr>
        <w:t xml:space="preserve"> </w:t>
      </w:r>
      <w:r w:rsidRPr="00956E20">
        <w:rPr>
          <w:rFonts w:ascii="Arial" w:hAnsi="Arial" w:cs="Arial"/>
          <w:sz w:val="20"/>
          <w:szCs w:val="20"/>
        </w:rPr>
        <w:t>Relationship between a researcher’s citation mass (</w:t>
      </w:r>
      <w:proofErr w:type="spellStart"/>
      <w:r w:rsidRPr="00956E20">
        <w:rPr>
          <w:rFonts w:ascii="Arial" w:hAnsi="Arial" w:cs="Arial"/>
          <w:i/>
          <w:iCs/>
          <w:sz w:val="20"/>
          <w:szCs w:val="20"/>
        </w:rPr>
        <w:t>A</w:t>
      </w:r>
      <w:r w:rsidRPr="00956E20">
        <w:rPr>
          <w:rFonts w:ascii="Arial" w:hAnsi="Arial" w:cs="Arial"/>
          <w:sz w:val="20"/>
          <w:szCs w:val="20"/>
          <w:vertAlign w:val="subscript"/>
        </w:rPr>
        <w:t>rel</w:t>
      </w:r>
      <w:proofErr w:type="spellEnd"/>
      <w:r w:rsidRPr="00956E20">
        <w:rPr>
          <w:rFonts w:ascii="Arial" w:hAnsi="Arial" w:cs="Arial"/>
          <w:sz w:val="20"/>
          <w:szCs w:val="20"/>
        </w:rPr>
        <w:t xml:space="preserve">; area under the citation frequency–value curve — see Fig. </w:t>
      </w:r>
      <w:r w:rsidR="00CE3459">
        <w:rPr>
          <w:rFonts w:ascii="Arial" w:hAnsi="Arial" w:cs="Arial"/>
          <w:sz w:val="20"/>
          <w:szCs w:val="20"/>
        </w:rPr>
        <w:t>S2</w:t>
      </w:r>
      <w:r w:rsidRPr="00956E20">
        <w:rPr>
          <w:rFonts w:ascii="Arial" w:hAnsi="Arial" w:cs="Arial"/>
          <w:sz w:val="20"/>
          <w:szCs w:val="20"/>
        </w:rPr>
        <w:t>) and log</w:t>
      </w:r>
      <w:r w:rsidRPr="00956E20">
        <w:rPr>
          <w:rFonts w:ascii="Arial" w:hAnsi="Arial" w:cs="Arial"/>
          <w:i/>
          <w:iCs/>
          <w:sz w:val="20"/>
          <w:szCs w:val="20"/>
          <w:vertAlign w:val="subscript"/>
        </w:rPr>
        <w:t>e</w:t>
      </w:r>
      <w:r w:rsidRPr="00956E20">
        <w:rPr>
          <w:rFonts w:ascii="Arial" w:hAnsi="Arial" w:cs="Arial"/>
          <w:sz w:val="20"/>
          <w:szCs w:val="20"/>
        </w:rPr>
        <w:t xml:space="preserve"> years since first peer-reviewed publication (</w:t>
      </w:r>
      <w:r w:rsidRPr="00956E20">
        <w:rPr>
          <w:rFonts w:ascii="Arial" w:hAnsi="Arial" w:cs="Arial"/>
          <w:i/>
          <w:iCs/>
          <w:sz w:val="20"/>
          <w:szCs w:val="20"/>
        </w:rPr>
        <w:t>Y</w:t>
      </w:r>
      <w:r w:rsidRPr="00956E20">
        <w:rPr>
          <w:rFonts w:ascii="Arial" w:hAnsi="Arial" w:cs="Arial"/>
          <w:sz w:val="20"/>
          <w:szCs w:val="20"/>
          <w:vertAlign w:val="subscript"/>
        </w:rPr>
        <w:t>1</w:t>
      </w:r>
      <w:r w:rsidRPr="00956E20">
        <w:rPr>
          <w:rFonts w:ascii="Arial" w:hAnsi="Arial" w:cs="Arial"/>
          <w:sz w:val="20"/>
          <w:szCs w:val="20"/>
        </w:rPr>
        <w:t>) for an example sample of 60 microbiology researchers in three different career stages: early career researcher (ECR), mid-career researcher (MCR), and late-career researcher (LCR). The residuals (</w:t>
      </w:r>
      <w:r w:rsidRPr="00956E20">
        <w:rPr>
          <w:rFonts w:ascii="Arial" w:hAnsi="Arial" w:cs="Arial"/>
          <w:i/>
          <w:iCs/>
          <w:sz w:val="20"/>
          <w:szCs w:val="20"/>
        </w:rPr>
        <w:t>ε</w:t>
      </w:r>
      <w:r w:rsidRPr="00956E20">
        <w:rPr>
          <w:rFonts w:ascii="Arial" w:hAnsi="Arial" w:cs="Arial"/>
          <w:sz w:val="20"/>
          <w:szCs w:val="20"/>
        </w:rPr>
        <w:t xml:space="preserve">) for each researcher relative to the line of best fit (solid black line) indicate relative citation rank — researchers below this line perform below expectation (relative to the sample), those above, above expectation. Also shown are the lines of best fit for women (black dashed line) and men (red dashed line — see </w:t>
      </w:r>
      <w:r>
        <w:rPr>
          <w:rFonts w:ascii="Arial" w:hAnsi="Arial" w:cs="Arial"/>
          <w:sz w:val="20"/>
          <w:szCs w:val="20"/>
        </w:rPr>
        <w:t xml:space="preserve">also </w:t>
      </w:r>
      <w:r w:rsidRPr="00956E20">
        <w:rPr>
          <w:rFonts w:ascii="Arial" w:hAnsi="Arial" w:cs="Arial"/>
          <w:sz w:val="20"/>
          <w:szCs w:val="20"/>
        </w:rPr>
        <w:t>Fig. S</w:t>
      </w:r>
      <w:r>
        <w:rPr>
          <w:rFonts w:ascii="Arial" w:hAnsi="Arial" w:cs="Arial"/>
          <w:sz w:val="20"/>
          <w:szCs w:val="20"/>
        </w:rPr>
        <w:t>4</w:t>
      </w:r>
      <w:r w:rsidRPr="00956E20">
        <w:rPr>
          <w:rFonts w:ascii="Arial" w:hAnsi="Arial" w:cs="Arial"/>
          <w:sz w:val="20"/>
          <w:szCs w:val="20"/>
        </w:rPr>
        <w:t>). Here we have also selected two researchers at random (1 female, 1 male) from each career stage and shown their results in the inset table. The residuals (</w:t>
      </w:r>
      <w:r w:rsidRPr="00956E20">
        <w:rPr>
          <w:rFonts w:ascii="Arial" w:hAnsi="Arial" w:cs="Arial"/>
          <w:i/>
          <w:iCs/>
          <w:sz w:val="20"/>
          <w:szCs w:val="20"/>
        </w:rPr>
        <w:t>ε</w:t>
      </w:r>
      <w:r w:rsidRPr="00956E20">
        <w:rPr>
          <w:rFonts w:ascii="Arial" w:hAnsi="Arial" w:cs="Arial"/>
          <w:sz w:val="20"/>
          <w:szCs w:val="20"/>
        </w:rPr>
        <w:t xml:space="preserve">) provide a relative rank from most positive to most negative. Also shown is each of these six researchers’ </w:t>
      </w:r>
      <w:r w:rsidRPr="00956E20">
        <w:rPr>
          <w:rFonts w:ascii="Arial" w:hAnsi="Arial" w:cs="Arial"/>
          <w:i/>
          <w:iCs/>
          <w:sz w:val="20"/>
          <w:szCs w:val="20"/>
        </w:rPr>
        <w:t>m</w:t>
      </w:r>
      <w:r w:rsidRPr="00956E20">
        <w:rPr>
          <w:rFonts w:ascii="Arial" w:hAnsi="Arial" w:cs="Arial"/>
          <w:sz w:val="20"/>
          <w:szCs w:val="20"/>
        </w:rPr>
        <w:t>-quotient (</w:t>
      </w:r>
      <w:r w:rsidRPr="00956E20">
        <w:rPr>
          <w:rFonts w:ascii="Arial" w:hAnsi="Arial" w:cs="Arial"/>
          <w:i/>
          <w:iCs/>
          <w:sz w:val="20"/>
          <w:szCs w:val="20"/>
        </w:rPr>
        <w:t>h</w:t>
      </w:r>
      <w:r w:rsidRPr="00956E20">
        <w:rPr>
          <w:rFonts w:ascii="Arial" w:hAnsi="Arial" w:cs="Arial"/>
          <w:sz w:val="20"/>
          <w:szCs w:val="20"/>
        </w:rPr>
        <w:t>-index ÷ number of years publishing).</w:t>
      </w:r>
    </w:p>
    <w:p w14:paraId="752E157A" w14:textId="05A59517" w:rsidR="007D75B6" w:rsidRDefault="007D75B6" w:rsidP="007D75B6">
      <w:pPr>
        <w:spacing w:line="360" w:lineRule="auto"/>
        <w:rPr>
          <w:rFonts w:ascii="Times New Roman" w:hAnsi="Times New Roman" w:cs="Times New Roman"/>
          <w:sz w:val="21"/>
          <w:szCs w:val="21"/>
        </w:rPr>
      </w:pPr>
    </w:p>
    <w:p w14:paraId="0AADE753" w14:textId="2380A342" w:rsidR="007D75B6" w:rsidRDefault="007D75B6" w:rsidP="007D75B6">
      <w:pPr>
        <w:spacing w:line="360" w:lineRule="auto"/>
        <w:rPr>
          <w:rFonts w:ascii="Times New Roman" w:hAnsi="Times New Roman" w:cs="Times New Roman"/>
        </w:rPr>
      </w:pPr>
      <w:r w:rsidRPr="00176AFE">
        <w:rPr>
          <w:rFonts w:ascii="Times New Roman" w:hAnsi="Times New Roman" w:cs="Times New Roman"/>
          <w:noProof/>
        </w:rPr>
        <w:lastRenderedPageBreak/>
        <w:drawing>
          <wp:inline distT="0" distB="0" distL="0" distR="0" wp14:anchorId="20CA80FB" wp14:editId="3BB38D65">
            <wp:extent cx="4919475" cy="6320707"/>
            <wp:effectExtent l="0" t="0" r="0" b="4445"/>
            <wp:docPr id="46" name="Picture 4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lose up of a map&#10;&#10;Description automatically generated"/>
                    <pic:cNvPicPr/>
                  </pic:nvPicPr>
                  <pic:blipFill rotWithShape="1">
                    <a:blip r:embed="rId13" cstate="print">
                      <a:extLst>
                        <a:ext uri="{28A0092B-C50C-407E-A947-70E740481C1C}">
                          <a14:useLocalDpi xmlns:a14="http://schemas.microsoft.com/office/drawing/2010/main" val="0"/>
                        </a:ext>
                      </a:extLst>
                    </a:blip>
                    <a:srcRect l="2328" t="5490" r="7761" b="2249"/>
                    <a:stretch/>
                  </pic:blipFill>
                  <pic:spPr bwMode="auto">
                    <a:xfrm>
                      <a:off x="0" y="0"/>
                      <a:ext cx="4923832" cy="6326305"/>
                    </a:xfrm>
                    <a:prstGeom prst="rect">
                      <a:avLst/>
                    </a:prstGeom>
                    <a:ln>
                      <a:noFill/>
                    </a:ln>
                    <a:extLst>
                      <a:ext uri="{53640926-AAD7-44D8-BBD7-CCE9431645EC}">
                        <a14:shadowObscured xmlns:a14="http://schemas.microsoft.com/office/drawing/2010/main"/>
                      </a:ext>
                    </a:extLst>
                  </pic:spPr>
                </pic:pic>
              </a:graphicData>
            </a:graphic>
          </wp:inline>
        </w:drawing>
      </w:r>
    </w:p>
    <w:p w14:paraId="665133D0" w14:textId="5B71EF97" w:rsidR="004227E5" w:rsidRPr="00EF1B48" w:rsidRDefault="007D75B6" w:rsidP="00A31928">
      <w:pPr>
        <w:spacing w:line="276" w:lineRule="auto"/>
        <w:rPr>
          <w:rFonts w:ascii="Arial" w:hAnsi="Arial" w:cs="Arial"/>
          <w:sz w:val="20"/>
          <w:szCs w:val="20"/>
        </w:rPr>
      </w:pPr>
      <w:r w:rsidRPr="007D75B6">
        <w:rPr>
          <w:rFonts w:ascii="Arial" w:hAnsi="Arial" w:cs="Arial"/>
          <w:b/>
          <w:bCs/>
          <w:sz w:val="20"/>
          <w:szCs w:val="20"/>
        </w:rPr>
        <w:t>Figure S</w:t>
      </w:r>
      <w:r w:rsidR="00AB4672">
        <w:rPr>
          <w:rFonts w:ascii="Arial" w:hAnsi="Arial" w:cs="Arial"/>
          <w:b/>
          <w:bCs/>
          <w:sz w:val="20"/>
          <w:szCs w:val="20"/>
        </w:rPr>
        <w:t>4</w:t>
      </w:r>
      <w:r w:rsidR="007665C4">
        <w:rPr>
          <w:rFonts w:ascii="Arial" w:hAnsi="Arial" w:cs="Arial"/>
          <w:color w:val="000000" w:themeColor="text1"/>
          <w:sz w:val="20"/>
          <w:szCs w:val="20"/>
        </w:rPr>
        <w:t>.</w:t>
      </w:r>
      <w:r w:rsidR="00546811" w:rsidRPr="003963CD">
        <w:rPr>
          <w:rFonts w:ascii="Arial" w:hAnsi="Arial" w:cs="Arial"/>
          <w:color w:val="000000" w:themeColor="text1"/>
          <w:sz w:val="20"/>
          <w:szCs w:val="20"/>
        </w:rPr>
        <w:t xml:space="preserve"> </w:t>
      </w:r>
      <w:r w:rsidRPr="007D75B6">
        <w:rPr>
          <w:rFonts w:ascii="Arial" w:hAnsi="Arial" w:cs="Arial"/>
          <w:sz w:val="20"/>
          <w:szCs w:val="20"/>
        </w:rPr>
        <w:t xml:space="preserve">Gender-specific researcher ranks </w:t>
      </w:r>
      <w:r w:rsidRPr="007D75B6">
        <w:rPr>
          <w:rFonts w:ascii="Arial" w:hAnsi="Arial" w:cs="Arial"/>
          <w:i/>
          <w:iCs/>
          <w:sz w:val="20"/>
          <w:szCs w:val="20"/>
        </w:rPr>
        <w:t xml:space="preserve">versus </w:t>
      </w:r>
      <w:r w:rsidRPr="007D75B6">
        <w:rPr>
          <w:rFonts w:ascii="Arial" w:hAnsi="Arial" w:cs="Arial"/>
          <w:sz w:val="20"/>
          <w:szCs w:val="20"/>
        </w:rPr>
        <w:t xml:space="preserve">ranks derived from the entire sample (in this case, the microbiology sample shown in Fig. </w:t>
      </w:r>
      <w:r w:rsidR="00D605F2">
        <w:rPr>
          <w:rFonts w:ascii="Arial" w:hAnsi="Arial" w:cs="Arial"/>
          <w:sz w:val="20"/>
          <w:szCs w:val="20"/>
        </w:rPr>
        <w:t>S3</w:t>
      </w:r>
      <w:r w:rsidRPr="007D75B6">
        <w:rPr>
          <w:rFonts w:ascii="Arial" w:hAnsi="Arial" w:cs="Arial"/>
          <w:sz w:val="20"/>
          <w:szCs w:val="20"/>
        </w:rPr>
        <w:t>). For women who increased ranks when only compared to other women (negative residuals; top panel), the average increase was 1.50 places higher. For women with reduced ranks (positive residuals; top panel), the average was 1.88 places lower. For men who increased ranks when only compared to other men (negative residuals; bottom panel), or who declined in rank (positive residuals; bottom panel), the average number of places moved were both 1.75 for both.</w:t>
      </w:r>
    </w:p>
    <w:sectPr w:rsidR="004227E5" w:rsidRPr="00EF1B48" w:rsidSect="007D75B6">
      <w:pgSz w:w="12240" w:h="15840"/>
      <w:pgMar w:top="1440" w:right="1800" w:bottom="1440" w:left="1516"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315407" w14:textId="77777777" w:rsidR="0045005B" w:rsidRDefault="0045005B">
      <w:pPr>
        <w:spacing w:after="0"/>
      </w:pPr>
      <w:r>
        <w:separator/>
      </w:r>
    </w:p>
  </w:endnote>
  <w:endnote w:type="continuationSeparator" w:id="0">
    <w:p w14:paraId="2143FE29" w14:textId="77777777" w:rsidR="0045005B" w:rsidRDefault="004500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CA0F4" w14:textId="77777777" w:rsidR="00520991" w:rsidRDefault="0052099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759782AF" w14:textId="77777777" w:rsidR="00520991" w:rsidRDefault="0052099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73F4B1" w14:textId="77777777" w:rsidR="0045005B" w:rsidRDefault="0045005B">
      <w:pPr>
        <w:spacing w:after="0"/>
      </w:pPr>
      <w:r>
        <w:separator/>
      </w:r>
    </w:p>
  </w:footnote>
  <w:footnote w:type="continuationSeparator" w:id="0">
    <w:p w14:paraId="454A5393" w14:textId="77777777" w:rsidR="0045005B" w:rsidRDefault="0045005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BBA7A" w14:textId="77777777" w:rsidR="00520991" w:rsidRDefault="00520991">
    <w:pPr>
      <w:jc w:val="right"/>
      <w:rPr>
        <w:sz w:val="20"/>
        <w:szCs w:val="20"/>
      </w:rPr>
    </w:pPr>
  </w:p>
  <w:p w14:paraId="4B4D8E8C" w14:textId="77777777" w:rsidR="00520991" w:rsidRDefault="005209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AC5390"/>
    <w:multiLevelType w:val="multilevel"/>
    <w:tmpl w:val="E0FCC2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NAS&lt;/Style&gt;&lt;LeftDelim&gt;{&lt;/LeftDelim&gt;&lt;RightDelim&gt;}&lt;/RightDelim&gt;&lt;FontName&gt;Arial&lt;/FontName&gt;&lt;FontSize&gt;10&lt;/FontSize&gt;&lt;ReflistTitle&gt;&lt;/ReflistTitle&gt;&lt;StartingRefnum&gt;1&lt;/StartingRefnum&gt;&lt;FirstLineIndent&gt;0&lt;/FirstLineIndent&gt;&lt;HangingIndent&gt;566&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rpe9ed9rts5sef2vivz2s1eep2zdws9z5a&quot;&gt;Bradshaw_refs-X2&lt;record-ids&gt;&lt;item&gt;11593&lt;/item&gt;&lt;item&gt;14317&lt;/item&gt;&lt;item&gt;14424&lt;/item&gt;&lt;item&gt;14777&lt;/item&gt;&lt;item&gt;14778&lt;/item&gt;&lt;item&gt;14779&lt;/item&gt;&lt;item&gt;14781&lt;/item&gt;&lt;item&gt;14782&lt;/item&gt;&lt;item&gt;16039&lt;/item&gt;&lt;item&gt;16040&lt;/item&gt;&lt;item&gt;16041&lt;/item&gt;&lt;item&gt;16042&lt;/item&gt;&lt;item&gt;16043&lt;/item&gt;&lt;item&gt;16044&lt;/item&gt;&lt;item&gt;16045&lt;/item&gt;&lt;item&gt;16052&lt;/item&gt;&lt;item&gt;16053&lt;/item&gt;&lt;item&gt;16056&lt;/item&gt;&lt;item&gt;16059&lt;/item&gt;&lt;item&gt;16060&lt;/item&gt;&lt;item&gt;16061&lt;/item&gt;&lt;item&gt;16062&lt;/item&gt;&lt;item&gt;16063&lt;/item&gt;&lt;item&gt;16064&lt;/item&gt;&lt;item&gt;16065&lt;/item&gt;&lt;item&gt;16066&lt;/item&gt;&lt;item&gt;16067&lt;/item&gt;&lt;item&gt;16068&lt;/item&gt;&lt;item&gt;16069&lt;/item&gt;&lt;item&gt;16070&lt;/item&gt;&lt;item&gt;16072&lt;/item&gt;&lt;item&gt;16073&lt;/item&gt;&lt;item&gt;16074&lt;/item&gt;&lt;item&gt;16075&lt;/item&gt;&lt;/record-ids&gt;&lt;/item&gt;&lt;/Libraries&gt;"/>
  </w:docVars>
  <w:rsids>
    <w:rsidRoot w:val="00E6133D"/>
    <w:rsid w:val="000C3044"/>
    <w:rsid w:val="00150BAC"/>
    <w:rsid w:val="00193DC3"/>
    <w:rsid w:val="001D51AF"/>
    <w:rsid w:val="001E4827"/>
    <w:rsid w:val="00223575"/>
    <w:rsid w:val="00227D36"/>
    <w:rsid w:val="00270945"/>
    <w:rsid w:val="002842A3"/>
    <w:rsid w:val="002876DE"/>
    <w:rsid w:val="002B1539"/>
    <w:rsid w:val="002B2848"/>
    <w:rsid w:val="002B70D7"/>
    <w:rsid w:val="00333F4D"/>
    <w:rsid w:val="00343351"/>
    <w:rsid w:val="00386A77"/>
    <w:rsid w:val="003C3DD8"/>
    <w:rsid w:val="003D00FE"/>
    <w:rsid w:val="003D2742"/>
    <w:rsid w:val="003E103E"/>
    <w:rsid w:val="004227E5"/>
    <w:rsid w:val="00444926"/>
    <w:rsid w:val="0045005B"/>
    <w:rsid w:val="00474D11"/>
    <w:rsid w:val="004768C8"/>
    <w:rsid w:val="00483D1D"/>
    <w:rsid w:val="00484B55"/>
    <w:rsid w:val="004B135C"/>
    <w:rsid w:val="004E4051"/>
    <w:rsid w:val="004F1A3C"/>
    <w:rsid w:val="00500FFE"/>
    <w:rsid w:val="00520991"/>
    <w:rsid w:val="00546811"/>
    <w:rsid w:val="00556454"/>
    <w:rsid w:val="005A78D5"/>
    <w:rsid w:val="005B2597"/>
    <w:rsid w:val="00611850"/>
    <w:rsid w:val="006405B1"/>
    <w:rsid w:val="006B400E"/>
    <w:rsid w:val="006C22AC"/>
    <w:rsid w:val="00705CED"/>
    <w:rsid w:val="00715CE1"/>
    <w:rsid w:val="007665C4"/>
    <w:rsid w:val="007B0664"/>
    <w:rsid w:val="007D75B6"/>
    <w:rsid w:val="007E537D"/>
    <w:rsid w:val="00870818"/>
    <w:rsid w:val="008B6446"/>
    <w:rsid w:val="008C087E"/>
    <w:rsid w:val="008D68F1"/>
    <w:rsid w:val="008E6DB8"/>
    <w:rsid w:val="00904FBD"/>
    <w:rsid w:val="00936637"/>
    <w:rsid w:val="0094670B"/>
    <w:rsid w:val="00956E20"/>
    <w:rsid w:val="00980C22"/>
    <w:rsid w:val="009D3E33"/>
    <w:rsid w:val="009E722C"/>
    <w:rsid w:val="00A1401C"/>
    <w:rsid w:val="00A31928"/>
    <w:rsid w:val="00A635A9"/>
    <w:rsid w:val="00A70FBC"/>
    <w:rsid w:val="00A71AB3"/>
    <w:rsid w:val="00A85CC3"/>
    <w:rsid w:val="00AB4672"/>
    <w:rsid w:val="00AD2904"/>
    <w:rsid w:val="00AE60EF"/>
    <w:rsid w:val="00B90263"/>
    <w:rsid w:val="00B9147E"/>
    <w:rsid w:val="00BA697C"/>
    <w:rsid w:val="00BE4EBA"/>
    <w:rsid w:val="00C47BF0"/>
    <w:rsid w:val="00C705FF"/>
    <w:rsid w:val="00C915C1"/>
    <w:rsid w:val="00CE3459"/>
    <w:rsid w:val="00D32E2A"/>
    <w:rsid w:val="00D352FC"/>
    <w:rsid w:val="00D512ED"/>
    <w:rsid w:val="00D605F2"/>
    <w:rsid w:val="00DB62C5"/>
    <w:rsid w:val="00E46584"/>
    <w:rsid w:val="00E511A5"/>
    <w:rsid w:val="00E6133D"/>
    <w:rsid w:val="00EF1B48"/>
    <w:rsid w:val="00F040DA"/>
    <w:rsid w:val="00F64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22619"/>
  <w15:chartTrackingRefBased/>
  <w15:docId w15:val="{0BACA329-D68F-41E1-8712-30BE2256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6133D"/>
    <w:rPr>
      <w:sz w:val="16"/>
      <w:szCs w:val="16"/>
    </w:rPr>
  </w:style>
  <w:style w:type="paragraph" w:styleId="CommentText">
    <w:name w:val="annotation text"/>
    <w:basedOn w:val="Normal"/>
    <w:link w:val="CommentTextChar"/>
    <w:uiPriority w:val="99"/>
    <w:semiHidden/>
    <w:unhideWhenUsed/>
    <w:rsid w:val="00E6133D"/>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E6133D"/>
    <w:rPr>
      <w:rFonts w:ascii="Times New Roman" w:eastAsia="Times New Roman" w:hAnsi="Times New Roman" w:cs="Times New Roman"/>
      <w:sz w:val="20"/>
      <w:szCs w:val="20"/>
    </w:rPr>
  </w:style>
  <w:style w:type="character" w:styleId="Hyperlink">
    <w:name w:val="Hyperlink"/>
    <w:basedOn w:val="DefaultParagraphFont"/>
    <w:uiPriority w:val="99"/>
    <w:unhideWhenUsed/>
    <w:rsid w:val="00E6133D"/>
    <w:rPr>
      <w:color w:val="0000FF" w:themeColor="hyperlink"/>
      <w:u w:val="single"/>
    </w:rPr>
  </w:style>
  <w:style w:type="paragraph" w:styleId="BalloonText">
    <w:name w:val="Balloon Text"/>
    <w:basedOn w:val="Normal"/>
    <w:link w:val="BalloonTextChar"/>
    <w:uiPriority w:val="99"/>
    <w:semiHidden/>
    <w:unhideWhenUsed/>
    <w:rsid w:val="00E6133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33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6133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6133D"/>
    <w:rPr>
      <w:rFonts w:ascii="Times New Roman" w:eastAsia="Times New Roman" w:hAnsi="Times New Roman" w:cs="Times New Roman"/>
      <w:b/>
      <w:bCs/>
      <w:sz w:val="20"/>
      <w:szCs w:val="20"/>
    </w:rPr>
  </w:style>
  <w:style w:type="paragraph" w:customStyle="1" w:styleId="SMcaption">
    <w:name w:val="SM caption"/>
    <w:basedOn w:val="Normal"/>
    <w:qFormat/>
    <w:rsid w:val="00483D1D"/>
    <w:pPr>
      <w:spacing w:after="0"/>
    </w:pPr>
    <w:rPr>
      <w:rFonts w:ascii="Times New Roman" w:eastAsia="Times New Roman" w:hAnsi="Times New Roman" w:cs="Times New Roman"/>
      <w:sz w:val="24"/>
      <w:szCs w:val="20"/>
    </w:rPr>
  </w:style>
  <w:style w:type="paragraph" w:styleId="NormalWeb">
    <w:name w:val="Normal (Web)"/>
    <w:basedOn w:val="Normal"/>
    <w:uiPriority w:val="99"/>
    <w:semiHidden/>
    <w:rsid w:val="00483D1D"/>
    <w:pPr>
      <w:spacing w:after="0"/>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3D2742"/>
  </w:style>
  <w:style w:type="paragraph" w:customStyle="1" w:styleId="EndNoteBibliographyTitle">
    <w:name w:val="EndNote Bibliography Title"/>
    <w:basedOn w:val="Normal"/>
    <w:link w:val="EndNoteBibliographyTitleChar"/>
    <w:rsid w:val="00C915C1"/>
    <w:pPr>
      <w:spacing w:after="0"/>
      <w:jc w:val="center"/>
    </w:pPr>
    <w:rPr>
      <w:rFonts w:ascii="Arial" w:hAnsi="Arial" w:cs="Arial"/>
      <w:sz w:val="20"/>
    </w:rPr>
  </w:style>
  <w:style w:type="character" w:customStyle="1" w:styleId="EndNoteBibliographyTitleChar">
    <w:name w:val="EndNote Bibliography Title Char"/>
    <w:basedOn w:val="DefaultParagraphFont"/>
    <w:link w:val="EndNoteBibliographyTitle"/>
    <w:rsid w:val="00C915C1"/>
    <w:rPr>
      <w:rFonts w:ascii="Arial" w:hAnsi="Arial" w:cs="Arial"/>
      <w:sz w:val="20"/>
    </w:rPr>
  </w:style>
  <w:style w:type="paragraph" w:customStyle="1" w:styleId="EndNoteBibliography">
    <w:name w:val="EndNote Bibliography"/>
    <w:basedOn w:val="Normal"/>
    <w:link w:val="EndNoteBibliographyChar"/>
    <w:rsid w:val="00C915C1"/>
    <w:rPr>
      <w:rFonts w:ascii="Arial" w:hAnsi="Arial" w:cs="Arial"/>
      <w:sz w:val="20"/>
    </w:rPr>
  </w:style>
  <w:style w:type="character" w:customStyle="1" w:styleId="EndNoteBibliographyChar">
    <w:name w:val="EndNote Bibliography Char"/>
    <w:basedOn w:val="DefaultParagraphFont"/>
    <w:link w:val="EndNoteBibliography"/>
    <w:rsid w:val="00C915C1"/>
    <w:rPr>
      <w:rFonts w:ascii="Arial"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86489-CACA-4308-8166-B6B9B6B6E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405</Words>
  <Characters>2314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The National Academies</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Shuler, Megan</dc:creator>
  <cp:keywords/>
  <dc:description/>
  <cp:lastModifiedBy>Corey Bradshaw</cp:lastModifiedBy>
  <cp:revision>2</cp:revision>
  <dcterms:created xsi:type="dcterms:W3CDTF">2020-12-17T23:21:00Z</dcterms:created>
  <dcterms:modified xsi:type="dcterms:W3CDTF">2020-12-17T23:21:00Z</dcterms:modified>
</cp:coreProperties>
</file>