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0"/>
        <w:gridCol w:w="1600"/>
        <w:gridCol w:w="1080"/>
        <w:gridCol w:w="1080"/>
        <w:gridCol w:w="1080"/>
        <w:gridCol w:w="1080"/>
        <w:gridCol w:w="1080"/>
        <w:gridCol w:w="1080"/>
        <w:gridCol w:w="1080"/>
      </w:tblGrid>
      <w:tr w:rsidR="00A73899" w:rsidRPr="00A73899" w:rsidTr="00A73899">
        <w:trPr>
          <w:trHeight w:val="285"/>
        </w:trPr>
        <w:tc>
          <w:tcPr>
            <w:tcW w:w="6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2"/>
              </w:rPr>
              <w:t>Supplemental Table S1 Details on the p53 expression status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73899" w:rsidRPr="00A73899" w:rsidTr="00A73899">
        <w:trPr>
          <w:trHeight w:val="66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p53 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expression status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wild type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 xml:space="preserve">in metastatic lesions </w:t>
            </w: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aberrant type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in metastatic lesions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No. of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 xml:space="preserve">cases </w:t>
            </w:r>
          </w:p>
        </w:tc>
      </w:tr>
      <w:tr w:rsidR="00A73899" w:rsidRPr="00A73899" w:rsidTr="00A73899">
        <w:trPr>
          <w:trHeight w:val="660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% tumor with 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nuclei positive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&lt;10% only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10-80%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only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mixture of 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1-80%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&gt;80%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0% null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pattern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focally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&gt;80%</w:t>
            </w: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wild type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in primary lesion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&lt;10% only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18</w:t>
            </w: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10-80%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only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</w:t>
            </w: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mixture of 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1-80%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aberrant type</w:t>
            </w: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in primary lesion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&gt;80%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0% null pattern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</w:t>
            </w:r>
          </w:p>
        </w:tc>
      </w:tr>
      <w:tr w:rsidR="00A73899" w:rsidRPr="00A73899" w:rsidTr="00A73899">
        <w:trPr>
          <w:trHeight w:val="540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focally &gt;80%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</w:p>
        </w:tc>
      </w:tr>
      <w:tr w:rsidR="00A73899" w:rsidRPr="00A73899" w:rsidTr="00A73899">
        <w:trPr>
          <w:trHeight w:val="285"/>
        </w:trPr>
        <w:tc>
          <w:tcPr>
            <w:tcW w:w="3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No. of cases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33</w:t>
            </w:r>
          </w:p>
        </w:tc>
      </w:tr>
      <w:tr w:rsidR="00A73899" w:rsidRPr="00A73899" w:rsidTr="00A73899">
        <w:trPr>
          <w:trHeight w:val="270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* the cases classified into the same category both primary and metastatic lesion but heterogeneous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expression was observed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** the cases classified into different categories between primary and metastatic lesions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11FD9" w:rsidRDefault="00B11FD9"/>
    <w:tbl>
      <w:tblPr>
        <w:tblW w:w="83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06"/>
        <w:gridCol w:w="1623"/>
        <w:gridCol w:w="1976"/>
        <w:gridCol w:w="1176"/>
      </w:tblGrid>
      <w:tr w:rsidR="00A73899" w:rsidRPr="00A73899" w:rsidTr="00A73899">
        <w:trPr>
          <w:trHeight w:val="285"/>
        </w:trPr>
        <w:tc>
          <w:tcPr>
            <w:tcW w:w="838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2"/>
              </w:rPr>
              <w:t>Supplementary Table S2 MMR status and patients' characteristics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MMR status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proficient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deficient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3899" w:rsidRPr="00A73899" w:rsidTr="00A73899">
        <w:trPr>
          <w:trHeight w:val="285"/>
        </w:trPr>
        <w:tc>
          <w:tcPr>
            <w:tcW w:w="3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n=17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n=16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p-value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Age (median, range)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56 (32-62)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65 (37-77)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0.016*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0.598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IIIC1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IIIC2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Histology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0.119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Low grade type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High grade type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LN size (≥10mm)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0.188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Bilateral LN metastases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0.119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Tumor volume (cm² )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0.073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median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50.6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average±SD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58.5±60.1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159.6±259.5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LNR (≥0.11)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0.866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Recurrence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0.208</w:t>
            </w: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Present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85"/>
        </w:trPr>
        <w:tc>
          <w:tcPr>
            <w:tcW w:w="3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Absent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3899" w:rsidRPr="00A73899" w:rsidTr="00A73899">
        <w:trPr>
          <w:trHeight w:val="270"/>
        </w:trPr>
        <w:tc>
          <w:tcPr>
            <w:tcW w:w="72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Abbreviation LN: lymph node, LNR: lymph node ratio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A73899" w:rsidRPr="00A73899" w:rsidTr="00A73899">
        <w:trPr>
          <w:trHeight w:val="270"/>
        </w:trPr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A7389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* p &lt;0.05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3899" w:rsidRPr="00A73899" w:rsidRDefault="00A73899" w:rsidP="00A738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73899" w:rsidRPr="00A73899" w:rsidRDefault="00A73899">
      <w:pPr>
        <w:rPr>
          <w:rFonts w:hint="eastAsia"/>
        </w:rPr>
      </w:pPr>
      <w:bookmarkStart w:id="0" w:name="_GoBack"/>
      <w:bookmarkEnd w:id="0"/>
    </w:p>
    <w:sectPr w:rsidR="00A73899" w:rsidRPr="00A73899" w:rsidSect="00A7389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899"/>
    <w:rsid w:val="00A73899"/>
    <w:rsid w:val="00B1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5B322F0-A217-4D24-B487-424E326D7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4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2022-02-03T12:26:00Z</dcterms:created>
  <dcterms:modified xsi:type="dcterms:W3CDTF">2022-02-03T12:30:00Z</dcterms:modified>
</cp:coreProperties>
</file>