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E568B" w:rsidRDefault="008E568B" w:rsidP="008E568B">
      <w:pPr>
        <w:widowControl/>
        <w:spacing w:line="360" w:lineRule="auto"/>
        <w:jc w:val="center"/>
        <w:rPr>
          <w:rFonts w:ascii="Times New Roman" w:hAnsi="Times New Roman"/>
          <w:b/>
          <w:sz w:val="24"/>
        </w:rPr>
      </w:pPr>
      <w:r w:rsidRPr="008E568B">
        <w:rPr>
          <w:rFonts w:ascii="Times New Roman" w:hAnsi="Times New Roman"/>
          <w:b/>
          <w:sz w:val="24"/>
        </w:rPr>
        <w:t>Supplementary information</w:t>
      </w:r>
    </w:p>
    <w:p w:rsidR="008E568B" w:rsidRPr="00DF2474" w:rsidRDefault="008E568B" w:rsidP="008E568B">
      <w:pPr>
        <w:widowControl/>
        <w:spacing w:line="360" w:lineRule="auto"/>
        <w:rPr>
          <w:rFonts w:ascii="Times New Roman" w:hAnsi="Times New Roman"/>
          <w:b/>
          <w:sz w:val="24"/>
        </w:rPr>
      </w:pPr>
      <w:r w:rsidRPr="00DF2474">
        <w:rPr>
          <w:rFonts w:ascii="Times New Roman" w:hAnsi="Times New Roman"/>
          <w:b/>
          <w:sz w:val="24"/>
        </w:rPr>
        <w:t>Quantitative real-time PCR (</w:t>
      </w:r>
      <w:proofErr w:type="spellStart"/>
      <w:r w:rsidRPr="00DF2474">
        <w:rPr>
          <w:rFonts w:ascii="Times New Roman" w:hAnsi="Times New Roman"/>
          <w:b/>
          <w:sz w:val="24"/>
        </w:rPr>
        <w:t>qRT</w:t>
      </w:r>
      <w:proofErr w:type="spellEnd"/>
      <w:r w:rsidRPr="00DF2474">
        <w:rPr>
          <w:rFonts w:ascii="Times New Roman" w:hAnsi="Times New Roman"/>
          <w:b/>
          <w:sz w:val="24"/>
        </w:rPr>
        <w:t>-PCR)</w:t>
      </w:r>
    </w:p>
    <w:p w:rsidR="008E568B" w:rsidRPr="00DF2474" w:rsidRDefault="008E568B" w:rsidP="008E568B">
      <w:pPr>
        <w:pStyle w:val="a3"/>
        <w:spacing w:beforeAutospacing="0" w:afterAutospacing="0" w:line="360" w:lineRule="auto"/>
        <w:jc w:val="both"/>
        <w:rPr>
          <w:rFonts w:ascii="Times New Roman" w:hAnsi="Times New Roman"/>
          <w:kern w:val="2"/>
        </w:rPr>
      </w:pPr>
      <w:r w:rsidRPr="00DF2474">
        <w:rPr>
          <w:rFonts w:ascii="Times New Roman" w:hAnsi="Times New Roman"/>
          <w:kern w:val="2"/>
        </w:rPr>
        <w:t>RNA Purification Kit (</w:t>
      </w:r>
      <w:proofErr w:type="spellStart"/>
      <w:r w:rsidRPr="00DF2474">
        <w:rPr>
          <w:rFonts w:ascii="Times New Roman" w:hAnsi="Times New Roman"/>
          <w:kern w:val="2"/>
        </w:rPr>
        <w:t>RNAeasy</w:t>
      </w:r>
      <w:proofErr w:type="spellEnd"/>
      <w:r w:rsidRPr="00DF2474">
        <w:rPr>
          <w:rFonts w:ascii="Times New Roman" w:hAnsi="Times New Roman"/>
          <w:kern w:val="2"/>
        </w:rPr>
        <w:t xml:space="preserve"> Mini Elute kit, QIAGEN) was used to extract total RNAs from tissues and culture cells, according to the manufacturer’s protocol. For microRNA analysis, the </w:t>
      </w:r>
      <w:proofErr w:type="spellStart"/>
      <w:r w:rsidRPr="00DF2474">
        <w:rPr>
          <w:rFonts w:ascii="Times New Roman" w:hAnsi="Times New Roman"/>
          <w:kern w:val="2"/>
        </w:rPr>
        <w:t>miScripIIRT</w:t>
      </w:r>
      <w:proofErr w:type="spellEnd"/>
      <w:r w:rsidRPr="00DF2474">
        <w:rPr>
          <w:rFonts w:ascii="Times New Roman" w:hAnsi="Times New Roman"/>
          <w:kern w:val="2"/>
        </w:rPr>
        <w:t xml:space="preserve"> kit (QIAGEN GmbH) was used for reverse transcription, and the </w:t>
      </w:r>
      <w:proofErr w:type="spellStart"/>
      <w:r w:rsidRPr="00DF2474">
        <w:rPr>
          <w:rFonts w:ascii="Times New Roman" w:hAnsi="Times New Roman"/>
          <w:kern w:val="2"/>
        </w:rPr>
        <w:t>miScript</w:t>
      </w:r>
      <w:proofErr w:type="spellEnd"/>
      <w:r w:rsidRPr="00DF2474">
        <w:rPr>
          <w:rFonts w:ascii="Times New Roman" w:hAnsi="Times New Roman"/>
          <w:kern w:val="2"/>
        </w:rPr>
        <w:t xml:space="preserve"> SYBR Green PCR kit was used for </w:t>
      </w:r>
      <w:proofErr w:type="spellStart"/>
      <w:r w:rsidRPr="00DF2474">
        <w:rPr>
          <w:rFonts w:ascii="Times New Roman" w:hAnsi="Times New Roman"/>
          <w:kern w:val="2"/>
        </w:rPr>
        <w:t>qRT</w:t>
      </w:r>
      <w:proofErr w:type="spellEnd"/>
      <w:r w:rsidRPr="00DF2474">
        <w:rPr>
          <w:rFonts w:ascii="Times New Roman" w:hAnsi="Times New Roman"/>
          <w:kern w:val="2"/>
        </w:rPr>
        <w:t xml:space="preserve">-PCR with specific primers for microRNAs. RNU6b (U6) was used as an internal control. For mRNA and circRNA, M-MLV First Strand Kit (Life Technologies) was used to reverse-transcribe the RNA to cDNA. </w:t>
      </w:r>
      <w:proofErr w:type="spellStart"/>
      <w:r w:rsidRPr="00DF2474">
        <w:rPr>
          <w:rFonts w:ascii="Times New Roman" w:hAnsi="Times New Roman"/>
          <w:kern w:val="2"/>
        </w:rPr>
        <w:t>StepOne</w:t>
      </w:r>
      <w:proofErr w:type="spellEnd"/>
      <w:r w:rsidRPr="00DF2474">
        <w:rPr>
          <w:rFonts w:ascii="Times New Roman" w:hAnsi="Times New Roman"/>
          <w:kern w:val="2"/>
        </w:rPr>
        <w:t xml:space="preserve"> Plus real-time PCR system (Applied Bioscience) was used for </w:t>
      </w:r>
      <w:proofErr w:type="spellStart"/>
      <w:r w:rsidRPr="00DF2474">
        <w:rPr>
          <w:rFonts w:ascii="Times New Roman" w:hAnsi="Times New Roman"/>
          <w:kern w:val="2"/>
        </w:rPr>
        <w:t>qRT</w:t>
      </w:r>
      <w:proofErr w:type="spellEnd"/>
      <w:r w:rsidRPr="00DF2474">
        <w:rPr>
          <w:rFonts w:ascii="Times New Roman" w:hAnsi="Times New Roman"/>
          <w:kern w:val="2"/>
        </w:rPr>
        <w:t>-PCR. The mRNA and circRNA expressions were normalized to that of GAPDH. All gene expression levels were calculated using the 2</w:t>
      </w:r>
      <w:r w:rsidRPr="00DF2474">
        <w:rPr>
          <w:rFonts w:ascii="Times New Roman" w:hAnsi="Times New Roman"/>
          <w:kern w:val="2"/>
          <w:vertAlign w:val="superscript"/>
        </w:rPr>
        <w:t>−ΔΔ</w:t>
      </w:r>
      <w:r w:rsidRPr="00DF2474">
        <w:rPr>
          <w:rFonts w:ascii="Times New Roman" w:hAnsi="Times New Roman"/>
          <w:kern w:val="2"/>
        </w:rPr>
        <w:t>Ct formula.</w:t>
      </w:r>
    </w:p>
    <w:p w:rsidR="008E568B" w:rsidRPr="00DF2474" w:rsidRDefault="008E568B" w:rsidP="008E568B">
      <w:pPr>
        <w:autoSpaceDE w:val="0"/>
        <w:autoSpaceDN w:val="0"/>
        <w:adjustRightInd w:val="0"/>
        <w:spacing w:line="360" w:lineRule="auto"/>
        <w:rPr>
          <w:rFonts w:ascii="Times New Roman" w:hAnsi="Times New Roman"/>
          <w:b/>
          <w:sz w:val="24"/>
        </w:rPr>
      </w:pPr>
      <w:r w:rsidRPr="00DF2474">
        <w:rPr>
          <w:rFonts w:ascii="Times New Roman" w:hAnsi="Times New Roman"/>
          <w:b/>
          <w:sz w:val="24"/>
        </w:rPr>
        <w:t>Western blot analysis</w:t>
      </w:r>
    </w:p>
    <w:p w:rsidR="008E568B" w:rsidRPr="00DF2474" w:rsidRDefault="008E568B" w:rsidP="008E568B">
      <w:pPr>
        <w:autoSpaceDE w:val="0"/>
        <w:autoSpaceDN w:val="0"/>
        <w:adjustRightInd w:val="0"/>
        <w:spacing w:line="360" w:lineRule="auto"/>
        <w:rPr>
          <w:rFonts w:ascii="Times New Roman" w:hAnsi="Times New Roman"/>
          <w:sz w:val="24"/>
        </w:rPr>
      </w:pPr>
      <w:r w:rsidRPr="00DF2474">
        <w:rPr>
          <w:rFonts w:ascii="Times New Roman" w:hAnsi="Times New Roman"/>
          <w:sz w:val="24"/>
        </w:rPr>
        <w:t xml:space="preserve">Western blotting was conducted using the standard protocol. The total proteins were extracted by homogenization, and the cultured cells were lysed with lysis buffer. Equal amounts of protein were separated on SDS-PAGE, and </w:t>
      </w:r>
      <w:proofErr w:type="spellStart"/>
      <w:r w:rsidRPr="00DF2474">
        <w:rPr>
          <w:rFonts w:ascii="Times New Roman" w:hAnsi="Times New Roman"/>
          <w:sz w:val="24"/>
        </w:rPr>
        <w:t>electrotransferred</w:t>
      </w:r>
      <w:proofErr w:type="spellEnd"/>
      <w:r w:rsidRPr="00DF2474">
        <w:rPr>
          <w:rFonts w:ascii="Times New Roman" w:hAnsi="Times New Roman"/>
          <w:sz w:val="24"/>
        </w:rPr>
        <w:t xml:space="preserve"> to a PVDF membrane (Millipore). Membranes were blocked with 5% milk in TTBS for 2 h at room temperature and incubated overnight with primary antibodies at 4°C. Membranes were then incubated with the HRP-conjugated secondary antibody (1:5000, Rockland) for 1 h at room temperature. The blots were treated with the Immobilon™ Western (Millipore) and detected by enhanced chemiluminescence (ECL) </w:t>
      </w:r>
      <w:proofErr w:type="spellStart"/>
      <w:r w:rsidRPr="00DF2474">
        <w:rPr>
          <w:rFonts w:ascii="Times New Roman" w:hAnsi="Times New Roman"/>
          <w:sz w:val="24"/>
        </w:rPr>
        <w:t>Fuazon</w:t>
      </w:r>
      <w:proofErr w:type="spellEnd"/>
      <w:r w:rsidRPr="00DF2474">
        <w:rPr>
          <w:rFonts w:ascii="Times New Roman" w:hAnsi="Times New Roman"/>
          <w:sz w:val="24"/>
        </w:rPr>
        <w:t xml:space="preserve"> </w:t>
      </w:r>
      <w:proofErr w:type="spellStart"/>
      <w:r w:rsidRPr="00DF2474">
        <w:rPr>
          <w:rFonts w:ascii="Times New Roman" w:hAnsi="Times New Roman"/>
          <w:sz w:val="24"/>
        </w:rPr>
        <w:t>Fx</w:t>
      </w:r>
      <w:proofErr w:type="spellEnd"/>
      <w:r w:rsidRPr="00DF2474">
        <w:rPr>
          <w:rFonts w:ascii="Times New Roman" w:hAnsi="Times New Roman"/>
          <w:sz w:val="24"/>
        </w:rPr>
        <w:t xml:space="preserve"> (</w:t>
      </w:r>
      <w:proofErr w:type="spellStart"/>
      <w:r w:rsidRPr="00DF2474">
        <w:rPr>
          <w:rFonts w:ascii="Times New Roman" w:hAnsi="Times New Roman"/>
          <w:sz w:val="24"/>
        </w:rPr>
        <w:t>Vilber</w:t>
      </w:r>
      <w:proofErr w:type="spellEnd"/>
      <w:r w:rsidRPr="00DF2474">
        <w:rPr>
          <w:rFonts w:ascii="Times New Roman" w:hAnsi="Times New Roman"/>
          <w:sz w:val="24"/>
        </w:rPr>
        <w:t xml:space="preserve"> </w:t>
      </w:r>
      <w:proofErr w:type="spellStart"/>
      <w:r w:rsidRPr="00DF2474">
        <w:rPr>
          <w:rFonts w:ascii="Times New Roman" w:hAnsi="Times New Roman"/>
          <w:sz w:val="24"/>
        </w:rPr>
        <w:t>Lourmat</w:t>
      </w:r>
      <w:proofErr w:type="spellEnd"/>
      <w:r w:rsidRPr="00DF2474">
        <w:rPr>
          <w:rFonts w:ascii="Times New Roman" w:hAnsi="Times New Roman"/>
          <w:sz w:val="24"/>
        </w:rPr>
        <w:t xml:space="preserve">). Images were captured and processed using the </w:t>
      </w:r>
      <w:proofErr w:type="spellStart"/>
      <w:r w:rsidRPr="00DF2474">
        <w:rPr>
          <w:rFonts w:ascii="Times New Roman" w:hAnsi="Times New Roman"/>
          <w:sz w:val="24"/>
        </w:rPr>
        <w:t>FusionCapt</w:t>
      </w:r>
      <w:proofErr w:type="spellEnd"/>
      <w:r w:rsidRPr="00DF2474">
        <w:rPr>
          <w:rFonts w:ascii="Times New Roman" w:hAnsi="Times New Roman"/>
          <w:sz w:val="24"/>
        </w:rPr>
        <w:t xml:space="preserve"> Advance Fx5 software (</w:t>
      </w:r>
      <w:proofErr w:type="spellStart"/>
      <w:r w:rsidRPr="00DF2474">
        <w:rPr>
          <w:rFonts w:ascii="Times New Roman" w:hAnsi="Times New Roman"/>
          <w:sz w:val="24"/>
        </w:rPr>
        <w:t>Vilber</w:t>
      </w:r>
      <w:proofErr w:type="spellEnd"/>
      <w:r w:rsidRPr="00DF2474">
        <w:rPr>
          <w:rFonts w:ascii="Times New Roman" w:hAnsi="Times New Roman"/>
          <w:sz w:val="24"/>
        </w:rPr>
        <w:t xml:space="preserve"> </w:t>
      </w:r>
      <w:proofErr w:type="spellStart"/>
      <w:r w:rsidRPr="00DF2474">
        <w:rPr>
          <w:rFonts w:ascii="Times New Roman" w:hAnsi="Times New Roman"/>
          <w:sz w:val="24"/>
        </w:rPr>
        <w:t>Lourmat</w:t>
      </w:r>
      <w:proofErr w:type="spellEnd"/>
      <w:r w:rsidRPr="00DF2474">
        <w:rPr>
          <w:rFonts w:ascii="Times New Roman" w:hAnsi="Times New Roman"/>
          <w:sz w:val="24"/>
        </w:rPr>
        <w:t>). All experiments were replicated three times.</w:t>
      </w:r>
    </w:p>
    <w:p w:rsidR="008E568B" w:rsidRPr="00DF2474" w:rsidRDefault="008E568B" w:rsidP="008E568B">
      <w:pPr>
        <w:autoSpaceDE w:val="0"/>
        <w:autoSpaceDN w:val="0"/>
        <w:adjustRightInd w:val="0"/>
        <w:spacing w:line="360" w:lineRule="auto"/>
        <w:rPr>
          <w:rFonts w:ascii="Times New Roman" w:hAnsi="Times New Roman"/>
          <w:sz w:val="24"/>
        </w:rPr>
      </w:pPr>
    </w:p>
    <w:p w:rsidR="008E568B" w:rsidRPr="00DF2474" w:rsidRDefault="008E568B" w:rsidP="008E568B">
      <w:pPr>
        <w:autoSpaceDE w:val="0"/>
        <w:autoSpaceDN w:val="0"/>
        <w:adjustRightInd w:val="0"/>
        <w:spacing w:line="360" w:lineRule="auto"/>
        <w:rPr>
          <w:rFonts w:ascii="Times New Roman" w:hAnsi="Times New Roman"/>
          <w:b/>
          <w:sz w:val="24"/>
        </w:rPr>
      </w:pPr>
      <w:r w:rsidRPr="00DF2474">
        <w:rPr>
          <w:rFonts w:ascii="Times New Roman" w:hAnsi="Times New Roman"/>
          <w:b/>
          <w:sz w:val="24"/>
        </w:rPr>
        <w:t>Target prediction</w:t>
      </w:r>
    </w:p>
    <w:p w:rsidR="008E568B" w:rsidRPr="00DF2474" w:rsidRDefault="008E568B" w:rsidP="008E568B">
      <w:pPr>
        <w:autoSpaceDE w:val="0"/>
        <w:autoSpaceDN w:val="0"/>
        <w:adjustRightInd w:val="0"/>
        <w:spacing w:line="360" w:lineRule="auto"/>
        <w:rPr>
          <w:rFonts w:ascii="Times New Roman" w:hAnsi="Times New Roman"/>
          <w:sz w:val="24"/>
        </w:rPr>
      </w:pPr>
      <w:r w:rsidRPr="00DF2474">
        <w:rPr>
          <w:rFonts w:ascii="Times New Roman" w:hAnsi="Times New Roman"/>
          <w:sz w:val="24"/>
        </w:rPr>
        <w:t xml:space="preserve">For identifying the potential miRNA of circHNF1α, we used the </w:t>
      </w:r>
      <w:proofErr w:type="spellStart"/>
      <w:r w:rsidRPr="00DF2474">
        <w:rPr>
          <w:rFonts w:ascii="Times New Roman" w:hAnsi="Times New Roman"/>
          <w:sz w:val="24"/>
        </w:rPr>
        <w:t>miRanda</w:t>
      </w:r>
      <w:proofErr w:type="spellEnd"/>
      <w:r w:rsidRPr="00DF2474">
        <w:rPr>
          <w:rFonts w:ascii="Times New Roman" w:hAnsi="Times New Roman"/>
          <w:sz w:val="24"/>
        </w:rPr>
        <w:t xml:space="preserve"> (www.microrna.org), </w:t>
      </w:r>
      <w:proofErr w:type="spellStart"/>
      <w:r w:rsidRPr="00DF2474">
        <w:rPr>
          <w:rFonts w:ascii="Times New Roman" w:hAnsi="Times New Roman"/>
          <w:sz w:val="24"/>
        </w:rPr>
        <w:t>RNAhybrid</w:t>
      </w:r>
      <w:proofErr w:type="spellEnd"/>
      <w:r w:rsidRPr="00DF2474">
        <w:rPr>
          <w:rFonts w:ascii="Times New Roman" w:hAnsi="Times New Roman"/>
          <w:sz w:val="24"/>
        </w:rPr>
        <w:t xml:space="preserve"> (http://bibiserv.techfak.uni-bielefeld.de/rnahybrid/submission.html) and RNA22 (https://cm.jefferson.edu/rna22/Interactive/). </w:t>
      </w:r>
      <w:proofErr w:type="spellStart"/>
      <w:r w:rsidRPr="00DF2474">
        <w:rPr>
          <w:rFonts w:ascii="Times New Roman" w:hAnsi="Times New Roman"/>
          <w:sz w:val="24"/>
        </w:rPr>
        <w:t>Targetscan</w:t>
      </w:r>
      <w:proofErr w:type="spellEnd"/>
      <w:r w:rsidRPr="00DF2474">
        <w:rPr>
          <w:rFonts w:ascii="Times New Roman" w:hAnsi="Times New Roman"/>
          <w:sz w:val="24"/>
        </w:rPr>
        <w:t xml:space="preserve"> (</w:t>
      </w:r>
      <w:hyperlink r:id="rId4" w:history="1">
        <w:r w:rsidRPr="00DF2474">
          <w:rPr>
            <w:rStyle w:val="a4"/>
            <w:rFonts w:ascii="Times New Roman" w:hAnsi="Times New Roman"/>
            <w:sz w:val="24"/>
          </w:rPr>
          <w:t>http://www.targetscan.org</w:t>
        </w:r>
      </w:hyperlink>
      <w:r w:rsidRPr="00DF2474">
        <w:rPr>
          <w:rFonts w:ascii="Times New Roman" w:hAnsi="Times New Roman"/>
          <w:sz w:val="24"/>
        </w:rPr>
        <w:t>) was used to predict the target gene of mRNA.</w:t>
      </w:r>
    </w:p>
    <w:p w:rsidR="008E568B" w:rsidRPr="00DF2474" w:rsidRDefault="008E568B" w:rsidP="008E568B">
      <w:pPr>
        <w:autoSpaceDE w:val="0"/>
        <w:autoSpaceDN w:val="0"/>
        <w:adjustRightInd w:val="0"/>
        <w:spacing w:line="360" w:lineRule="auto"/>
        <w:rPr>
          <w:rFonts w:ascii="Times New Roman" w:hAnsi="Times New Roman"/>
          <w:b/>
          <w:sz w:val="24"/>
        </w:rPr>
      </w:pPr>
      <w:r w:rsidRPr="00DF2474">
        <w:rPr>
          <w:rFonts w:ascii="Times New Roman" w:hAnsi="Times New Roman"/>
          <w:b/>
          <w:sz w:val="24"/>
        </w:rPr>
        <w:t>Colony formation assay</w:t>
      </w:r>
    </w:p>
    <w:p w:rsidR="008E568B" w:rsidRPr="00DF2474" w:rsidRDefault="008E568B" w:rsidP="008E568B">
      <w:pPr>
        <w:widowControl/>
        <w:spacing w:line="360" w:lineRule="auto"/>
        <w:rPr>
          <w:rFonts w:ascii="Times New Roman" w:hAnsi="Times New Roman"/>
          <w:sz w:val="24"/>
        </w:rPr>
      </w:pPr>
      <w:r w:rsidRPr="00DF2474">
        <w:rPr>
          <w:rFonts w:ascii="Times New Roman" w:hAnsi="Times New Roman"/>
          <w:sz w:val="24"/>
        </w:rPr>
        <w:lastRenderedPageBreak/>
        <w:t>1 × 10</w:t>
      </w:r>
      <w:r w:rsidRPr="00DF2474">
        <w:rPr>
          <w:rFonts w:ascii="Times New Roman" w:hAnsi="Times New Roman"/>
          <w:sz w:val="24"/>
          <w:vertAlign w:val="superscript"/>
        </w:rPr>
        <w:t>5</w:t>
      </w:r>
      <w:r w:rsidRPr="00DF2474">
        <w:rPr>
          <w:rFonts w:ascii="Times New Roman" w:hAnsi="Times New Roman"/>
          <w:sz w:val="24"/>
        </w:rPr>
        <w:t xml:space="preserve"> cells were seeded into six-well plates and subjected to transfection the next day. Doses of 0, 2, 4, 6, 8 </w:t>
      </w:r>
      <w:proofErr w:type="spellStart"/>
      <w:r w:rsidRPr="00DF2474">
        <w:rPr>
          <w:rFonts w:ascii="Times New Roman" w:hAnsi="Times New Roman"/>
          <w:sz w:val="24"/>
        </w:rPr>
        <w:t>Gy</w:t>
      </w:r>
      <w:proofErr w:type="spellEnd"/>
      <w:r w:rsidRPr="00DF2474">
        <w:rPr>
          <w:rFonts w:ascii="Times New Roman" w:hAnsi="Times New Roman"/>
          <w:sz w:val="24"/>
        </w:rPr>
        <w:t xml:space="preserve"> were administered in a single fraction at a dose rate of 1.25 </w:t>
      </w:r>
      <w:proofErr w:type="spellStart"/>
      <w:r w:rsidRPr="00DF2474">
        <w:rPr>
          <w:rFonts w:ascii="Times New Roman" w:hAnsi="Times New Roman"/>
          <w:sz w:val="24"/>
        </w:rPr>
        <w:t>Gy</w:t>
      </w:r>
      <w:proofErr w:type="spellEnd"/>
      <w:r w:rsidRPr="00DF2474">
        <w:rPr>
          <w:rFonts w:ascii="Times New Roman" w:hAnsi="Times New Roman"/>
          <w:sz w:val="24"/>
        </w:rPr>
        <w:t>/min. The cells were cultured for 1 week and then fixed with a glacial acetic acid/methanol solution. Crystal violet (0.5%) was used to stain the colonies. Surviving fraction was calculated by the formula: number of colonies/ (cells inoculated × plating efficiency). Survival curve was derived from multi-target single-hit model: SF=1−1−exp (−D/D0) n. D0 was defined as the dose that gave an average of one hit per target.</w:t>
      </w:r>
    </w:p>
    <w:p w:rsidR="008E568B" w:rsidRPr="00DF2474" w:rsidRDefault="008E568B" w:rsidP="008E568B">
      <w:pPr>
        <w:widowControl/>
        <w:spacing w:line="360" w:lineRule="auto"/>
        <w:rPr>
          <w:rFonts w:ascii="Times New Roman" w:hAnsi="Times New Roman"/>
          <w:b/>
          <w:sz w:val="24"/>
        </w:rPr>
      </w:pPr>
      <w:r w:rsidRPr="00DF2474">
        <w:rPr>
          <w:rFonts w:ascii="Times New Roman" w:hAnsi="Times New Roman"/>
          <w:b/>
          <w:sz w:val="24"/>
        </w:rPr>
        <w:t>Chromatin immunoprecipitation (</w:t>
      </w:r>
      <w:proofErr w:type="spellStart"/>
      <w:r w:rsidRPr="00DF2474">
        <w:rPr>
          <w:rFonts w:ascii="Times New Roman" w:hAnsi="Times New Roman"/>
          <w:b/>
          <w:sz w:val="24"/>
        </w:rPr>
        <w:t>ChIP</w:t>
      </w:r>
      <w:proofErr w:type="spellEnd"/>
      <w:r w:rsidRPr="00DF2474">
        <w:rPr>
          <w:rFonts w:ascii="Times New Roman" w:hAnsi="Times New Roman"/>
          <w:b/>
          <w:sz w:val="24"/>
        </w:rPr>
        <w:t>) assay</w:t>
      </w:r>
    </w:p>
    <w:p w:rsidR="008E568B" w:rsidRPr="00DF2474" w:rsidRDefault="008E568B" w:rsidP="008E568B">
      <w:pPr>
        <w:widowControl/>
        <w:spacing w:line="360" w:lineRule="auto"/>
        <w:rPr>
          <w:rFonts w:ascii="Times New Roman" w:hAnsi="Times New Roman"/>
          <w:b/>
          <w:sz w:val="24"/>
        </w:rPr>
      </w:pPr>
      <w:r w:rsidRPr="00DF2474">
        <w:rPr>
          <w:rFonts w:ascii="Times New Roman" w:hAnsi="Times New Roman"/>
          <w:sz w:val="24"/>
        </w:rPr>
        <w:t>The chromatin immunoprecipitation (</w:t>
      </w:r>
      <w:proofErr w:type="spellStart"/>
      <w:r w:rsidRPr="00DF2474">
        <w:rPr>
          <w:rFonts w:ascii="Times New Roman" w:hAnsi="Times New Roman"/>
          <w:sz w:val="24"/>
        </w:rPr>
        <w:t>ChIP</w:t>
      </w:r>
      <w:proofErr w:type="spellEnd"/>
      <w:r w:rsidRPr="00DF2474">
        <w:rPr>
          <w:rFonts w:ascii="Times New Roman" w:hAnsi="Times New Roman"/>
          <w:sz w:val="24"/>
        </w:rPr>
        <w:t>) assay was performed as per the manufacturer’s instructions</w:t>
      </w:r>
      <w:r w:rsidRPr="00DF2474">
        <w:rPr>
          <w:rFonts w:ascii="Times New Roman" w:hAnsi="Times New Roman" w:hint="eastAsia"/>
          <w:sz w:val="24"/>
        </w:rPr>
        <w:t xml:space="preserve"> (Sigma-Aldrich #17-295)</w:t>
      </w:r>
      <w:r w:rsidRPr="00DF2474">
        <w:rPr>
          <w:rFonts w:ascii="Times New Roman" w:hAnsi="Times New Roman"/>
          <w:sz w:val="24"/>
        </w:rPr>
        <w:t xml:space="preserve">. In brief, ME180 cells were treated with 1% formaldehyde to cross-link proteins with DNA. The cross-linked chromatin was then prepared and sonicated to an average size of 400–600 bp. The samples were diluted 10-fold and then precleared with protein A-agarose/salmon sperm DNA for 30 min at 4°C. The DNA fragments were immunoprecipitated overnight at 4°C with anti- HNF1α or anti-IgG (as negative control) antibodies. After cross-linking reversal, HNF1 on HNF1α promotor was examined. Results were determined by </w:t>
      </w:r>
      <w:proofErr w:type="spellStart"/>
      <w:r w:rsidRPr="00DF2474">
        <w:rPr>
          <w:rFonts w:ascii="Times New Roman" w:hAnsi="Times New Roman"/>
          <w:sz w:val="24"/>
        </w:rPr>
        <w:t>qRT</w:t>
      </w:r>
      <w:proofErr w:type="spellEnd"/>
      <w:r w:rsidRPr="00DF2474">
        <w:rPr>
          <w:rFonts w:ascii="Times New Roman" w:hAnsi="Times New Roman"/>
          <w:sz w:val="24"/>
        </w:rPr>
        <w:t>-PCR.</w:t>
      </w:r>
    </w:p>
    <w:p w:rsidR="008E568B" w:rsidRPr="00DF2474" w:rsidRDefault="008E568B" w:rsidP="008E568B">
      <w:pPr>
        <w:autoSpaceDE w:val="0"/>
        <w:autoSpaceDN w:val="0"/>
        <w:adjustRightInd w:val="0"/>
        <w:spacing w:line="360" w:lineRule="auto"/>
        <w:rPr>
          <w:rFonts w:ascii="Times New Roman" w:hAnsi="Times New Roman"/>
          <w:b/>
          <w:sz w:val="24"/>
        </w:rPr>
      </w:pPr>
      <w:r w:rsidRPr="00DF2474">
        <w:rPr>
          <w:rFonts w:ascii="Times New Roman" w:hAnsi="Times New Roman"/>
          <w:b/>
          <w:sz w:val="24"/>
        </w:rPr>
        <w:t>Luciferase assay</w:t>
      </w:r>
    </w:p>
    <w:p w:rsidR="008E568B" w:rsidRPr="00DF2474" w:rsidRDefault="008E568B" w:rsidP="008E568B">
      <w:pPr>
        <w:autoSpaceDE w:val="0"/>
        <w:autoSpaceDN w:val="0"/>
        <w:adjustRightInd w:val="0"/>
        <w:spacing w:line="360" w:lineRule="auto"/>
        <w:rPr>
          <w:rFonts w:ascii="Times New Roman" w:hAnsi="Times New Roman"/>
          <w:sz w:val="24"/>
        </w:rPr>
      </w:pPr>
      <w:r w:rsidRPr="00DF2474">
        <w:rPr>
          <w:rFonts w:ascii="Times New Roman" w:hAnsi="Times New Roman"/>
          <w:sz w:val="24"/>
        </w:rPr>
        <w:t xml:space="preserve">Luciferase assay analysis was performed as described elsewhere </w:t>
      </w:r>
      <w:r w:rsidRPr="00DF2474">
        <w:rPr>
          <w:rFonts w:ascii="Times New Roman" w:hAnsi="Times New Roman"/>
          <w:sz w:val="24"/>
        </w:rPr>
        <w:fldChar w:fldCharType="begin">
          <w:fldData xml:space="preserve">PEVuZE5vdGU+PENpdGU+PEF1dGhvcj5ZYW5nPC9BdXRob3I+PFllYXI+MjAxNzwvWWVhcj48UmVj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</w:fldData>
        </w:fldChar>
      </w:r>
      <w:r w:rsidRPr="00DF2474">
        <w:rPr>
          <w:rFonts w:ascii="Times New Roman" w:hAnsi="Times New Roman"/>
          <w:sz w:val="24"/>
        </w:rPr>
        <w:instrText xml:space="preserve"> ADDIN EN.CITE </w:instrText>
      </w:r>
      <w:r w:rsidRPr="00DF2474">
        <w:rPr>
          <w:rFonts w:ascii="Times New Roman" w:hAnsi="Times New Roman"/>
          <w:sz w:val="24"/>
        </w:rPr>
        <w:fldChar w:fldCharType="begin">
          <w:fldData xml:space="preserve">PEVuZE5vdGU+PENpdGU+PEF1dGhvcj5ZYW5nPC9BdXRob3I+PFllYXI+MjAxNzwvWWVhcj48UmVj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</w:fldData>
        </w:fldChar>
      </w:r>
      <w:r w:rsidRPr="00DF2474">
        <w:rPr>
          <w:rFonts w:ascii="Times New Roman" w:hAnsi="Times New Roman"/>
          <w:sz w:val="24"/>
        </w:rPr>
        <w:instrText xml:space="preserve"> ADDIN EN.CITE.DATA </w:instrText>
      </w:r>
      <w:r w:rsidRPr="00DF2474">
        <w:rPr>
          <w:rFonts w:ascii="Times New Roman" w:hAnsi="Times New Roman"/>
          <w:sz w:val="24"/>
        </w:rPr>
      </w:r>
      <w:r w:rsidRPr="00DF2474">
        <w:rPr>
          <w:rFonts w:ascii="Times New Roman" w:hAnsi="Times New Roman"/>
          <w:sz w:val="24"/>
        </w:rPr>
        <w:fldChar w:fldCharType="end"/>
      </w:r>
      <w:r w:rsidRPr="00DF2474">
        <w:rPr>
          <w:rFonts w:ascii="Times New Roman" w:hAnsi="Times New Roman"/>
          <w:sz w:val="24"/>
        </w:rPr>
      </w:r>
      <w:r w:rsidRPr="00DF2474">
        <w:rPr>
          <w:rFonts w:ascii="Times New Roman" w:hAnsi="Times New Roman"/>
          <w:sz w:val="24"/>
        </w:rPr>
        <w:fldChar w:fldCharType="separate"/>
      </w:r>
      <w:r w:rsidRPr="00DF2474">
        <w:rPr>
          <w:rFonts w:ascii="Times New Roman" w:hAnsi="Times New Roman"/>
          <w:noProof/>
          <w:sz w:val="24"/>
        </w:rPr>
        <w:t>[25]</w:t>
      </w:r>
      <w:r w:rsidRPr="00DF2474">
        <w:rPr>
          <w:rFonts w:ascii="Times New Roman" w:hAnsi="Times New Roman"/>
          <w:sz w:val="24"/>
        </w:rPr>
        <w:fldChar w:fldCharType="end"/>
      </w:r>
      <w:r w:rsidRPr="00DF2474">
        <w:rPr>
          <w:rFonts w:ascii="Times New Roman" w:hAnsi="Times New Roman"/>
          <w:sz w:val="24"/>
        </w:rPr>
        <w:t xml:space="preserve">. For miRNA, luciferase reporter assay, ME180 cells were seeded into a 24-well plate. miRNA mimic was co-transfected with RAD51D reporter construct (wild-type or mutant) or the empty vector. For miRNA, miRNA mimic was co-transfected with circHNF1α reporter construct in ME180 cells. For promotor luciferase reporter assay, cells were seeded into a 24-well plate; </w:t>
      </w:r>
      <w:r w:rsidRPr="00DF2474">
        <w:rPr>
          <w:rFonts w:ascii="Times New Roman" w:eastAsia="HfslnwAdvTT86d47313" w:hAnsi="Times New Roman"/>
          <w:color w:val="131313"/>
          <w:sz w:val="24"/>
        </w:rPr>
        <w:t>HNF1</w:t>
      </w:r>
      <w:r w:rsidRPr="00DF2474">
        <w:rPr>
          <w:rFonts w:ascii="Times New Roman" w:hAnsi="Times New Roman"/>
          <w:sz w:val="24"/>
        </w:rPr>
        <w:t>α</w:t>
      </w:r>
      <w:r w:rsidRPr="00DF2474">
        <w:rPr>
          <w:rFonts w:ascii="Times New Roman" w:eastAsia="HfslnwAdvTT86d47313" w:hAnsi="Times New Roman"/>
          <w:color w:val="131313"/>
          <w:sz w:val="24"/>
        </w:rPr>
        <w:t xml:space="preserve"> and circHNF1</w:t>
      </w:r>
      <w:r w:rsidRPr="00DF2474">
        <w:rPr>
          <w:rFonts w:ascii="Times New Roman" w:hAnsi="Times New Roman"/>
          <w:sz w:val="24"/>
        </w:rPr>
        <w:t>α</w:t>
      </w:r>
      <w:r w:rsidRPr="00DF2474">
        <w:rPr>
          <w:rFonts w:ascii="Times New Roman" w:eastAsia="HfslnwAdvTT86d47313" w:hAnsi="Times New Roman"/>
          <w:color w:val="131313"/>
          <w:sz w:val="24"/>
        </w:rPr>
        <w:t xml:space="preserve"> promoter</w:t>
      </w:r>
      <w:r w:rsidRPr="00DF2474">
        <w:rPr>
          <w:rFonts w:ascii="Times New Roman" w:hAnsi="Times New Roman"/>
          <w:sz w:val="24"/>
        </w:rPr>
        <w:t xml:space="preserve"> reporter construct or the empty reporter vector was co-transfected with overexpression plasmid </w:t>
      </w:r>
      <w:r w:rsidRPr="00DF2474">
        <w:rPr>
          <w:rFonts w:ascii="Times New Roman" w:eastAsia="HfslnwAdvTT86d47313" w:hAnsi="Times New Roman"/>
          <w:color w:val="131313"/>
          <w:sz w:val="24"/>
        </w:rPr>
        <w:t>HNF1</w:t>
      </w:r>
      <w:r w:rsidRPr="00DF2474">
        <w:rPr>
          <w:rFonts w:ascii="Times New Roman" w:hAnsi="Times New Roman"/>
          <w:sz w:val="24"/>
        </w:rPr>
        <w:t>α</w:t>
      </w:r>
      <w:r w:rsidRPr="00DF2474">
        <w:rPr>
          <w:rFonts w:ascii="Times New Roman" w:eastAsia="HfslnwAdvTT86d47313" w:hAnsi="Times New Roman"/>
          <w:color w:val="131313"/>
          <w:sz w:val="24"/>
        </w:rPr>
        <w:t xml:space="preserve"> promoter</w:t>
      </w:r>
      <w:r w:rsidRPr="00DF2474">
        <w:rPr>
          <w:rFonts w:ascii="Times New Roman" w:hAnsi="Times New Roman"/>
          <w:sz w:val="24"/>
        </w:rPr>
        <w:t xml:space="preserve"> and </w:t>
      </w:r>
      <w:proofErr w:type="spellStart"/>
      <w:r w:rsidRPr="00DF2474">
        <w:rPr>
          <w:rFonts w:ascii="Times New Roman" w:hAnsi="Times New Roman"/>
          <w:sz w:val="24"/>
        </w:rPr>
        <w:t>pRL</w:t>
      </w:r>
      <w:proofErr w:type="spellEnd"/>
      <w:r w:rsidRPr="00DF2474">
        <w:rPr>
          <w:rFonts w:ascii="Times New Roman" w:hAnsi="Times New Roman"/>
          <w:sz w:val="24"/>
        </w:rPr>
        <w:t xml:space="preserve">-TK, or co-transfected with empty-vector and </w:t>
      </w:r>
      <w:proofErr w:type="spellStart"/>
      <w:r w:rsidRPr="00DF2474">
        <w:rPr>
          <w:rFonts w:ascii="Times New Roman" w:hAnsi="Times New Roman"/>
          <w:sz w:val="24"/>
        </w:rPr>
        <w:t>pRL</w:t>
      </w:r>
      <w:proofErr w:type="spellEnd"/>
      <w:r w:rsidRPr="00DF2474">
        <w:rPr>
          <w:rFonts w:ascii="Times New Roman" w:hAnsi="Times New Roman"/>
          <w:sz w:val="24"/>
        </w:rPr>
        <w:t xml:space="preserve">-TK. Twenty-four hours after transfection, the cells were harvested in lysis buffer. Dual-Glo Luciferase Assay System (Promega, Madison, WI) was used to detect luciferase activity according to the manufacturer’s protocols. Firefly luciferase activity was measured and normalized </w:t>
      </w:r>
      <w:r w:rsidRPr="00DF2474">
        <w:rPr>
          <w:rFonts w:ascii="Times New Roman" w:hAnsi="Times New Roman"/>
          <w:sz w:val="24"/>
        </w:rPr>
        <w:lastRenderedPageBreak/>
        <w:t xml:space="preserve">against the </w:t>
      </w:r>
      <w:proofErr w:type="spellStart"/>
      <w:r w:rsidRPr="00DF2474">
        <w:rPr>
          <w:rFonts w:ascii="Times New Roman" w:hAnsi="Times New Roman"/>
          <w:sz w:val="24"/>
        </w:rPr>
        <w:t>Renilla</w:t>
      </w:r>
      <w:proofErr w:type="spellEnd"/>
      <w:r w:rsidRPr="00DF2474">
        <w:rPr>
          <w:rFonts w:ascii="Times New Roman" w:hAnsi="Times New Roman"/>
          <w:sz w:val="24"/>
        </w:rPr>
        <w:t xml:space="preserve"> luciferase activity.</w:t>
      </w:r>
    </w:p>
    <w:p w:rsidR="008E568B" w:rsidRPr="00DF2474" w:rsidRDefault="008E568B" w:rsidP="008E568B">
      <w:pPr>
        <w:autoSpaceDE w:val="0"/>
        <w:autoSpaceDN w:val="0"/>
        <w:adjustRightInd w:val="0"/>
        <w:spacing w:line="360" w:lineRule="auto"/>
        <w:rPr>
          <w:rFonts w:ascii="Times New Roman" w:hAnsi="Times New Roman"/>
          <w:b/>
          <w:sz w:val="24"/>
        </w:rPr>
      </w:pPr>
      <w:r w:rsidRPr="00DF2474">
        <w:rPr>
          <w:rFonts w:ascii="Times New Roman" w:hAnsi="Times New Roman"/>
          <w:b/>
          <w:sz w:val="24"/>
        </w:rPr>
        <w:t>RNA synthesis and Biotin pull-down</w:t>
      </w:r>
    </w:p>
    <w:p w:rsidR="008E568B" w:rsidRPr="00DF2474" w:rsidRDefault="008E568B" w:rsidP="008E568B">
      <w:pPr>
        <w:spacing w:line="360" w:lineRule="auto"/>
        <w:rPr>
          <w:rFonts w:ascii="Times New Roman" w:hAnsi="Times New Roman"/>
          <w:sz w:val="24"/>
        </w:rPr>
      </w:pPr>
      <w:r w:rsidRPr="00DF2474">
        <w:rPr>
          <w:rFonts w:ascii="Times New Roman" w:hAnsi="Times New Roman"/>
          <w:sz w:val="24"/>
        </w:rPr>
        <w:t xml:space="preserve">RNA was synthesized by in vitro transcription as described earlier </w:t>
      </w:r>
      <w:r w:rsidRPr="00DF2474">
        <w:rPr>
          <w:rFonts w:ascii="Times New Roman" w:hAnsi="Times New Roman"/>
          <w:sz w:val="24"/>
        </w:rPr>
        <w:fldChar w:fldCharType="begin">
          <w:fldData xml:space="preserve">PEVuZE5vdGU+PENpdGU+PEF1dGhvcj5TdW48L0F1dGhvcj48WWVhcj4yMDE3PC9ZZWFyPjxSZWNO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</w:fldData>
        </w:fldChar>
      </w:r>
      <w:r w:rsidRPr="00DF2474">
        <w:rPr>
          <w:rFonts w:ascii="Times New Roman" w:hAnsi="Times New Roman"/>
          <w:sz w:val="24"/>
        </w:rPr>
        <w:instrText xml:space="preserve"> ADDIN EN.CITE </w:instrText>
      </w:r>
      <w:r w:rsidRPr="00DF2474">
        <w:rPr>
          <w:rFonts w:ascii="Times New Roman" w:hAnsi="Times New Roman"/>
          <w:sz w:val="24"/>
        </w:rPr>
        <w:fldChar w:fldCharType="begin">
          <w:fldData xml:space="preserve">PEVuZE5vdGU+PENpdGU+PEF1dGhvcj5TdW48L0F1dGhvcj48WWVhcj4yMDE3PC9ZZWFyPjxSZWNO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</w:fldData>
        </w:fldChar>
      </w:r>
      <w:r w:rsidRPr="00DF2474">
        <w:rPr>
          <w:rFonts w:ascii="Times New Roman" w:hAnsi="Times New Roman"/>
          <w:sz w:val="24"/>
        </w:rPr>
        <w:instrText xml:space="preserve"> ADDIN EN.CITE.DATA </w:instrText>
      </w:r>
      <w:r w:rsidRPr="00DF2474">
        <w:rPr>
          <w:rFonts w:ascii="Times New Roman" w:hAnsi="Times New Roman"/>
          <w:sz w:val="24"/>
        </w:rPr>
      </w:r>
      <w:r w:rsidRPr="00DF2474">
        <w:rPr>
          <w:rFonts w:ascii="Times New Roman" w:hAnsi="Times New Roman"/>
          <w:sz w:val="24"/>
        </w:rPr>
        <w:fldChar w:fldCharType="end"/>
      </w:r>
      <w:r w:rsidRPr="00DF2474">
        <w:rPr>
          <w:rFonts w:ascii="Times New Roman" w:hAnsi="Times New Roman"/>
          <w:sz w:val="24"/>
        </w:rPr>
      </w:r>
      <w:r w:rsidRPr="00DF2474">
        <w:rPr>
          <w:rFonts w:ascii="Times New Roman" w:hAnsi="Times New Roman"/>
          <w:sz w:val="24"/>
        </w:rPr>
        <w:fldChar w:fldCharType="separate"/>
      </w:r>
      <w:r w:rsidRPr="00DF2474">
        <w:rPr>
          <w:rFonts w:ascii="Times New Roman" w:hAnsi="Times New Roman"/>
          <w:noProof/>
          <w:sz w:val="24"/>
        </w:rPr>
        <w:t>[26]</w:t>
      </w:r>
      <w:r w:rsidRPr="00DF2474">
        <w:rPr>
          <w:rFonts w:ascii="Times New Roman" w:hAnsi="Times New Roman"/>
          <w:sz w:val="24"/>
        </w:rPr>
        <w:fldChar w:fldCharType="end"/>
      </w:r>
      <w:r w:rsidRPr="00DF2474">
        <w:rPr>
          <w:rFonts w:ascii="Times New Roman" w:hAnsi="Times New Roman"/>
          <w:sz w:val="24"/>
        </w:rPr>
        <w:t xml:space="preserve">. Biotin-labeled RNA was synthesized by in vitro transcription using the </w:t>
      </w:r>
      <w:proofErr w:type="spellStart"/>
      <w:r w:rsidRPr="00DF2474">
        <w:rPr>
          <w:rFonts w:ascii="Times New Roman" w:hAnsi="Times New Roman"/>
          <w:sz w:val="24"/>
        </w:rPr>
        <w:t>MEGAscript</w:t>
      </w:r>
      <w:proofErr w:type="spellEnd"/>
      <w:r w:rsidRPr="00DF2474">
        <w:rPr>
          <w:rFonts w:ascii="Times New Roman" w:hAnsi="Times New Roman"/>
          <w:sz w:val="24"/>
        </w:rPr>
        <w:t xml:space="preserve"> T7 transcription kit (</w:t>
      </w:r>
      <w:proofErr w:type="spellStart"/>
      <w:r w:rsidRPr="00DF2474">
        <w:rPr>
          <w:rFonts w:ascii="Times New Roman" w:hAnsi="Times New Roman"/>
          <w:sz w:val="24"/>
        </w:rPr>
        <w:t>Ambion</w:t>
      </w:r>
      <w:proofErr w:type="spellEnd"/>
      <w:r w:rsidRPr="00DF2474">
        <w:rPr>
          <w:rFonts w:ascii="Times New Roman" w:hAnsi="Times New Roman"/>
          <w:sz w:val="24"/>
        </w:rPr>
        <w:t>, AM1334) and addition of Biotin-16-UTP (</w:t>
      </w:r>
      <w:proofErr w:type="spellStart"/>
      <w:r w:rsidRPr="00DF2474">
        <w:rPr>
          <w:rFonts w:ascii="Times New Roman" w:hAnsi="Times New Roman"/>
          <w:sz w:val="24"/>
        </w:rPr>
        <w:t>Ambion</w:t>
      </w:r>
      <w:proofErr w:type="spellEnd"/>
      <w:r w:rsidRPr="00DF2474">
        <w:rPr>
          <w:rFonts w:ascii="Times New Roman" w:hAnsi="Times New Roman"/>
          <w:sz w:val="24"/>
        </w:rPr>
        <w:t xml:space="preserve">, AM8452) in a 1:25 ratio with the transcription kit. </w:t>
      </w:r>
      <w:proofErr w:type="spellStart"/>
      <w:r w:rsidRPr="00DF2474">
        <w:rPr>
          <w:rFonts w:ascii="Times New Roman" w:hAnsi="Times New Roman"/>
          <w:sz w:val="24"/>
        </w:rPr>
        <w:t>miRNeasy</w:t>
      </w:r>
      <w:proofErr w:type="spellEnd"/>
      <w:r w:rsidRPr="00DF2474">
        <w:rPr>
          <w:rFonts w:ascii="Times New Roman" w:hAnsi="Times New Roman"/>
          <w:sz w:val="24"/>
        </w:rPr>
        <w:t xml:space="preserve"> Mini Kit (217004; Qiagen) was used for purification of the transcribed RNA according to the manufacturer's instructions.</w:t>
      </w:r>
    </w:p>
    <w:p w:rsidR="008E568B" w:rsidRPr="00DF2474" w:rsidRDefault="008E568B" w:rsidP="008E568B">
      <w:pPr>
        <w:autoSpaceDE w:val="0"/>
        <w:autoSpaceDN w:val="0"/>
        <w:adjustRightInd w:val="0"/>
        <w:spacing w:line="360" w:lineRule="auto"/>
        <w:rPr>
          <w:rFonts w:ascii="Times New Roman" w:hAnsi="Times New Roman"/>
          <w:b/>
          <w:sz w:val="24"/>
        </w:rPr>
      </w:pPr>
      <w:r w:rsidRPr="00DF2474">
        <w:rPr>
          <w:rFonts w:ascii="Times New Roman" w:hAnsi="Times New Roman"/>
          <w:b/>
          <w:sz w:val="24"/>
        </w:rPr>
        <w:t>Xenograft animal model</w:t>
      </w:r>
    </w:p>
    <w:p w:rsidR="008E568B" w:rsidRPr="00DF2474" w:rsidRDefault="008E568B" w:rsidP="008E568B">
      <w:pPr>
        <w:autoSpaceDE w:val="0"/>
        <w:autoSpaceDN w:val="0"/>
        <w:adjustRightInd w:val="0"/>
        <w:spacing w:line="360" w:lineRule="auto"/>
        <w:rPr>
          <w:rFonts w:ascii="Times New Roman" w:hAnsi="Times New Roman"/>
          <w:sz w:val="24"/>
        </w:rPr>
      </w:pPr>
      <w:r w:rsidRPr="00DF2474">
        <w:rPr>
          <w:rFonts w:ascii="Times New Roman" w:hAnsi="Times New Roman"/>
          <w:sz w:val="24"/>
        </w:rPr>
        <w:t>All animal studies were approved by the Institutional Animal Care Committee of Hebei Medical University. Six-week-old BALB/</w:t>
      </w:r>
      <w:r w:rsidRPr="00DF2474">
        <w:rPr>
          <w:rFonts w:ascii="Times New Roman" w:hAnsi="Times New Roman" w:hint="eastAsia"/>
          <w:sz w:val="24"/>
        </w:rPr>
        <w:t>C</w:t>
      </w:r>
      <w:r w:rsidRPr="00DF2474">
        <w:rPr>
          <w:rFonts w:ascii="Times New Roman" w:hAnsi="Times New Roman"/>
          <w:sz w:val="24"/>
        </w:rPr>
        <w:t xml:space="preserve"> nude mice were purchased from the Vital River Laboratory Animal Technology Co. Ltd. (Beijing, China). 1 × 10</w:t>
      </w:r>
      <w:r w:rsidRPr="00DF2474">
        <w:rPr>
          <w:rFonts w:ascii="Times New Roman" w:hAnsi="Times New Roman"/>
          <w:sz w:val="24"/>
          <w:vertAlign w:val="superscript"/>
        </w:rPr>
        <w:t>7</w:t>
      </w:r>
      <w:r w:rsidRPr="00DF2474">
        <w:rPr>
          <w:rFonts w:ascii="Times New Roman" w:hAnsi="Times New Roman"/>
          <w:sz w:val="24"/>
        </w:rPr>
        <w:t xml:space="preserve"> ME180 cells with stable overexpression of HNF1α or negative control ME180 cells were resuspended in </w:t>
      </w:r>
      <w:bookmarkStart w:id="0" w:name="OLE_LINK9"/>
      <w:bookmarkStart w:id="1" w:name="OLE_LINK10"/>
      <w:r w:rsidRPr="00DF2474">
        <w:rPr>
          <w:rFonts w:ascii="Times New Roman" w:hAnsi="Times New Roman"/>
          <w:sz w:val="24"/>
        </w:rPr>
        <w:t xml:space="preserve">100 </w:t>
      </w:r>
      <w:proofErr w:type="spellStart"/>
      <w:r w:rsidRPr="00DF2474">
        <w:rPr>
          <w:rFonts w:ascii="Times New Roman" w:hAnsi="Times New Roman"/>
          <w:sz w:val="24"/>
        </w:rPr>
        <w:t>μL</w:t>
      </w:r>
      <w:bookmarkEnd w:id="0"/>
      <w:bookmarkEnd w:id="1"/>
      <w:proofErr w:type="spellEnd"/>
      <w:r w:rsidRPr="00DF2474">
        <w:rPr>
          <w:rFonts w:ascii="Times New Roman" w:hAnsi="Times New Roman"/>
          <w:sz w:val="24"/>
        </w:rPr>
        <w:t xml:space="preserve"> PBS and mixed with 100 </w:t>
      </w:r>
      <w:proofErr w:type="spellStart"/>
      <w:r w:rsidRPr="00DF2474">
        <w:rPr>
          <w:rFonts w:ascii="Times New Roman" w:hAnsi="Times New Roman"/>
          <w:sz w:val="24"/>
        </w:rPr>
        <w:t>μL</w:t>
      </w:r>
      <w:bookmarkStart w:id="2" w:name="OLE_LINK39"/>
      <w:bookmarkStart w:id="3" w:name="OLE_LINK13"/>
      <w:proofErr w:type="spellEnd"/>
      <w:r w:rsidRPr="00DF2474">
        <w:rPr>
          <w:rFonts w:ascii="Times New Roman" w:hAnsi="Times New Roman" w:hint="eastAsia"/>
          <w:sz w:val="24"/>
        </w:rPr>
        <w:t xml:space="preserve"> </w:t>
      </w:r>
      <w:r w:rsidRPr="00DF2474">
        <w:rPr>
          <w:rFonts w:ascii="Times New Roman" w:hAnsi="Times New Roman"/>
          <w:sz w:val="24"/>
        </w:rPr>
        <w:t>Matrigel</w:t>
      </w:r>
      <w:bookmarkEnd w:id="2"/>
      <w:bookmarkEnd w:id="3"/>
      <w:r w:rsidRPr="00DF2474">
        <w:rPr>
          <w:rFonts w:ascii="Times New Roman" w:hAnsi="Times New Roman"/>
          <w:sz w:val="24"/>
        </w:rPr>
        <w:t xml:space="preserve"> (356234. BD, MA, USA). The cell suspension was subcutaneously injected into the left dorsal flanks of mice. After 14 days, mice were administered radiation treatment (16 </w:t>
      </w:r>
      <w:proofErr w:type="spellStart"/>
      <w:r w:rsidRPr="00DF2474">
        <w:rPr>
          <w:rFonts w:ascii="Times New Roman" w:hAnsi="Times New Roman"/>
          <w:sz w:val="24"/>
        </w:rPr>
        <w:t>Gy</w:t>
      </w:r>
      <w:proofErr w:type="spellEnd"/>
      <w:r w:rsidRPr="00DF2474">
        <w:rPr>
          <w:rFonts w:ascii="Times New Roman" w:hAnsi="Times New Roman"/>
          <w:sz w:val="24"/>
        </w:rPr>
        <w:t xml:space="preserve"> with 6 MV X ray). The volume of xenograft w</w:t>
      </w:r>
      <w:r w:rsidRPr="00DF2474">
        <w:rPr>
          <w:rFonts w:ascii="Times New Roman" w:hAnsi="Times New Roman" w:hint="eastAsia"/>
          <w:sz w:val="24"/>
        </w:rPr>
        <w:t>as</w:t>
      </w:r>
      <w:r w:rsidRPr="00DF2474">
        <w:rPr>
          <w:rFonts w:ascii="Times New Roman" w:hAnsi="Times New Roman"/>
          <w:sz w:val="24"/>
        </w:rPr>
        <w:t xml:space="preserve"> measured every 3 days. At the end of th</w:t>
      </w:r>
      <w:r w:rsidRPr="00DF2474">
        <w:rPr>
          <w:rFonts w:ascii="Times New Roman" w:hAnsi="Times New Roman" w:hint="eastAsia"/>
          <w:sz w:val="24"/>
        </w:rPr>
        <w:t>e</w:t>
      </w:r>
      <w:r w:rsidRPr="00DF2474">
        <w:rPr>
          <w:rFonts w:ascii="Times New Roman" w:hAnsi="Times New Roman"/>
          <w:sz w:val="24"/>
        </w:rPr>
        <w:t xml:space="preserve"> experiment, the mice were euthanized by Carbon dioxide asphyxiation. The tumor tissues were immediately stored in liquid nitrogen at −80°C for Western blot and </w:t>
      </w:r>
      <w:proofErr w:type="spellStart"/>
      <w:r w:rsidRPr="00DF2474">
        <w:rPr>
          <w:rFonts w:ascii="Times New Roman" w:hAnsi="Times New Roman"/>
          <w:sz w:val="24"/>
        </w:rPr>
        <w:t>qRT</w:t>
      </w:r>
      <w:proofErr w:type="spellEnd"/>
      <w:r w:rsidRPr="00DF2474">
        <w:rPr>
          <w:rFonts w:ascii="Times New Roman" w:hAnsi="Times New Roman"/>
          <w:sz w:val="24"/>
        </w:rPr>
        <w:t>-PCR analyses.</w:t>
      </w:r>
    </w:p>
    <w:p w:rsidR="00C345D3" w:rsidRPr="008E568B" w:rsidRDefault="00C345D3"/>
    <w:sectPr w:rsidR="00C345D3" w:rsidRPr="008E568B" w:rsidSect="00AB472B">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fslnwAdvTT86d47313">
    <w:altName w:val="Calibri"/>
    <w:panose1 w:val="020B0604020202020204"/>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68B"/>
    <w:rsid w:val="00217691"/>
    <w:rsid w:val="0027649C"/>
    <w:rsid w:val="002D65D7"/>
    <w:rsid w:val="002E0C28"/>
    <w:rsid w:val="003D468A"/>
    <w:rsid w:val="005021DE"/>
    <w:rsid w:val="008E568B"/>
    <w:rsid w:val="008F5EEA"/>
    <w:rsid w:val="00AB2923"/>
    <w:rsid w:val="00AB472B"/>
    <w:rsid w:val="00AF1C9C"/>
    <w:rsid w:val="00B07295"/>
    <w:rsid w:val="00C345D3"/>
    <w:rsid w:val="00C51CAB"/>
    <w:rsid w:val="00C90480"/>
    <w:rsid w:val="00D14F87"/>
    <w:rsid w:val="00E4454B"/>
    <w:rsid w:val="00F36ED1"/>
    <w:rsid w:val="00FD6BD0"/>
    <w:rsid w:val="00FE1F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62759AC"/>
  <w15:chartTrackingRefBased/>
  <w15:docId w15:val="{5803E8E9-9773-8845-BA45-024981CEE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56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8E568B"/>
    <w:pPr>
      <w:spacing w:beforeAutospacing="1" w:afterAutospacing="1"/>
      <w:jc w:val="left"/>
    </w:pPr>
    <w:rPr>
      <w:rFonts w:cs="Times New Roman"/>
      <w:kern w:val="0"/>
      <w:sz w:val="24"/>
    </w:rPr>
  </w:style>
  <w:style w:type="character" w:styleId="a4">
    <w:name w:val="Hyperlink"/>
    <w:basedOn w:val="a0"/>
    <w:uiPriority w:val="99"/>
    <w:unhideWhenUsed/>
    <w:qFormat/>
    <w:rsid w:val="008E568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argetscan.or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839</Words>
  <Characters>4783</Characters>
  <Application>Microsoft Office Word</Application>
  <DocSecurity>0</DocSecurity>
  <Lines>39</Lines>
  <Paragraphs>11</Paragraphs>
  <ScaleCrop>false</ScaleCrop>
  <Company/>
  <LinksUpToDate>false</LinksUpToDate>
  <CharactersWithSpaces>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A10284</dc:creator>
  <cp:keywords/>
  <dc:description/>
  <cp:lastModifiedBy>A10284</cp:lastModifiedBy>
  <cp:revision>1</cp:revision>
  <dcterms:created xsi:type="dcterms:W3CDTF">2020-12-04T12:59:00Z</dcterms:created>
  <dcterms:modified xsi:type="dcterms:W3CDTF">2020-12-04T13:04:00Z</dcterms:modified>
</cp:coreProperties>
</file>