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2311E" w14:textId="77777777" w:rsidR="003365A3" w:rsidRPr="006E3D57" w:rsidRDefault="003365A3" w:rsidP="003365A3">
      <w:pPr>
        <w:autoSpaceDE w:val="0"/>
        <w:autoSpaceDN w:val="0"/>
        <w:adjustRightInd w:val="0"/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An in vitro study of </w:t>
      </w:r>
      <w:r w:rsidRPr="006E3D57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the </w:t>
      </w:r>
      <w:r w:rsidRPr="006E3D57">
        <w:rPr>
          <w:rFonts w:ascii="Times New Roman" w:hAnsi="Times New Roman" w:cs="Times New Roman"/>
          <w:b/>
          <w:bCs/>
          <w:sz w:val="24"/>
          <w:szCs w:val="24"/>
        </w:rPr>
        <w:t>effect of</w:t>
      </w:r>
      <w:bookmarkStart w:id="0" w:name="_Hlk80959838"/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 Mage-D1</w:t>
      </w:r>
      <w:bookmarkEnd w:id="0"/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 in rat dental mineralization via dynamic histology and </w:t>
      </w:r>
      <w:proofErr w:type="spellStart"/>
      <w:r w:rsidRPr="006E3D57">
        <w:rPr>
          <w:rFonts w:ascii="Times New Roman" w:hAnsi="Times New Roman" w:cs="Times New Roman"/>
          <w:b/>
          <w:bCs/>
          <w:sz w:val="24"/>
          <w:szCs w:val="24"/>
        </w:rPr>
        <w:t>ectomesenchymal</w:t>
      </w:r>
      <w:proofErr w:type="spellEnd"/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 stem </w:t>
      </w:r>
      <w:r w:rsidRPr="006E3D57">
        <w:rPr>
          <w:rFonts w:ascii="Times New Roman" w:eastAsia="宋体" w:hAnsi="Times New Roman" w:cs="Times New Roman"/>
          <w:b/>
          <w:bCs/>
          <w:sz w:val="24"/>
          <w:szCs w:val="24"/>
        </w:rPr>
        <w:t>cell</w:t>
      </w:r>
    </w:p>
    <w:p w14:paraId="46D33027" w14:textId="77777777" w:rsidR="003365A3" w:rsidRPr="006E3D57" w:rsidRDefault="003365A3" w:rsidP="003365A3">
      <w:pPr>
        <w:autoSpaceDE w:val="0"/>
        <w:autoSpaceDN w:val="0"/>
        <w:adjustRightInd w:val="0"/>
        <w:spacing w:line="360" w:lineRule="auto"/>
        <w:ind w:firstLineChars="200" w:firstLine="482"/>
        <w:rPr>
          <w:rFonts w:ascii="Times New Roman" w:hAnsi="Times New Roman" w:cs="Times New Roman"/>
          <w:b/>
          <w:bCs/>
          <w:sz w:val="24"/>
          <w:szCs w:val="24"/>
        </w:rPr>
      </w:pPr>
    </w:p>
    <w:p w14:paraId="2EEB235B" w14:textId="77777777" w:rsidR="003365A3" w:rsidRPr="006E3D57" w:rsidRDefault="003365A3" w:rsidP="003365A3">
      <w:pPr>
        <w:autoSpaceDE w:val="0"/>
        <w:autoSpaceDN w:val="0"/>
        <w:adjustRightInd w:val="0"/>
        <w:spacing w:line="360" w:lineRule="auto"/>
        <w:ind w:firstLineChars="200" w:firstLine="48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E3D57">
        <w:rPr>
          <w:rFonts w:ascii="Times New Roman" w:hAnsi="Times New Roman" w:cs="Times New Roman"/>
          <w:b/>
          <w:bCs/>
          <w:sz w:val="24"/>
          <w:szCs w:val="24"/>
        </w:rPr>
        <w:t>Meng Li</w:t>
      </w:r>
      <w:r w:rsidRPr="006E3D5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6E3D57">
        <w:rPr>
          <w:rFonts w:ascii="Times New Roman" w:hAnsi="Times New Roman" w:cs="Times New Roman"/>
          <w:b/>
          <w:bCs/>
          <w:sz w:val="24"/>
          <w:szCs w:val="24"/>
        </w:rPr>
        <w:t>, Xia Yu</w:t>
      </w:r>
      <w:r w:rsidRPr="006E3D5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E3D57">
        <w:rPr>
          <w:rFonts w:ascii="Times New Roman" w:hAnsi="Times New Roman" w:cs="Times New Roman"/>
          <w:b/>
          <w:bCs/>
          <w:sz w:val="24"/>
          <w:szCs w:val="24"/>
        </w:rPr>
        <w:t>Yuting</w:t>
      </w:r>
      <w:proofErr w:type="spellEnd"/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 Luo</w:t>
      </w:r>
      <w:r w:rsidRPr="006E3D5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E3D57">
        <w:rPr>
          <w:rFonts w:ascii="Times New Roman" w:hAnsi="Times New Roman" w:cs="Times New Roman"/>
          <w:b/>
          <w:bCs/>
          <w:sz w:val="24"/>
          <w:szCs w:val="24"/>
        </w:rPr>
        <w:t>Hongyan</w:t>
      </w:r>
      <w:proofErr w:type="spellEnd"/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 Yuan</w:t>
      </w:r>
      <w:r w:rsidRPr="006E3D5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6E3D57">
        <w:rPr>
          <w:rFonts w:ascii="Times New Roman" w:hAnsi="Times New Roman" w:cs="Times New Roman"/>
          <w:b/>
          <w:bCs/>
          <w:sz w:val="24"/>
          <w:szCs w:val="24"/>
        </w:rPr>
        <w:t>, Yixing Zhang</w:t>
      </w:r>
      <w:r w:rsidRPr="006E3D5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E3D57">
        <w:rPr>
          <w:rFonts w:ascii="Times New Roman" w:hAnsi="Times New Roman" w:cs="Times New Roman"/>
          <w:b/>
          <w:bCs/>
          <w:sz w:val="24"/>
          <w:szCs w:val="24"/>
        </w:rPr>
        <w:t>Xiujie</w:t>
      </w:r>
      <w:proofErr w:type="spellEnd"/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 Wen*</w:t>
      </w:r>
      <w:r w:rsidRPr="006E3D5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2</w:t>
      </w:r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6E3D57">
        <w:rPr>
          <w:rFonts w:ascii="Times New Roman" w:hAnsi="Times New Roman" w:cs="Times New Roman"/>
          <w:b/>
          <w:bCs/>
          <w:sz w:val="24"/>
          <w:szCs w:val="24"/>
        </w:rPr>
        <w:t>Zhi</w:t>
      </w:r>
      <w:proofErr w:type="spellEnd"/>
      <w:r w:rsidRPr="006E3D5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E3D57">
        <w:rPr>
          <w:rFonts w:ascii="Times New Roman" w:hAnsi="Times New Roman" w:cs="Times New Roman"/>
          <w:b/>
          <w:bCs/>
          <w:sz w:val="24"/>
          <w:szCs w:val="24"/>
        </w:rPr>
        <w:t>zhou</w:t>
      </w:r>
      <w:proofErr w:type="spellEnd"/>
      <w:r w:rsidRPr="006E3D57">
        <w:rPr>
          <w:rFonts w:ascii="Times New Roman" w:hAnsi="Times New Roman" w:cs="Times New Roman"/>
          <w:b/>
          <w:bCs/>
          <w:sz w:val="24"/>
          <w:szCs w:val="24"/>
        </w:rPr>
        <w:t>*</w:t>
      </w:r>
      <w:r w:rsidRPr="006E3D57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</w:p>
    <w:p w14:paraId="1BB56942" w14:textId="77777777" w:rsidR="003365A3" w:rsidRPr="006E3D57" w:rsidRDefault="003365A3">
      <w:pPr>
        <w:rPr>
          <w:rFonts w:ascii="Times New Roman" w:hAnsi="Times New Roman" w:cs="Times New Roman"/>
          <w:sz w:val="24"/>
          <w:szCs w:val="24"/>
        </w:rPr>
      </w:pPr>
    </w:p>
    <w:p w14:paraId="53CE3E85" w14:textId="77777777" w:rsidR="003365A3" w:rsidRPr="006E3D57" w:rsidRDefault="003365A3">
      <w:pPr>
        <w:rPr>
          <w:rFonts w:ascii="Times New Roman" w:hAnsi="Times New Roman" w:cs="Times New Roman"/>
          <w:sz w:val="24"/>
          <w:szCs w:val="24"/>
        </w:rPr>
      </w:pPr>
    </w:p>
    <w:p w14:paraId="207A2F2E" w14:textId="3FAFCCA8" w:rsidR="003365A3" w:rsidRPr="006E3D57" w:rsidRDefault="003365A3" w:rsidP="003365A3">
      <w:pPr>
        <w:spacing w:line="360" w:lineRule="auto"/>
        <w:ind w:firstLineChars="200" w:firstLine="480"/>
        <w:rPr>
          <w:rFonts w:ascii="Times New Roman" w:hAnsi="Times New Roman" w:cs="Times New Roman"/>
          <w:spacing w:val="15"/>
          <w:sz w:val="24"/>
          <w:szCs w:val="24"/>
        </w:rPr>
      </w:pPr>
      <w:r w:rsidRPr="006E3D57">
        <w:rPr>
          <w:rFonts w:ascii="Times New Roman" w:hAnsi="Times New Roman" w:cs="Times New Roman"/>
          <w:sz w:val="24"/>
          <w:szCs w:val="24"/>
        </w:rPr>
        <w:t>Supplementary Table 1.</w:t>
      </w:r>
      <w:r w:rsidRPr="006E3D57">
        <w:rPr>
          <w:rFonts w:ascii="Times New Roman" w:hAnsi="Times New Roman" w:cs="Times New Roman"/>
          <w:b/>
          <w:bCs/>
          <w:spacing w:val="15"/>
          <w:sz w:val="24"/>
          <w:szCs w:val="24"/>
        </w:rPr>
        <w:t xml:space="preserve"> </w:t>
      </w:r>
      <w:r w:rsidRPr="006E3D57">
        <w:rPr>
          <w:rFonts w:ascii="Times New Roman" w:hAnsi="Times New Roman" w:cs="Times New Roman"/>
          <w:spacing w:val="15"/>
          <w:sz w:val="24"/>
          <w:szCs w:val="24"/>
        </w:rPr>
        <w:t>Specific primers used for RT-PCR.</w:t>
      </w:r>
    </w:p>
    <w:p w14:paraId="0A70BCCC" w14:textId="77777777" w:rsidR="003365A3" w:rsidRPr="006E3D57" w:rsidRDefault="003365A3" w:rsidP="003365A3">
      <w:pPr>
        <w:spacing w:line="360" w:lineRule="auto"/>
        <w:ind w:firstLineChars="200" w:firstLine="540"/>
        <w:rPr>
          <w:rFonts w:ascii="Times New Roman" w:hAnsi="Times New Roman" w:cs="Times New Roman"/>
          <w:spacing w:val="15"/>
          <w:sz w:val="24"/>
          <w:szCs w:val="24"/>
        </w:rPr>
      </w:pPr>
    </w:p>
    <w:tbl>
      <w:tblPr>
        <w:tblStyle w:val="a7"/>
        <w:tblW w:w="8897" w:type="dxa"/>
        <w:tblLook w:val="04A0" w:firstRow="1" w:lastRow="0" w:firstColumn="1" w:lastColumn="0" w:noHBand="0" w:noVBand="1"/>
      </w:tblPr>
      <w:tblGrid>
        <w:gridCol w:w="1526"/>
        <w:gridCol w:w="7371"/>
      </w:tblGrid>
      <w:tr w:rsidR="003365A3" w:rsidRPr="006E3D57" w14:paraId="6FBBB32F" w14:textId="77777777" w:rsidTr="00F91EBF">
        <w:trPr>
          <w:trHeight w:val="280"/>
        </w:trPr>
        <w:tc>
          <w:tcPr>
            <w:tcW w:w="1526" w:type="dxa"/>
            <w:noWrap/>
            <w:hideMark/>
          </w:tcPr>
          <w:p w14:paraId="2207A3B8" w14:textId="77777777" w:rsidR="003365A3" w:rsidRPr="006E3D57" w:rsidRDefault="003365A3" w:rsidP="00F91E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6E3D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Gean</w:t>
            </w:r>
            <w:proofErr w:type="spellEnd"/>
          </w:p>
        </w:tc>
        <w:tc>
          <w:tcPr>
            <w:tcW w:w="7371" w:type="dxa"/>
            <w:noWrap/>
            <w:hideMark/>
          </w:tcPr>
          <w:p w14:paraId="1A2099DF" w14:textId="77777777" w:rsidR="003365A3" w:rsidRPr="006E3D57" w:rsidRDefault="003365A3" w:rsidP="00F91EB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Primer sequences</w:t>
            </w:r>
          </w:p>
        </w:tc>
      </w:tr>
      <w:tr w:rsidR="003365A3" w:rsidRPr="006E3D57" w14:paraId="67ECE3F8" w14:textId="77777777" w:rsidTr="00F91EBF">
        <w:trPr>
          <w:trHeight w:val="280"/>
        </w:trPr>
        <w:tc>
          <w:tcPr>
            <w:tcW w:w="1526" w:type="dxa"/>
            <w:vMerge w:val="restart"/>
            <w:noWrap/>
            <w:hideMark/>
          </w:tcPr>
          <w:p w14:paraId="0ED6149A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GAPDH</w:t>
            </w:r>
          </w:p>
        </w:tc>
        <w:tc>
          <w:tcPr>
            <w:tcW w:w="7371" w:type="dxa"/>
            <w:noWrap/>
            <w:hideMark/>
          </w:tcPr>
          <w:p w14:paraId="45E11B9B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Forward: 5’‐AAGTTCAACGGCACAGTCAAGG‐3’</w:t>
            </w:r>
          </w:p>
        </w:tc>
      </w:tr>
      <w:tr w:rsidR="003365A3" w:rsidRPr="006E3D57" w14:paraId="13DCCD93" w14:textId="77777777" w:rsidTr="00F91EBF">
        <w:trPr>
          <w:trHeight w:val="280"/>
        </w:trPr>
        <w:tc>
          <w:tcPr>
            <w:tcW w:w="1526" w:type="dxa"/>
            <w:vMerge/>
            <w:hideMark/>
          </w:tcPr>
          <w:p w14:paraId="05F2990F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noWrap/>
            <w:hideMark/>
          </w:tcPr>
          <w:p w14:paraId="46E68082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Reverse: 5’‐ACGCCAGTAGACTCCACGACAT‐3’</w:t>
            </w:r>
          </w:p>
        </w:tc>
      </w:tr>
      <w:tr w:rsidR="003365A3" w:rsidRPr="006E3D57" w14:paraId="5F2658A7" w14:textId="77777777" w:rsidTr="00F91EBF">
        <w:trPr>
          <w:trHeight w:val="280"/>
        </w:trPr>
        <w:tc>
          <w:tcPr>
            <w:tcW w:w="1526" w:type="dxa"/>
            <w:vMerge w:val="restart"/>
            <w:noWrap/>
            <w:hideMark/>
          </w:tcPr>
          <w:p w14:paraId="18C74BC8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Runx2</w:t>
            </w:r>
          </w:p>
        </w:tc>
        <w:tc>
          <w:tcPr>
            <w:tcW w:w="7371" w:type="dxa"/>
            <w:noWrap/>
            <w:hideMark/>
          </w:tcPr>
          <w:p w14:paraId="30B30728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Forward: 5’‐CTGCCACCTCTGACTTCTGC‐3’</w:t>
            </w:r>
          </w:p>
        </w:tc>
      </w:tr>
      <w:tr w:rsidR="003365A3" w:rsidRPr="006E3D57" w14:paraId="333B9776" w14:textId="77777777" w:rsidTr="00F91EBF">
        <w:trPr>
          <w:trHeight w:val="280"/>
        </w:trPr>
        <w:tc>
          <w:tcPr>
            <w:tcW w:w="1526" w:type="dxa"/>
            <w:vMerge/>
            <w:hideMark/>
          </w:tcPr>
          <w:p w14:paraId="5D23F7AD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noWrap/>
            <w:hideMark/>
          </w:tcPr>
          <w:p w14:paraId="47E18F19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Reverse: 5’‐GATGAAATGCCTGGGAACTG</w:t>
            </w:r>
            <w:r w:rsidRPr="006E3D57">
              <w:rPr>
                <w:rFonts w:ascii="Times New Roman" w:eastAsia="微软雅黑" w:hAnsi="Times New Roman" w:cs="Times New Roman"/>
                <w:sz w:val="24"/>
                <w:szCs w:val="24"/>
              </w:rPr>
              <w:t>−</w:t>
            </w: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3’</w:t>
            </w:r>
          </w:p>
        </w:tc>
      </w:tr>
      <w:tr w:rsidR="003365A3" w:rsidRPr="006E3D57" w14:paraId="3B139670" w14:textId="77777777" w:rsidTr="00F91EBF">
        <w:trPr>
          <w:trHeight w:val="280"/>
        </w:trPr>
        <w:tc>
          <w:tcPr>
            <w:tcW w:w="1526" w:type="dxa"/>
            <w:vMerge w:val="restart"/>
            <w:noWrap/>
            <w:hideMark/>
          </w:tcPr>
          <w:p w14:paraId="102E5A7E" w14:textId="7D3BEBD3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Col</w:t>
            </w:r>
            <w:r w:rsidR="004D3244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71" w:type="dxa"/>
            <w:noWrap/>
            <w:hideMark/>
          </w:tcPr>
          <w:p w14:paraId="5D525855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Forward: 5’‐GGTCCTTCTGGTCCTCGTG‐3’</w:t>
            </w:r>
          </w:p>
        </w:tc>
      </w:tr>
      <w:tr w:rsidR="003365A3" w:rsidRPr="006E3D57" w14:paraId="5A6B0A14" w14:textId="77777777" w:rsidTr="00F91EBF">
        <w:trPr>
          <w:trHeight w:val="280"/>
        </w:trPr>
        <w:tc>
          <w:tcPr>
            <w:tcW w:w="1526" w:type="dxa"/>
            <w:vMerge/>
            <w:hideMark/>
          </w:tcPr>
          <w:p w14:paraId="797F0D31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noWrap/>
            <w:hideMark/>
          </w:tcPr>
          <w:p w14:paraId="1A2A0E15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Reverse: 5’‐TCTCCGTTCTTGCCAGGA‐3’</w:t>
            </w:r>
          </w:p>
        </w:tc>
      </w:tr>
      <w:tr w:rsidR="003365A3" w:rsidRPr="006E3D57" w14:paraId="1FA2C820" w14:textId="77777777" w:rsidTr="00F91EBF">
        <w:trPr>
          <w:trHeight w:val="280"/>
        </w:trPr>
        <w:tc>
          <w:tcPr>
            <w:tcW w:w="1526" w:type="dxa"/>
            <w:vMerge w:val="restart"/>
            <w:noWrap/>
            <w:hideMark/>
          </w:tcPr>
          <w:p w14:paraId="576E81EC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ALP</w:t>
            </w:r>
          </w:p>
        </w:tc>
        <w:tc>
          <w:tcPr>
            <w:tcW w:w="7371" w:type="dxa"/>
            <w:noWrap/>
            <w:hideMark/>
          </w:tcPr>
          <w:p w14:paraId="457B20B6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Forward: 5’‐GGCTCTGCCGTTGTTTCTCT‐3’</w:t>
            </w:r>
          </w:p>
        </w:tc>
      </w:tr>
      <w:tr w:rsidR="003365A3" w:rsidRPr="006E3D57" w14:paraId="34BF897D" w14:textId="77777777" w:rsidTr="00F91EBF">
        <w:trPr>
          <w:trHeight w:val="280"/>
        </w:trPr>
        <w:tc>
          <w:tcPr>
            <w:tcW w:w="1526" w:type="dxa"/>
            <w:vMerge/>
            <w:hideMark/>
          </w:tcPr>
          <w:p w14:paraId="42E43D94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noWrap/>
            <w:hideMark/>
          </w:tcPr>
          <w:p w14:paraId="491B3B52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Reverse: 5’‐AAGGTGCTTTGGGAATCTGC‐3’</w:t>
            </w:r>
          </w:p>
        </w:tc>
      </w:tr>
      <w:tr w:rsidR="003365A3" w:rsidRPr="006E3D57" w14:paraId="5CCDA801" w14:textId="77777777" w:rsidTr="00F91EBF">
        <w:trPr>
          <w:trHeight w:val="280"/>
        </w:trPr>
        <w:tc>
          <w:tcPr>
            <w:tcW w:w="1526" w:type="dxa"/>
            <w:vMerge w:val="restart"/>
            <w:noWrap/>
            <w:hideMark/>
          </w:tcPr>
          <w:p w14:paraId="330A4BF0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p75NTR</w:t>
            </w:r>
          </w:p>
        </w:tc>
        <w:tc>
          <w:tcPr>
            <w:tcW w:w="7371" w:type="dxa"/>
            <w:noWrap/>
            <w:hideMark/>
          </w:tcPr>
          <w:p w14:paraId="2D1013A0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Forward: 5’‐GAGGGCACATACTCAGACGA‐3’</w:t>
            </w:r>
          </w:p>
        </w:tc>
      </w:tr>
      <w:tr w:rsidR="003365A3" w:rsidRPr="006E3D57" w14:paraId="4B6C9720" w14:textId="77777777" w:rsidTr="00F91EBF">
        <w:trPr>
          <w:trHeight w:val="280"/>
        </w:trPr>
        <w:tc>
          <w:tcPr>
            <w:tcW w:w="1526" w:type="dxa"/>
            <w:vMerge/>
            <w:hideMark/>
          </w:tcPr>
          <w:p w14:paraId="58B3281F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noWrap/>
            <w:hideMark/>
          </w:tcPr>
          <w:p w14:paraId="6C170D78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Reverse: 5′‐CTCTTCGCATTCAGCATCAG‐3’</w:t>
            </w:r>
          </w:p>
        </w:tc>
      </w:tr>
      <w:tr w:rsidR="003365A3" w:rsidRPr="006E3D57" w14:paraId="24EA7D2F" w14:textId="77777777" w:rsidTr="00F91EBF">
        <w:trPr>
          <w:trHeight w:val="280"/>
        </w:trPr>
        <w:tc>
          <w:tcPr>
            <w:tcW w:w="1526" w:type="dxa"/>
            <w:vMerge w:val="restart"/>
            <w:noWrap/>
            <w:hideMark/>
          </w:tcPr>
          <w:p w14:paraId="1FEE7B12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Dlx1</w:t>
            </w:r>
          </w:p>
        </w:tc>
        <w:tc>
          <w:tcPr>
            <w:tcW w:w="7371" w:type="dxa"/>
            <w:noWrap/>
            <w:hideMark/>
          </w:tcPr>
          <w:p w14:paraId="1AF43037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 xml:space="preserve">Forward: 5'-GCAGAACTTACGACCCTCACC -3' </w:t>
            </w:r>
          </w:p>
        </w:tc>
      </w:tr>
      <w:tr w:rsidR="003365A3" w:rsidRPr="006E3D57" w14:paraId="3E9F75E9" w14:textId="77777777" w:rsidTr="00F91EBF">
        <w:trPr>
          <w:trHeight w:val="280"/>
        </w:trPr>
        <w:tc>
          <w:tcPr>
            <w:tcW w:w="1526" w:type="dxa"/>
            <w:vMerge/>
            <w:hideMark/>
          </w:tcPr>
          <w:p w14:paraId="52D12753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noWrap/>
            <w:hideMark/>
          </w:tcPr>
          <w:p w14:paraId="3CDE7E48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Reverse: 5'-TGGGCACCTTCGTGTAGTCTT-3</w:t>
            </w:r>
          </w:p>
        </w:tc>
      </w:tr>
      <w:tr w:rsidR="003365A3" w:rsidRPr="006E3D57" w14:paraId="77AC55D1" w14:textId="77777777" w:rsidTr="00F91EBF">
        <w:trPr>
          <w:trHeight w:val="280"/>
        </w:trPr>
        <w:tc>
          <w:tcPr>
            <w:tcW w:w="1526" w:type="dxa"/>
            <w:vMerge w:val="restart"/>
            <w:noWrap/>
            <w:hideMark/>
          </w:tcPr>
          <w:p w14:paraId="067B38C0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Msx1</w:t>
            </w:r>
          </w:p>
        </w:tc>
        <w:tc>
          <w:tcPr>
            <w:tcW w:w="7371" w:type="dxa"/>
            <w:noWrap/>
            <w:hideMark/>
          </w:tcPr>
          <w:p w14:paraId="403CCDB4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 xml:space="preserve">Forward: 5'-CACCCTACGCAAGCACAAGAC-3' </w:t>
            </w:r>
          </w:p>
        </w:tc>
      </w:tr>
      <w:tr w:rsidR="003365A3" w:rsidRPr="006E3D57" w14:paraId="06E7AA74" w14:textId="77777777" w:rsidTr="00F91EBF">
        <w:trPr>
          <w:trHeight w:val="280"/>
        </w:trPr>
        <w:tc>
          <w:tcPr>
            <w:tcW w:w="1526" w:type="dxa"/>
            <w:vMerge/>
            <w:hideMark/>
          </w:tcPr>
          <w:p w14:paraId="2965348E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noWrap/>
            <w:hideMark/>
          </w:tcPr>
          <w:p w14:paraId="2A9DE85B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 xml:space="preserve">Reverse: 5'-CGCTCGGCAATAGACAGGTAC-3' </w:t>
            </w:r>
          </w:p>
        </w:tc>
      </w:tr>
      <w:tr w:rsidR="003365A3" w:rsidRPr="006E3D57" w14:paraId="0FDF2C85" w14:textId="77777777" w:rsidTr="00F91EBF">
        <w:trPr>
          <w:trHeight w:val="280"/>
        </w:trPr>
        <w:tc>
          <w:tcPr>
            <w:tcW w:w="1526" w:type="dxa"/>
            <w:vMerge w:val="restart"/>
            <w:noWrap/>
            <w:hideMark/>
          </w:tcPr>
          <w:p w14:paraId="0082CAE2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Dspp</w:t>
            </w:r>
            <w:proofErr w:type="spellEnd"/>
          </w:p>
        </w:tc>
        <w:tc>
          <w:tcPr>
            <w:tcW w:w="7371" w:type="dxa"/>
            <w:noWrap/>
            <w:hideMark/>
          </w:tcPr>
          <w:p w14:paraId="34ADF00F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Forward: 5’‐GAGCAGCCTCATCAGGATACAAA‐3’</w:t>
            </w:r>
          </w:p>
        </w:tc>
      </w:tr>
      <w:tr w:rsidR="003365A3" w:rsidRPr="006E3D57" w14:paraId="2389AA84" w14:textId="77777777" w:rsidTr="00F91EBF">
        <w:trPr>
          <w:trHeight w:val="280"/>
        </w:trPr>
        <w:tc>
          <w:tcPr>
            <w:tcW w:w="1526" w:type="dxa"/>
            <w:vMerge/>
            <w:hideMark/>
          </w:tcPr>
          <w:p w14:paraId="7FBBAAB7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noWrap/>
            <w:hideMark/>
          </w:tcPr>
          <w:p w14:paraId="5D91201C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Reverse: 5’‐CTGGTTCTCACTCCCCTCCC‐3’</w:t>
            </w:r>
          </w:p>
        </w:tc>
      </w:tr>
      <w:tr w:rsidR="003365A3" w:rsidRPr="006E3D57" w14:paraId="3EC2ABAE" w14:textId="77777777" w:rsidTr="00F91EBF">
        <w:trPr>
          <w:trHeight w:val="280"/>
        </w:trPr>
        <w:tc>
          <w:tcPr>
            <w:tcW w:w="1526" w:type="dxa"/>
            <w:vMerge w:val="restart"/>
            <w:noWrap/>
            <w:hideMark/>
          </w:tcPr>
          <w:p w14:paraId="735F4358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Dmp1</w:t>
            </w:r>
          </w:p>
        </w:tc>
        <w:tc>
          <w:tcPr>
            <w:tcW w:w="7371" w:type="dxa"/>
            <w:noWrap/>
            <w:hideMark/>
          </w:tcPr>
          <w:p w14:paraId="28A78C6B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Forward: 5’‐AAAACAGTGCCCAAGATACCCC‐3’</w:t>
            </w:r>
          </w:p>
        </w:tc>
      </w:tr>
      <w:tr w:rsidR="003365A3" w:rsidRPr="006E3D57" w14:paraId="274391A7" w14:textId="77777777" w:rsidTr="00F91EBF">
        <w:trPr>
          <w:trHeight w:val="280"/>
        </w:trPr>
        <w:tc>
          <w:tcPr>
            <w:tcW w:w="1526" w:type="dxa"/>
            <w:vMerge/>
            <w:hideMark/>
          </w:tcPr>
          <w:p w14:paraId="4D40FEA3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noWrap/>
            <w:hideMark/>
          </w:tcPr>
          <w:p w14:paraId="5175978B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Reverse: 5’‐CCACCTCCTACCCGATATTCCT‐3’</w:t>
            </w:r>
          </w:p>
        </w:tc>
      </w:tr>
      <w:tr w:rsidR="003365A3" w:rsidRPr="006E3D57" w14:paraId="05C2E0CA" w14:textId="77777777" w:rsidTr="00F91EBF">
        <w:trPr>
          <w:trHeight w:val="280"/>
        </w:trPr>
        <w:tc>
          <w:tcPr>
            <w:tcW w:w="1526" w:type="dxa"/>
            <w:vMerge w:val="restart"/>
            <w:noWrap/>
            <w:hideMark/>
          </w:tcPr>
          <w:p w14:paraId="66378B8F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Mage-D1</w:t>
            </w:r>
          </w:p>
        </w:tc>
        <w:tc>
          <w:tcPr>
            <w:tcW w:w="7371" w:type="dxa"/>
            <w:noWrap/>
            <w:hideMark/>
          </w:tcPr>
          <w:p w14:paraId="7BF1C942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Forward: 5’‐GAACCAGGGTCCTCCACAGC‐3’</w:t>
            </w:r>
          </w:p>
        </w:tc>
      </w:tr>
      <w:tr w:rsidR="003365A3" w:rsidRPr="006E3D57" w14:paraId="0EF50CAF" w14:textId="77777777" w:rsidTr="00F91EBF">
        <w:trPr>
          <w:trHeight w:val="280"/>
        </w:trPr>
        <w:tc>
          <w:tcPr>
            <w:tcW w:w="1526" w:type="dxa"/>
            <w:vMerge/>
            <w:hideMark/>
          </w:tcPr>
          <w:p w14:paraId="203669F2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1" w:type="dxa"/>
            <w:noWrap/>
            <w:hideMark/>
          </w:tcPr>
          <w:p w14:paraId="628B241B" w14:textId="77777777" w:rsidR="003365A3" w:rsidRPr="006E3D57" w:rsidRDefault="003365A3" w:rsidP="00F91E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E3D57">
              <w:rPr>
                <w:rFonts w:ascii="Times New Roman" w:hAnsi="Times New Roman" w:cs="Times New Roman"/>
                <w:sz w:val="24"/>
                <w:szCs w:val="24"/>
              </w:rPr>
              <w:t>Reverse: 5’‐TGGGCACCTTCGTGTAGTCTTTA‐3’</w:t>
            </w:r>
          </w:p>
        </w:tc>
      </w:tr>
    </w:tbl>
    <w:p w14:paraId="69F44620" w14:textId="51376CD2" w:rsidR="00081986" w:rsidRPr="006E3D57" w:rsidRDefault="00081986" w:rsidP="003365A3">
      <w:pPr>
        <w:spacing w:line="360" w:lineRule="auto"/>
        <w:ind w:firstLineChars="200" w:firstLine="540"/>
        <w:rPr>
          <w:rFonts w:ascii="Times New Roman" w:hAnsi="Times New Roman" w:cs="Times New Roman"/>
          <w:spacing w:val="15"/>
          <w:sz w:val="24"/>
          <w:szCs w:val="24"/>
        </w:rPr>
      </w:pPr>
    </w:p>
    <w:p w14:paraId="56569E16" w14:textId="77777777" w:rsidR="00081986" w:rsidRPr="006E3D57" w:rsidRDefault="00081986">
      <w:pPr>
        <w:widowControl/>
        <w:jc w:val="left"/>
        <w:rPr>
          <w:rFonts w:ascii="Times New Roman" w:hAnsi="Times New Roman" w:cs="Times New Roman"/>
          <w:spacing w:val="15"/>
          <w:sz w:val="24"/>
          <w:szCs w:val="24"/>
        </w:rPr>
      </w:pPr>
      <w:r w:rsidRPr="006E3D57">
        <w:rPr>
          <w:rFonts w:ascii="Times New Roman" w:hAnsi="Times New Roman" w:cs="Times New Roman"/>
          <w:spacing w:val="15"/>
          <w:sz w:val="24"/>
          <w:szCs w:val="24"/>
        </w:rPr>
        <w:br w:type="page"/>
      </w:r>
    </w:p>
    <w:p w14:paraId="61FD65CE" w14:textId="77777777" w:rsidR="003365A3" w:rsidRPr="006E3D57" w:rsidRDefault="003365A3" w:rsidP="003365A3">
      <w:pPr>
        <w:spacing w:line="360" w:lineRule="auto"/>
        <w:ind w:firstLineChars="200" w:firstLine="540"/>
        <w:rPr>
          <w:rFonts w:ascii="Times New Roman" w:hAnsi="Times New Roman" w:cs="Times New Roman"/>
          <w:spacing w:val="15"/>
          <w:sz w:val="24"/>
          <w:szCs w:val="24"/>
        </w:rPr>
      </w:pPr>
    </w:p>
    <w:p w14:paraId="4B04258B" w14:textId="77777777" w:rsidR="00183AC2" w:rsidRPr="006E3D57" w:rsidRDefault="00183AC2" w:rsidP="00183AC2">
      <w:pPr>
        <w:rPr>
          <w:rFonts w:ascii="Times New Roman" w:hAnsi="Times New Roman" w:cs="Times New Roman"/>
          <w:sz w:val="24"/>
          <w:szCs w:val="28"/>
        </w:rPr>
      </w:pPr>
      <w:r w:rsidRPr="006E3D57">
        <w:rPr>
          <w:rFonts w:ascii="Times New Roman" w:hAnsi="Times New Roman" w:cs="Times New Roman"/>
          <w:sz w:val="24"/>
          <w:szCs w:val="28"/>
        </w:rPr>
        <w:t xml:space="preserve">Supplementary Figure S1. </w:t>
      </w:r>
    </w:p>
    <w:p w14:paraId="6BB3B27F" w14:textId="0848A612" w:rsidR="00183AC2" w:rsidRDefault="00183AC2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noProof/>
          <w:sz w:val="24"/>
          <w:szCs w:val="28"/>
        </w:rPr>
        <w:drawing>
          <wp:inline distT="0" distB="0" distL="0" distR="0" wp14:anchorId="6617BA4F" wp14:editId="12628CF6">
            <wp:extent cx="5274310" cy="58089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808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6EDF6" w14:textId="7567D1FF" w:rsidR="00183AC2" w:rsidRDefault="00183AC2">
      <w:pPr>
        <w:rPr>
          <w:rFonts w:ascii="Times New Roman" w:hAnsi="Times New Roman" w:cs="Times New Roman"/>
          <w:sz w:val="24"/>
          <w:szCs w:val="28"/>
        </w:rPr>
      </w:pPr>
      <w:r w:rsidRPr="006E3D57">
        <w:rPr>
          <w:rFonts w:ascii="Times New Roman" w:hAnsi="Times New Roman" w:cs="Times New Roman"/>
          <w:sz w:val="24"/>
          <w:szCs w:val="28"/>
        </w:rPr>
        <w:t>Figure S1.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</w:t>
      </w:r>
      <w:proofErr w:type="spellStart"/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>Immunocytofluorescence</w:t>
      </w:r>
      <w:proofErr w:type="spellEnd"/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staining of empty plasmid (</w:t>
      </w:r>
      <w:proofErr w:type="spellStart"/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>pLVX</w:t>
      </w:r>
      <w:proofErr w:type="spellEnd"/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</w:t>
      </w:r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group), transfection with 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Mage-D1</w:t>
      </w:r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overexpression plasmid </w:t>
      </w:r>
      <w:proofErr w:type="spellStart"/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>pLVX</w:t>
      </w:r>
      <w:proofErr w:type="spellEnd"/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(</w:t>
      </w:r>
      <w:proofErr w:type="spellStart"/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>pLVX</w:t>
      </w:r>
      <w:proofErr w:type="spellEnd"/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</w:t>
      </w:r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>Mage-D1 group), empty plasmid (Plko.1 group) and transfection with Mage-D1 silence plasmid pLKO.1 (pLKO.1-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Mage-D1</w:t>
      </w:r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group); scale bar represents 25 </w:t>
      </w:r>
      <w:proofErr w:type="spellStart"/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>μm</w:t>
      </w:r>
      <w:proofErr w:type="spellEnd"/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>.</w:t>
      </w:r>
      <w:r w:rsidRPr="00183AC2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</w:t>
      </w:r>
      <w:r w:rsidRPr="00D56A6F">
        <w:rPr>
          <w:rFonts w:ascii="Times New Roman" w:hAnsi="Times New Roman" w:cs="Times New Roman"/>
          <w:spacing w:val="15"/>
          <w:sz w:val="24"/>
          <w:szCs w:val="24"/>
          <w:lang w:val="en-US"/>
        </w:rPr>
        <w:t>This experiment was repeated three times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.</w:t>
      </w:r>
    </w:p>
    <w:p w14:paraId="36B14DD8" w14:textId="77777777" w:rsidR="00183AC2" w:rsidRDefault="00183AC2">
      <w:pPr>
        <w:rPr>
          <w:rFonts w:ascii="Times New Roman" w:hAnsi="Times New Roman" w:cs="Times New Roman" w:hint="eastAsia"/>
          <w:sz w:val="24"/>
          <w:szCs w:val="28"/>
        </w:rPr>
      </w:pPr>
    </w:p>
    <w:p w14:paraId="55E13F2B" w14:textId="46765B43" w:rsidR="004A058E" w:rsidRPr="006E3D57" w:rsidRDefault="000D7C95">
      <w:pPr>
        <w:rPr>
          <w:rFonts w:ascii="Times New Roman" w:hAnsi="Times New Roman" w:cs="Times New Roman"/>
          <w:sz w:val="24"/>
          <w:szCs w:val="28"/>
        </w:rPr>
      </w:pPr>
      <w:r w:rsidRPr="006E3D57">
        <w:rPr>
          <w:rFonts w:ascii="Times New Roman" w:hAnsi="Times New Roman" w:cs="Times New Roman"/>
          <w:sz w:val="24"/>
          <w:szCs w:val="28"/>
        </w:rPr>
        <w:t xml:space="preserve">Supplementary Figure </w:t>
      </w:r>
      <w:r w:rsidR="00081986" w:rsidRPr="006E3D57">
        <w:rPr>
          <w:rFonts w:ascii="Times New Roman" w:hAnsi="Times New Roman" w:cs="Times New Roman"/>
          <w:sz w:val="24"/>
          <w:szCs w:val="28"/>
        </w:rPr>
        <w:t>S</w:t>
      </w:r>
      <w:r w:rsidR="006865C7">
        <w:rPr>
          <w:rFonts w:ascii="Times New Roman" w:hAnsi="Times New Roman" w:cs="Times New Roman"/>
          <w:sz w:val="24"/>
          <w:szCs w:val="28"/>
        </w:rPr>
        <w:t>2</w:t>
      </w:r>
      <w:r w:rsidRPr="006E3D57">
        <w:rPr>
          <w:rFonts w:ascii="Times New Roman" w:hAnsi="Times New Roman" w:cs="Times New Roman"/>
          <w:sz w:val="24"/>
          <w:szCs w:val="28"/>
        </w:rPr>
        <w:t xml:space="preserve">. </w:t>
      </w:r>
    </w:p>
    <w:p w14:paraId="2241491F" w14:textId="53FB9E1D" w:rsidR="00081986" w:rsidRPr="006E3D57" w:rsidRDefault="00081986">
      <w:pPr>
        <w:rPr>
          <w:rFonts w:ascii="Times New Roman" w:hAnsi="Times New Roman" w:cs="Times New Roman"/>
        </w:rPr>
      </w:pPr>
      <w:r w:rsidRPr="006E3D57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989239D" wp14:editId="3611CC7B">
            <wp:extent cx="5274310" cy="188277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88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860F8F" w14:textId="6FDD8E74" w:rsidR="006E3D57" w:rsidRPr="006E3D57" w:rsidRDefault="00081986">
      <w:pPr>
        <w:rPr>
          <w:rFonts w:ascii="Times New Roman" w:hAnsi="Times New Roman" w:cs="Times New Roman"/>
        </w:rPr>
      </w:pPr>
      <w:r w:rsidRPr="006E3D57">
        <w:rPr>
          <w:rFonts w:ascii="Times New Roman" w:hAnsi="Times New Roman" w:cs="Times New Roman"/>
          <w:sz w:val="24"/>
          <w:szCs w:val="28"/>
        </w:rPr>
        <w:t>Figure S</w:t>
      </w:r>
      <w:r w:rsidR="006865C7">
        <w:rPr>
          <w:rFonts w:ascii="Times New Roman" w:hAnsi="Times New Roman" w:cs="Times New Roman"/>
          <w:sz w:val="24"/>
          <w:szCs w:val="28"/>
        </w:rPr>
        <w:t>2</w:t>
      </w:r>
      <w:r w:rsidRPr="006E3D57">
        <w:rPr>
          <w:rFonts w:ascii="Times New Roman" w:hAnsi="Times New Roman" w:cs="Times New Roman"/>
          <w:sz w:val="24"/>
          <w:szCs w:val="28"/>
        </w:rPr>
        <w:t>.</w:t>
      </w:r>
      <w:r w:rsidR="006E3D57" w:rsidRPr="006E3D57">
        <w:rPr>
          <w:rFonts w:ascii="Times New Roman" w:hAnsi="Times New Roman" w:cs="Times New Roman"/>
        </w:rPr>
        <w:t xml:space="preserve"> </w:t>
      </w:r>
      <w:r w:rsidR="006E3D57" w:rsidRPr="006E3D57">
        <w:rPr>
          <w:rFonts w:ascii="Times New Roman" w:hAnsi="Times New Roman" w:cs="Times New Roman"/>
          <w:spacing w:val="15"/>
          <w:sz w:val="24"/>
          <w:szCs w:val="24"/>
          <w:lang w:val="en-US"/>
        </w:rPr>
        <w:t>After transfection of cells with lentivirus, the expression levels of Mage-D1 were detected by Western blot analysis, GAPDH used as the reference gene.</w:t>
      </w:r>
      <w:r w:rsidR="00D56A6F" w:rsidRPr="00D56A6F">
        <w:t xml:space="preserve"> </w:t>
      </w:r>
      <w:r w:rsidR="00042783" w:rsidRPr="00042783">
        <w:rPr>
          <w:rFonts w:ascii="Times New Roman" w:hAnsi="Times New Roman" w:cs="Times New Roman"/>
          <w:spacing w:val="15"/>
          <w:sz w:val="24"/>
          <w:szCs w:val="24"/>
          <w:lang w:val="en-US"/>
        </w:rPr>
        <w:t>Empty plasmid (</w:t>
      </w:r>
      <w:proofErr w:type="spellStart"/>
      <w:r w:rsidR="00042783" w:rsidRPr="00042783">
        <w:rPr>
          <w:rFonts w:ascii="Times New Roman" w:hAnsi="Times New Roman" w:cs="Times New Roman"/>
          <w:spacing w:val="15"/>
          <w:sz w:val="24"/>
          <w:szCs w:val="24"/>
          <w:lang w:val="en-US"/>
        </w:rPr>
        <w:t>pLVX</w:t>
      </w:r>
      <w:proofErr w:type="spellEnd"/>
      <w:r w:rsidR="00042783" w:rsidRPr="00042783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group), transfection with Mage-D1 overexpression plasmid </w:t>
      </w:r>
      <w:proofErr w:type="spellStart"/>
      <w:r w:rsidR="00042783" w:rsidRPr="00042783">
        <w:rPr>
          <w:rFonts w:ascii="Times New Roman" w:hAnsi="Times New Roman" w:cs="Times New Roman"/>
          <w:spacing w:val="15"/>
          <w:sz w:val="24"/>
          <w:szCs w:val="24"/>
          <w:lang w:val="en-US"/>
        </w:rPr>
        <w:t>pLVX</w:t>
      </w:r>
      <w:proofErr w:type="spellEnd"/>
      <w:r w:rsidR="00042783" w:rsidRPr="00042783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(</w:t>
      </w:r>
      <w:proofErr w:type="spellStart"/>
      <w:r w:rsidR="00042783" w:rsidRPr="00042783">
        <w:rPr>
          <w:rFonts w:ascii="Times New Roman" w:hAnsi="Times New Roman" w:cs="Times New Roman"/>
          <w:spacing w:val="15"/>
          <w:sz w:val="24"/>
          <w:szCs w:val="24"/>
          <w:lang w:val="en-US"/>
        </w:rPr>
        <w:t>pLVX</w:t>
      </w:r>
      <w:proofErr w:type="spellEnd"/>
      <w:r w:rsidR="00042783" w:rsidRPr="00042783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Mage-D1 group), empty plasmid (Plko.1 group) and transfection with Mage-D1 silence plasmid pLKO.1 (pLKO.1-Mage-D1 group). </w:t>
      </w:r>
      <w:r w:rsidR="00D56A6F" w:rsidRPr="00D56A6F">
        <w:rPr>
          <w:rFonts w:ascii="Times New Roman" w:hAnsi="Times New Roman" w:cs="Times New Roman"/>
          <w:spacing w:val="15"/>
          <w:sz w:val="24"/>
          <w:szCs w:val="24"/>
          <w:lang w:val="en-US"/>
        </w:rPr>
        <w:t>This experiment was repeated three times</w:t>
      </w:r>
      <w:r w:rsidR="00D56A6F">
        <w:rPr>
          <w:rFonts w:ascii="Times New Roman" w:hAnsi="Times New Roman" w:cs="Times New Roman"/>
          <w:spacing w:val="15"/>
          <w:sz w:val="24"/>
          <w:szCs w:val="24"/>
          <w:lang w:val="en-US"/>
        </w:rPr>
        <w:t>.</w:t>
      </w:r>
    </w:p>
    <w:p w14:paraId="503B8C07" w14:textId="21AED86D" w:rsidR="006E3D57" w:rsidRDefault="006E3D57">
      <w:pPr>
        <w:rPr>
          <w:rFonts w:ascii="Times New Roman" w:hAnsi="Times New Roman" w:cs="Times New Roman"/>
        </w:rPr>
      </w:pPr>
    </w:p>
    <w:p w14:paraId="68B9F1B0" w14:textId="20D32C85" w:rsidR="006865C7" w:rsidRPr="002F2535" w:rsidRDefault="006865C7" w:rsidP="006865C7">
      <w:pPr>
        <w:rPr>
          <w:rFonts w:ascii="Times New Roman" w:hAnsi="Times New Roman" w:cs="Times New Roman"/>
          <w:sz w:val="24"/>
          <w:szCs w:val="28"/>
        </w:rPr>
      </w:pPr>
      <w:r w:rsidRPr="002F2535">
        <w:rPr>
          <w:rFonts w:ascii="Times New Roman" w:hAnsi="Times New Roman" w:cs="Times New Roman"/>
          <w:sz w:val="24"/>
          <w:szCs w:val="28"/>
        </w:rPr>
        <w:t>Supplementary Figure S</w:t>
      </w:r>
      <w:r>
        <w:rPr>
          <w:rFonts w:ascii="Times New Roman" w:hAnsi="Times New Roman" w:cs="Times New Roman"/>
          <w:sz w:val="24"/>
          <w:szCs w:val="28"/>
        </w:rPr>
        <w:t>3</w:t>
      </w:r>
      <w:r w:rsidRPr="002F2535">
        <w:rPr>
          <w:rFonts w:ascii="Times New Roman" w:hAnsi="Times New Roman" w:cs="Times New Roman"/>
          <w:sz w:val="24"/>
          <w:szCs w:val="28"/>
        </w:rPr>
        <w:t xml:space="preserve">. </w:t>
      </w:r>
    </w:p>
    <w:p w14:paraId="4BB190CF" w14:textId="50F2D25F" w:rsidR="006865C7" w:rsidRPr="006865C7" w:rsidRDefault="006865C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E7D6D51" wp14:editId="2DBE1B95">
            <wp:extent cx="3151163" cy="4630004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64790" cy="4650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7E565" w14:textId="6C430B27" w:rsidR="006865C7" w:rsidRDefault="006865C7">
      <w:pPr>
        <w:rPr>
          <w:rFonts w:ascii="Times New Roman" w:hAnsi="Times New Roman" w:cs="Times New Roman"/>
        </w:rPr>
      </w:pPr>
      <w:r w:rsidRPr="002F2535">
        <w:rPr>
          <w:rFonts w:ascii="Times New Roman" w:hAnsi="Times New Roman" w:cs="Times New Roman"/>
          <w:sz w:val="24"/>
          <w:szCs w:val="28"/>
        </w:rPr>
        <w:t>Figure S</w:t>
      </w:r>
      <w:r w:rsidR="00C74FAE">
        <w:rPr>
          <w:rFonts w:ascii="Times New Roman" w:hAnsi="Times New Roman" w:cs="Times New Roman"/>
          <w:sz w:val="24"/>
          <w:szCs w:val="28"/>
        </w:rPr>
        <w:t>3</w:t>
      </w:r>
      <w:r w:rsidRPr="002F2535">
        <w:rPr>
          <w:rFonts w:ascii="Times New Roman" w:hAnsi="Times New Roman" w:cs="Times New Roman"/>
          <w:sz w:val="24"/>
          <w:szCs w:val="28"/>
        </w:rPr>
        <w:t xml:space="preserve">. </w:t>
      </w:r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>The migration rate w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as</w:t>
      </w:r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assessed for two consecutive days. Scale bar represents 250 </w:t>
      </w:r>
      <w:proofErr w:type="spellStart"/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>μm</w:t>
      </w:r>
      <w:proofErr w:type="spellEnd"/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.</w:t>
      </w:r>
      <w:r w:rsidRPr="006865C7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</w:t>
      </w:r>
      <w:r w:rsidRPr="00D56A6F">
        <w:rPr>
          <w:rFonts w:ascii="Times New Roman" w:hAnsi="Times New Roman" w:cs="Times New Roman"/>
          <w:spacing w:val="15"/>
          <w:sz w:val="24"/>
          <w:szCs w:val="24"/>
          <w:lang w:val="en-US"/>
        </w:rPr>
        <w:t>This experiment was repeated t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wo</w:t>
      </w:r>
      <w:r w:rsidRPr="00D56A6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times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.</w:t>
      </w:r>
    </w:p>
    <w:p w14:paraId="630FB859" w14:textId="77777777" w:rsidR="00C74FAE" w:rsidRPr="006E3D57" w:rsidRDefault="00C74FAE">
      <w:pPr>
        <w:rPr>
          <w:rFonts w:ascii="Times New Roman" w:hAnsi="Times New Roman" w:cs="Times New Roman" w:hint="eastAsia"/>
        </w:rPr>
      </w:pPr>
    </w:p>
    <w:p w14:paraId="3134372A" w14:textId="362FEFBD" w:rsidR="006E3D57" w:rsidRPr="002F2535" w:rsidRDefault="006E3D57" w:rsidP="006E3D57">
      <w:pPr>
        <w:rPr>
          <w:rFonts w:ascii="Times New Roman" w:hAnsi="Times New Roman" w:cs="Times New Roman"/>
          <w:sz w:val="24"/>
          <w:szCs w:val="28"/>
        </w:rPr>
      </w:pPr>
      <w:r w:rsidRPr="002F2535">
        <w:rPr>
          <w:rFonts w:ascii="Times New Roman" w:hAnsi="Times New Roman" w:cs="Times New Roman"/>
          <w:sz w:val="24"/>
          <w:szCs w:val="28"/>
        </w:rPr>
        <w:t>Supplementary Figure S</w:t>
      </w:r>
      <w:r w:rsidR="005E38BA">
        <w:rPr>
          <w:rFonts w:ascii="Times New Roman" w:hAnsi="Times New Roman" w:cs="Times New Roman"/>
          <w:sz w:val="24"/>
          <w:szCs w:val="28"/>
        </w:rPr>
        <w:t>4</w:t>
      </w:r>
      <w:r w:rsidRPr="002F2535">
        <w:rPr>
          <w:rFonts w:ascii="Times New Roman" w:hAnsi="Times New Roman" w:cs="Times New Roman"/>
          <w:sz w:val="24"/>
          <w:szCs w:val="28"/>
        </w:rPr>
        <w:t xml:space="preserve">. </w:t>
      </w:r>
    </w:p>
    <w:p w14:paraId="06231A61" w14:textId="41A13D86" w:rsidR="006E3D57" w:rsidRPr="006E3D57" w:rsidRDefault="00916EA7" w:rsidP="006E3D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1C22202" wp14:editId="5258ACCF">
            <wp:extent cx="5274310" cy="2966720"/>
            <wp:effectExtent l="0" t="0" r="2540" b="50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7CF67B" w14:textId="6A46F46F" w:rsidR="00D56A6F" w:rsidRPr="006E3D57" w:rsidRDefault="006E3D57" w:rsidP="00D56A6F">
      <w:pPr>
        <w:rPr>
          <w:rFonts w:ascii="Times New Roman" w:hAnsi="Times New Roman" w:cs="Times New Roman"/>
        </w:rPr>
      </w:pPr>
      <w:r w:rsidRPr="002F2535">
        <w:rPr>
          <w:rFonts w:ascii="Times New Roman" w:hAnsi="Times New Roman" w:cs="Times New Roman"/>
          <w:sz w:val="24"/>
          <w:szCs w:val="28"/>
        </w:rPr>
        <w:t>Figure S</w:t>
      </w:r>
      <w:r w:rsidR="005E38BA">
        <w:rPr>
          <w:rFonts w:ascii="Times New Roman" w:hAnsi="Times New Roman" w:cs="Times New Roman"/>
          <w:sz w:val="24"/>
          <w:szCs w:val="28"/>
        </w:rPr>
        <w:t>4</w:t>
      </w:r>
      <w:r w:rsidRPr="002F2535">
        <w:rPr>
          <w:rFonts w:ascii="Times New Roman" w:hAnsi="Times New Roman" w:cs="Times New Roman"/>
          <w:sz w:val="24"/>
          <w:szCs w:val="28"/>
        </w:rPr>
        <w:t xml:space="preserve">. </w:t>
      </w:r>
      <w:r w:rsidRPr="006E3D57">
        <w:rPr>
          <w:rFonts w:ascii="Times New Roman" w:hAnsi="Times New Roman" w:cs="Times New Roman"/>
          <w:spacing w:val="15"/>
          <w:sz w:val="24"/>
          <w:szCs w:val="24"/>
          <w:lang w:val="en-US"/>
        </w:rPr>
        <w:t>Under induction with mineralized culture medium for 14</w:t>
      </w:r>
      <w:r w:rsidR="004D3244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</w:t>
      </w:r>
      <w:r w:rsidRPr="006E3D57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d, the expression levels of OPN, Runx2, </w:t>
      </w:r>
      <w:proofErr w:type="spellStart"/>
      <w:r w:rsidRPr="006E3D57">
        <w:rPr>
          <w:rFonts w:ascii="Times New Roman" w:hAnsi="Times New Roman" w:cs="Times New Roman"/>
          <w:spacing w:val="15"/>
          <w:sz w:val="24"/>
          <w:szCs w:val="24"/>
          <w:lang w:val="en-US"/>
        </w:rPr>
        <w:t>BSPⅡ</w:t>
      </w:r>
      <w:proofErr w:type="spellEnd"/>
      <w:r w:rsidRPr="006E3D57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, Dmp1, </w:t>
      </w:r>
      <w:proofErr w:type="spellStart"/>
      <w:r w:rsidRPr="006E3D57">
        <w:rPr>
          <w:rFonts w:ascii="Times New Roman" w:hAnsi="Times New Roman" w:cs="Times New Roman"/>
          <w:spacing w:val="15"/>
          <w:sz w:val="24"/>
          <w:szCs w:val="24"/>
          <w:lang w:val="en-US"/>
        </w:rPr>
        <w:t>Dspp</w:t>
      </w:r>
      <w:proofErr w:type="spellEnd"/>
      <w:r w:rsidRPr="006E3D57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were detected by Western blot analysis, GAPDH used as the reference gene.</w:t>
      </w:r>
      <w:r w:rsidR="00D56A6F" w:rsidRPr="00D56A6F">
        <w:t xml:space="preserve"> </w:t>
      </w:r>
      <w:r w:rsidR="00D56A6F" w:rsidRPr="00D56A6F">
        <w:rPr>
          <w:rFonts w:ascii="Times New Roman" w:hAnsi="Times New Roman" w:cs="Times New Roman"/>
          <w:spacing w:val="15"/>
          <w:sz w:val="24"/>
          <w:szCs w:val="24"/>
          <w:lang w:val="en-US"/>
        </w:rPr>
        <w:t>This experiment was repeated three times</w:t>
      </w:r>
      <w:r w:rsidR="00D56A6F">
        <w:rPr>
          <w:rFonts w:ascii="Times New Roman" w:hAnsi="Times New Roman" w:cs="Times New Roman"/>
          <w:spacing w:val="15"/>
          <w:sz w:val="24"/>
          <w:szCs w:val="24"/>
          <w:lang w:val="en-US"/>
        </w:rPr>
        <w:t>.</w:t>
      </w:r>
    </w:p>
    <w:p w14:paraId="07F23805" w14:textId="77777777" w:rsidR="006E3D57" w:rsidRPr="006E3D57" w:rsidRDefault="006E3D57" w:rsidP="006E3D57">
      <w:pPr>
        <w:rPr>
          <w:rFonts w:ascii="Times New Roman" w:hAnsi="Times New Roman" w:cs="Times New Roman" w:hint="eastAsia"/>
        </w:rPr>
      </w:pPr>
    </w:p>
    <w:p w14:paraId="5D3F0BCB" w14:textId="34377765" w:rsidR="006E3D57" w:rsidRPr="002F2535" w:rsidRDefault="006E3D57" w:rsidP="006E3D57">
      <w:pPr>
        <w:rPr>
          <w:rFonts w:ascii="Times New Roman" w:hAnsi="Times New Roman" w:cs="Times New Roman"/>
          <w:sz w:val="24"/>
          <w:szCs w:val="28"/>
        </w:rPr>
      </w:pPr>
      <w:r w:rsidRPr="002F2535">
        <w:rPr>
          <w:rFonts w:ascii="Times New Roman" w:hAnsi="Times New Roman" w:cs="Times New Roman"/>
          <w:sz w:val="24"/>
          <w:szCs w:val="28"/>
        </w:rPr>
        <w:t>Supplementary Figure S</w:t>
      </w:r>
      <w:r w:rsidR="006A3C37">
        <w:rPr>
          <w:rFonts w:ascii="Times New Roman" w:hAnsi="Times New Roman" w:cs="Times New Roman"/>
          <w:sz w:val="24"/>
          <w:szCs w:val="28"/>
        </w:rPr>
        <w:t>5</w:t>
      </w:r>
      <w:r w:rsidRPr="002F2535">
        <w:rPr>
          <w:rFonts w:ascii="Times New Roman" w:hAnsi="Times New Roman" w:cs="Times New Roman"/>
          <w:sz w:val="24"/>
          <w:szCs w:val="28"/>
        </w:rPr>
        <w:t xml:space="preserve">. </w:t>
      </w:r>
    </w:p>
    <w:p w14:paraId="3F2DDB33" w14:textId="5930C82A" w:rsidR="006E3D57" w:rsidRPr="006E3D57" w:rsidRDefault="00916EA7" w:rsidP="006E3D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F7BE885" wp14:editId="457FB829">
            <wp:extent cx="5274310" cy="3552825"/>
            <wp:effectExtent l="0" t="0" r="254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4F5BB8" w14:textId="53DF5353" w:rsidR="00D56A6F" w:rsidRPr="006E3D57" w:rsidRDefault="006E3D57" w:rsidP="00D56A6F">
      <w:pPr>
        <w:rPr>
          <w:rFonts w:ascii="Times New Roman" w:hAnsi="Times New Roman" w:cs="Times New Roman"/>
        </w:rPr>
      </w:pPr>
      <w:r w:rsidRPr="002F2535">
        <w:rPr>
          <w:rFonts w:ascii="Times New Roman" w:hAnsi="Times New Roman" w:cs="Times New Roman"/>
          <w:sz w:val="24"/>
          <w:szCs w:val="28"/>
        </w:rPr>
        <w:t>Figure S</w:t>
      </w:r>
      <w:r w:rsidR="006A3C37">
        <w:rPr>
          <w:rFonts w:ascii="Times New Roman" w:hAnsi="Times New Roman" w:cs="Times New Roman"/>
          <w:sz w:val="24"/>
          <w:szCs w:val="28"/>
        </w:rPr>
        <w:t>5</w:t>
      </w:r>
      <w:r w:rsidRPr="002F2535">
        <w:rPr>
          <w:rFonts w:ascii="Times New Roman" w:hAnsi="Times New Roman" w:cs="Times New Roman"/>
          <w:sz w:val="24"/>
          <w:szCs w:val="28"/>
        </w:rPr>
        <w:t>.</w:t>
      </w:r>
      <w:r w:rsidR="00D56A6F" w:rsidRPr="002F2535">
        <w:rPr>
          <w:rFonts w:ascii="Times New Roman" w:hAnsi="Times New Roman" w:cs="Times New Roman"/>
          <w:sz w:val="24"/>
          <w:szCs w:val="28"/>
        </w:rPr>
        <w:t xml:space="preserve"> </w:t>
      </w:r>
      <w:r w:rsidR="00D56A6F"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>Under induction with mineralized culture medium for 14</w:t>
      </w:r>
      <w:r w:rsidR="004D3244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</w:t>
      </w:r>
      <w:r w:rsidR="00D56A6F"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d, the expression levels of p75NTR, Msx1, Dlx1 were detected by Western blot </w:t>
      </w:r>
      <w:r w:rsidR="00D56A6F"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lastRenderedPageBreak/>
        <w:t>analysis, GAPDH used as the reference gene.</w:t>
      </w:r>
      <w:r w:rsidR="00D56A6F" w:rsidRPr="00D56A6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This experiment was repeated three times</w:t>
      </w:r>
      <w:r w:rsidR="00D56A6F">
        <w:rPr>
          <w:rFonts w:ascii="Times New Roman" w:hAnsi="Times New Roman" w:cs="Times New Roman"/>
          <w:spacing w:val="15"/>
          <w:sz w:val="24"/>
          <w:szCs w:val="24"/>
          <w:lang w:val="en-US"/>
        </w:rPr>
        <w:t>.</w:t>
      </w:r>
    </w:p>
    <w:p w14:paraId="6018F9E5" w14:textId="77777777" w:rsidR="006A3C37" w:rsidRPr="006E3D57" w:rsidRDefault="006A3C37" w:rsidP="006A3C37">
      <w:pPr>
        <w:rPr>
          <w:rFonts w:ascii="Times New Roman" w:hAnsi="Times New Roman" w:cs="Times New Roman"/>
        </w:rPr>
      </w:pPr>
    </w:p>
    <w:p w14:paraId="3937AF3E" w14:textId="77777777" w:rsidR="006A3C37" w:rsidRPr="002F2535" w:rsidRDefault="006A3C37" w:rsidP="006A3C37">
      <w:pPr>
        <w:rPr>
          <w:rFonts w:ascii="Times New Roman" w:hAnsi="Times New Roman" w:cs="Times New Roman"/>
          <w:sz w:val="24"/>
          <w:szCs w:val="28"/>
        </w:rPr>
      </w:pPr>
      <w:r w:rsidRPr="002F2535">
        <w:rPr>
          <w:rFonts w:ascii="Times New Roman" w:hAnsi="Times New Roman" w:cs="Times New Roman"/>
          <w:sz w:val="24"/>
          <w:szCs w:val="28"/>
        </w:rPr>
        <w:t>Supplementary Figure S</w:t>
      </w:r>
      <w:r>
        <w:rPr>
          <w:rFonts w:ascii="Times New Roman" w:hAnsi="Times New Roman" w:cs="Times New Roman"/>
          <w:sz w:val="24"/>
          <w:szCs w:val="28"/>
        </w:rPr>
        <w:t>6</w:t>
      </w:r>
      <w:r w:rsidRPr="002F2535">
        <w:rPr>
          <w:rFonts w:ascii="Times New Roman" w:hAnsi="Times New Roman" w:cs="Times New Roman"/>
          <w:sz w:val="24"/>
          <w:szCs w:val="28"/>
        </w:rPr>
        <w:t xml:space="preserve">. </w:t>
      </w:r>
    </w:p>
    <w:p w14:paraId="284AAA54" w14:textId="77777777" w:rsidR="006A3C37" w:rsidRPr="006E3D57" w:rsidRDefault="006A3C37" w:rsidP="006A3C3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EABF523" wp14:editId="65E80A6B">
            <wp:extent cx="5274310" cy="236728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512F5" w14:textId="77777777" w:rsidR="006A3C37" w:rsidRPr="006E3D57" w:rsidRDefault="006A3C37" w:rsidP="006A3C37">
      <w:pPr>
        <w:rPr>
          <w:rFonts w:ascii="Times New Roman" w:hAnsi="Times New Roman" w:cs="Times New Roman"/>
        </w:rPr>
      </w:pPr>
      <w:r w:rsidRPr="002F2535">
        <w:rPr>
          <w:rFonts w:ascii="Times New Roman" w:hAnsi="Times New Roman" w:cs="Times New Roman"/>
          <w:sz w:val="24"/>
          <w:szCs w:val="28"/>
        </w:rPr>
        <w:t>Figure S</w:t>
      </w:r>
      <w:r>
        <w:rPr>
          <w:rFonts w:ascii="Times New Roman" w:hAnsi="Times New Roman" w:cs="Times New Roman"/>
          <w:sz w:val="24"/>
          <w:szCs w:val="28"/>
        </w:rPr>
        <w:t>6</w:t>
      </w:r>
      <w:r w:rsidRPr="002F2535">
        <w:rPr>
          <w:rFonts w:ascii="Times New Roman" w:hAnsi="Times New Roman" w:cs="Times New Roman"/>
          <w:sz w:val="24"/>
          <w:szCs w:val="28"/>
        </w:rPr>
        <w:t xml:space="preserve">. </w:t>
      </w:r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Co-immunoprecipitation shows that 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Mage-D1</w:t>
      </w:r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can bind to p75NTR, Msx1, Dlx1 based on E19.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5 d</w:t>
      </w:r>
      <w:r w:rsidRPr="00A1411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EMSCs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.</w:t>
      </w:r>
      <w:r w:rsidRPr="00D56A6F">
        <w:rPr>
          <w:rFonts w:ascii="Times New Roman" w:hAnsi="Times New Roman" w:cs="Times New Roman"/>
          <w:spacing w:val="15"/>
          <w:sz w:val="24"/>
          <w:szCs w:val="24"/>
          <w:lang w:val="en-US"/>
        </w:rPr>
        <w:t xml:space="preserve"> This experiment was repeated three times</w:t>
      </w:r>
      <w:r>
        <w:rPr>
          <w:rFonts w:ascii="Times New Roman" w:hAnsi="Times New Roman" w:cs="Times New Roman"/>
          <w:spacing w:val="15"/>
          <w:sz w:val="24"/>
          <w:szCs w:val="24"/>
          <w:lang w:val="en-US"/>
        </w:rPr>
        <w:t>.</w:t>
      </w:r>
    </w:p>
    <w:p w14:paraId="4D6534EB" w14:textId="77777777" w:rsidR="006A3C37" w:rsidRPr="006E3D57" w:rsidRDefault="006A3C37" w:rsidP="006A3C37">
      <w:pPr>
        <w:rPr>
          <w:rFonts w:ascii="Times New Roman" w:hAnsi="Times New Roman" w:cs="Times New Roman"/>
        </w:rPr>
      </w:pPr>
    </w:p>
    <w:p w14:paraId="6B0C7CE1" w14:textId="3D7E7949" w:rsidR="006E3D57" w:rsidRPr="006E3D57" w:rsidRDefault="006E3D57">
      <w:pPr>
        <w:rPr>
          <w:rFonts w:ascii="Times New Roman" w:hAnsi="Times New Roman" w:cs="Times New Roman"/>
        </w:rPr>
      </w:pPr>
    </w:p>
    <w:sectPr w:rsidR="006E3D57" w:rsidRPr="006E3D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3B68BE" w14:textId="77777777" w:rsidR="00020C8E" w:rsidRDefault="00020C8E" w:rsidP="003365A3">
      <w:r>
        <w:separator/>
      </w:r>
    </w:p>
  </w:endnote>
  <w:endnote w:type="continuationSeparator" w:id="0">
    <w:p w14:paraId="22E445DB" w14:textId="77777777" w:rsidR="00020C8E" w:rsidRDefault="00020C8E" w:rsidP="003365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EE4330" w14:textId="77777777" w:rsidR="00020C8E" w:rsidRDefault="00020C8E" w:rsidP="003365A3">
      <w:r>
        <w:separator/>
      </w:r>
    </w:p>
  </w:footnote>
  <w:footnote w:type="continuationSeparator" w:id="0">
    <w:p w14:paraId="7EF81F09" w14:textId="77777777" w:rsidR="00020C8E" w:rsidRDefault="00020C8E" w:rsidP="003365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D1C46"/>
    <w:rsid w:val="00020C8E"/>
    <w:rsid w:val="00042783"/>
    <w:rsid w:val="00081986"/>
    <w:rsid w:val="000D7C95"/>
    <w:rsid w:val="00183AC2"/>
    <w:rsid w:val="002D1262"/>
    <w:rsid w:val="002F2535"/>
    <w:rsid w:val="003365A3"/>
    <w:rsid w:val="004A058E"/>
    <w:rsid w:val="004D3244"/>
    <w:rsid w:val="005B0941"/>
    <w:rsid w:val="005D1C46"/>
    <w:rsid w:val="005E38BA"/>
    <w:rsid w:val="006865C7"/>
    <w:rsid w:val="006A3C37"/>
    <w:rsid w:val="006E3D57"/>
    <w:rsid w:val="00860F4D"/>
    <w:rsid w:val="00916EA7"/>
    <w:rsid w:val="00B83838"/>
    <w:rsid w:val="00B941DA"/>
    <w:rsid w:val="00C36BCD"/>
    <w:rsid w:val="00C40111"/>
    <w:rsid w:val="00C74FAE"/>
    <w:rsid w:val="00D34A3E"/>
    <w:rsid w:val="00D56A6F"/>
    <w:rsid w:val="00E84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375C30E"/>
  <w14:defaultImageDpi w14:val="32767"/>
  <w15:chartTrackingRefBased/>
  <w15:docId w15:val="{553B850C-71A6-4CCA-84BD-EB643529D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65A3"/>
    <w:pPr>
      <w:widowControl w:val="0"/>
      <w:jc w:val="both"/>
    </w:pPr>
    <w:rPr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65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65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65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65A3"/>
    <w:rPr>
      <w:sz w:val="18"/>
      <w:szCs w:val="18"/>
    </w:rPr>
  </w:style>
  <w:style w:type="table" w:styleId="a7">
    <w:name w:val="Table Grid"/>
    <w:basedOn w:val="a1"/>
    <w:uiPriority w:val="59"/>
    <w:rsid w:val="00336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0" Type="http://schemas.openxmlformats.org/officeDocument/2006/relationships/image" Target="media/image5.jpg"/><Relationship Id="rId4" Type="http://schemas.openxmlformats.org/officeDocument/2006/relationships/footnotes" Target="footnote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417</Words>
  <Characters>2379</Characters>
  <Application>Microsoft Office Word</Application>
  <DocSecurity>0</DocSecurity>
  <Lines>19</Lines>
  <Paragraphs>5</Paragraphs>
  <ScaleCrop>false</ScaleCrop>
  <Company/>
  <LinksUpToDate>false</LinksUpToDate>
  <CharactersWithSpaces>2791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蒙</dc:creator>
  <cp:keywords/>
  <dc:description/>
  <cp:lastModifiedBy>李 蒙</cp:lastModifiedBy>
  <cp:revision>11</cp:revision>
  <dcterms:created xsi:type="dcterms:W3CDTF">2022-01-25T02:20:00Z</dcterms:created>
  <dcterms:modified xsi:type="dcterms:W3CDTF">2022-02-19T13:42:00Z</dcterms:modified>
</cp:coreProperties>
</file>