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124584" w14:textId="676F5783" w:rsidR="00150456" w:rsidRPr="00E73CB1" w:rsidRDefault="00150456" w:rsidP="00150456">
      <w:pPr>
        <w:spacing w:afterLines="160" w:after="384" w:line="480" w:lineRule="auto"/>
        <w:rPr>
          <w:rFonts w:ascii="Arial" w:hAnsi="Arial" w:cs="Arial"/>
          <w:b/>
          <w:sz w:val="28"/>
          <w:szCs w:val="28"/>
          <w:lang w:val="en-US"/>
        </w:rPr>
      </w:pPr>
      <w:r w:rsidRPr="00E73CB1">
        <w:rPr>
          <w:rFonts w:ascii="Arial" w:hAnsi="Arial" w:cs="Arial"/>
          <w:b/>
          <w:sz w:val="28"/>
          <w:szCs w:val="28"/>
          <w:lang w:val="en-US"/>
        </w:rPr>
        <w:t xml:space="preserve">Additional File </w:t>
      </w:r>
      <w:r w:rsidR="0052397A">
        <w:rPr>
          <w:rFonts w:ascii="Arial" w:hAnsi="Arial" w:cs="Arial"/>
          <w:b/>
          <w:sz w:val="28"/>
          <w:szCs w:val="28"/>
          <w:lang w:val="en-US"/>
        </w:rPr>
        <w:t>3</w:t>
      </w:r>
    </w:p>
    <w:p w14:paraId="2EA944BB" w14:textId="6960D3F8" w:rsidR="00150456" w:rsidRDefault="00150456" w:rsidP="00150456">
      <w:pPr>
        <w:rPr>
          <w:rFonts w:ascii="Arial" w:hAnsi="Arial" w:cs="Arial"/>
          <w:b/>
          <w:bCs/>
          <w:sz w:val="24"/>
          <w:szCs w:val="24"/>
          <w:lang w:val="en-GB"/>
        </w:rPr>
      </w:pPr>
      <w:r w:rsidRPr="00597A53">
        <w:rPr>
          <w:rFonts w:ascii="Arial" w:hAnsi="Arial" w:cs="Arial"/>
          <w:b/>
          <w:bCs/>
          <w:sz w:val="24"/>
          <w:szCs w:val="24"/>
          <w:lang w:val="en-GB"/>
        </w:rPr>
        <w:t xml:space="preserve">Supplementary </w:t>
      </w:r>
      <w:r>
        <w:rPr>
          <w:rFonts w:ascii="Arial" w:hAnsi="Arial" w:cs="Arial"/>
          <w:b/>
          <w:bCs/>
          <w:sz w:val="24"/>
          <w:szCs w:val="24"/>
          <w:lang w:val="en-GB"/>
        </w:rPr>
        <w:t>Tables:</w:t>
      </w:r>
    </w:p>
    <w:p w14:paraId="144B6AFB" w14:textId="28F65D40" w:rsidR="00150456" w:rsidRDefault="00150456" w:rsidP="00150456">
      <w:pPr>
        <w:rPr>
          <w:rFonts w:ascii="Arial" w:hAnsi="Arial" w:cs="Arial"/>
          <w:sz w:val="20"/>
          <w:szCs w:val="20"/>
          <w:lang w:val="en-GB"/>
        </w:rPr>
      </w:pPr>
    </w:p>
    <w:p w14:paraId="0E64373F" w14:textId="40BF964F" w:rsidR="007204C6" w:rsidRPr="007204C6" w:rsidRDefault="007204C6" w:rsidP="00150456">
      <w:pPr>
        <w:rPr>
          <w:rFonts w:ascii="Arial" w:hAnsi="Arial" w:cs="Arial"/>
          <w:sz w:val="24"/>
          <w:szCs w:val="24"/>
          <w:lang w:val="en-GB"/>
        </w:rPr>
      </w:pPr>
      <w:r w:rsidRPr="007204C6">
        <w:rPr>
          <w:rFonts w:ascii="Arial" w:hAnsi="Arial" w:cs="Arial"/>
          <w:b/>
          <w:bCs/>
          <w:sz w:val="24"/>
          <w:szCs w:val="24"/>
          <w:lang w:val="en-GB"/>
        </w:rPr>
        <w:t>Table S1:</w:t>
      </w:r>
      <w:r w:rsidRPr="007204C6">
        <w:rPr>
          <w:rFonts w:ascii="Arial" w:hAnsi="Arial" w:cs="Arial"/>
          <w:sz w:val="24"/>
          <w:szCs w:val="24"/>
          <w:lang w:val="en-GB"/>
        </w:rPr>
        <w:t xml:space="preserve"> Ontological categories</w:t>
      </w:r>
    </w:p>
    <w:tbl>
      <w:tblPr>
        <w:tblStyle w:val="TableGridLight"/>
        <w:tblW w:w="5000" w:type="pct"/>
        <w:tblLayout w:type="fixed"/>
        <w:tblLook w:val="04A0" w:firstRow="1" w:lastRow="0" w:firstColumn="1" w:lastColumn="0" w:noHBand="0" w:noVBand="1"/>
      </w:tblPr>
      <w:tblGrid>
        <w:gridCol w:w="2407"/>
        <w:gridCol w:w="6609"/>
      </w:tblGrid>
      <w:tr w:rsidR="00150456" w:rsidRPr="00C777FB" w14:paraId="010A7F87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C53DA3B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Latent Factor 1</w:t>
            </w:r>
          </w:p>
        </w:tc>
        <w:tc>
          <w:tcPr>
            <w:tcW w:w="3665" w:type="pct"/>
            <w:noWrap/>
            <w:hideMark/>
          </w:tcPr>
          <w:p w14:paraId="27E7C202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150456" w:rsidRPr="00C777FB" w14:paraId="1DE08884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ACB0562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Pathway identifier</w:t>
            </w:r>
          </w:p>
        </w:tc>
        <w:tc>
          <w:tcPr>
            <w:tcW w:w="3665" w:type="pct"/>
            <w:noWrap/>
            <w:hideMark/>
          </w:tcPr>
          <w:p w14:paraId="299A41F1" w14:textId="77777777" w:rsidR="00150456" w:rsidRPr="00C777FB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Pathway name</w:t>
            </w:r>
          </w:p>
        </w:tc>
      </w:tr>
      <w:tr w:rsidR="00150456" w:rsidRPr="00C777FB" w14:paraId="132A9975" w14:textId="77777777" w:rsidTr="00150456">
        <w:trPr>
          <w:trHeight w:val="288"/>
        </w:trPr>
        <w:tc>
          <w:tcPr>
            <w:tcW w:w="1335" w:type="pct"/>
            <w:noWrap/>
          </w:tcPr>
          <w:p w14:paraId="49E1F67F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3665" w:type="pct"/>
            <w:noWrap/>
          </w:tcPr>
          <w:p w14:paraId="7CBA53B7" w14:textId="77777777" w:rsidR="00150456" w:rsidRPr="00C777FB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150456" w:rsidRPr="00C777FB" w14:paraId="6493F5A1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44DC849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Redox biochemistry</w:t>
            </w:r>
          </w:p>
        </w:tc>
        <w:tc>
          <w:tcPr>
            <w:tcW w:w="3665" w:type="pct"/>
            <w:noWrap/>
            <w:hideMark/>
          </w:tcPr>
          <w:p w14:paraId="17098DDC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5622703A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B4310FC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R-HSA-5661231</w:t>
            </w:r>
          </w:p>
        </w:tc>
        <w:tc>
          <w:tcPr>
            <w:tcW w:w="3665" w:type="pct"/>
            <w:noWrap/>
            <w:hideMark/>
          </w:tcPr>
          <w:p w14:paraId="76EF51CF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Metallothioneins</w:t>
            </w:r>
            <w:proofErr w:type="spell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bind metals</w:t>
            </w:r>
          </w:p>
        </w:tc>
      </w:tr>
      <w:tr w:rsidR="00150456" w:rsidRPr="00C777FB" w14:paraId="0A06AD85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2384EFF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R-HSA-5660526</w:t>
            </w:r>
          </w:p>
        </w:tc>
        <w:tc>
          <w:tcPr>
            <w:tcW w:w="3665" w:type="pct"/>
            <w:noWrap/>
            <w:hideMark/>
          </w:tcPr>
          <w:p w14:paraId="453B2BA8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Response to metal ions</w:t>
            </w:r>
          </w:p>
        </w:tc>
      </w:tr>
      <w:tr w:rsidR="00150456" w:rsidRPr="006C4B5E" w14:paraId="738AA212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D3B777F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R-HSA-8953897</w:t>
            </w:r>
          </w:p>
        </w:tc>
        <w:tc>
          <w:tcPr>
            <w:tcW w:w="3665" w:type="pct"/>
            <w:noWrap/>
            <w:hideMark/>
          </w:tcPr>
          <w:p w14:paraId="2D64151C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Cellular responses to external stimuli</w:t>
            </w:r>
          </w:p>
        </w:tc>
      </w:tr>
      <w:tr w:rsidR="00150456" w:rsidRPr="006C4B5E" w14:paraId="4B00370E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87870A5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2F863732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35A9C6FD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24CEF46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proofErr w:type="spellStart"/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Hemostasis</w:t>
            </w:r>
            <w:proofErr w:type="spellEnd"/>
          </w:p>
        </w:tc>
        <w:tc>
          <w:tcPr>
            <w:tcW w:w="3665" w:type="pct"/>
            <w:noWrap/>
            <w:hideMark/>
          </w:tcPr>
          <w:p w14:paraId="3C842C71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5894F9BB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D43ACE1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R-HSA-114608</w:t>
            </w:r>
          </w:p>
        </w:tc>
        <w:tc>
          <w:tcPr>
            <w:tcW w:w="3665" w:type="pct"/>
            <w:noWrap/>
            <w:hideMark/>
          </w:tcPr>
          <w:p w14:paraId="384C0CD4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Platelet degranulation </w:t>
            </w:r>
          </w:p>
        </w:tc>
      </w:tr>
      <w:tr w:rsidR="00150456" w:rsidRPr="006C4B5E" w14:paraId="4A1986D6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63D572B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R-HSA-76005</w:t>
            </w:r>
          </w:p>
        </w:tc>
        <w:tc>
          <w:tcPr>
            <w:tcW w:w="3665" w:type="pct"/>
            <w:noWrap/>
            <w:hideMark/>
          </w:tcPr>
          <w:p w14:paraId="5A45FD76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Response to elevated platelet cytosolic Ca2+</w:t>
            </w:r>
          </w:p>
        </w:tc>
      </w:tr>
      <w:tr w:rsidR="00150456" w:rsidRPr="006C4B5E" w14:paraId="7FC13550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05699F5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R-HSA-76002</w:t>
            </w:r>
          </w:p>
        </w:tc>
        <w:tc>
          <w:tcPr>
            <w:tcW w:w="3665" w:type="pct"/>
            <w:noWrap/>
            <w:hideMark/>
          </w:tcPr>
          <w:p w14:paraId="255D1A28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Platelet activation, </w:t>
            </w: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signaling</w:t>
            </w:r>
            <w:proofErr w:type="spell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and aggregation</w:t>
            </w:r>
          </w:p>
        </w:tc>
      </w:tr>
      <w:tr w:rsidR="00150456" w:rsidRPr="006C4B5E" w14:paraId="7899BE59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2273486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2516D944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7658475B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D284276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Immune response</w:t>
            </w:r>
          </w:p>
        </w:tc>
        <w:tc>
          <w:tcPr>
            <w:tcW w:w="3665" w:type="pct"/>
            <w:noWrap/>
            <w:hideMark/>
          </w:tcPr>
          <w:p w14:paraId="4C8A7285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696CFFA2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3B6759B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R-HSA-166665</w:t>
            </w:r>
          </w:p>
        </w:tc>
        <w:tc>
          <w:tcPr>
            <w:tcW w:w="3665" w:type="pct"/>
            <w:noWrap/>
            <w:hideMark/>
          </w:tcPr>
          <w:p w14:paraId="79CA8569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Terminal pathway of complement</w:t>
            </w:r>
          </w:p>
        </w:tc>
      </w:tr>
      <w:tr w:rsidR="00150456" w:rsidRPr="00C777FB" w14:paraId="6889B13B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597D8AC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7D600AC2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5FFFB38F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5610EE9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Hormone metabolism</w:t>
            </w:r>
          </w:p>
        </w:tc>
        <w:tc>
          <w:tcPr>
            <w:tcW w:w="3665" w:type="pct"/>
            <w:noWrap/>
            <w:hideMark/>
          </w:tcPr>
          <w:p w14:paraId="7785B863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636B3314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F98700E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R-HSA-209952</w:t>
            </w:r>
          </w:p>
        </w:tc>
        <w:tc>
          <w:tcPr>
            <w:tcW w:w="3665" w:type="pct"/>
            <w:noWrap/>
            <w:hideMark/>
          </w:tcPr>
          <w:p w14:paraId="460FB3A2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Peptide hormone biosynthesis</w:t>
            </w:r>
          </w:p>
        </w:tc>
      </w:tr>
      <w:tr w:rsidR="00150456" w:rsidRPr="006C4B5E" w14:paraId="7679E8E0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2936F51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R-HSA-400511</w:t>
            </w:r>
          </w:p>
        </w:tc>
        <w:tc>
          <w:tcPr>
            <w:tcW w:w="3665" w:type="pct"/>
            <w:noWrap/>
            <w:hideMark/>
          </w:tcPr>
          <w:p w14:paraId="0D22433B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Synthesis, secretion, and inactivation of Glucose-dependent Insulinotropic Polypeptide (GIP)</w:t>
            </w:r>
          </w:p>
        </w:tc>
      </w:tr>
      <w:tr w:rsidR="00150456" w:rsidRPr="006C4B5E" w14:paraId="30D3AFE1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DE7CD4A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R-HSA-381771</w:t>
            </w:r>
          </w:p>
        </w:tc>
        <w:tc>
          <w:tcPr>
            <w:tcW w:w="3665" w:type="pct"/>
            <w:noWrap/>
            <w:hideMark/>
          </w:tcPr>
          <w:p w14:paraId="00BB69BA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Synthesis, secretion, and inactivation of Glucagon-like Peptide-1 (GLP-1)</w:t>
            </w:r>
          </w:p>
        </w:tc>
      </w:tr>
      <w:tr w:rsidR="00150456" w:rsidRPr="006C4B5E" w14:paraId="0E3849D9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40F2421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R-HSA-422085</w:t>
            </w:r>
          </w:p>
        </w:tc>
        <w:tc>
          <w:tcPr>
            <w:tcW w:w="3665" w:type="pct"/>
            <w:noWrap/>
            <w:hideMark/>
          </w:tcPr>
          <w:p w14:paraId="13E9DFB8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Synthesis, secretion, and </w:t>
            </w: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deacylation</w:t>
            </w:r>
            <w:proofErr w:type="spell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of Ghrelin</w:t>
            </w:r>
          </w:p>
        </w:tc>
      </w:tr>
      <w:tr w:rsidR="00150456" w:rsidRPr="006C4B5E" w14:paraId="743AEB9E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075BF8F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R-HSA-400508</w:t>
            </w:r>
          </w:p>
        </w:tc>
        <w:tc>
          <w:tcPr>
            <w:tcW w:w="3665" w:type="pct"/>
            <w:noWrap/>
            <w:hideMark/>
          </w:tcPr>
          <w:p w14:paraId="60428D7D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Incretin synthesis, secretion, and inactivation</w:t>
            </w:r>
          </w:p>
        </w:tc>
      </w:tr>
      <w:tr w:rsidR="00150456" w:rsidRPr="00C777FB" w14:paraId="1815D214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36E0C3B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R-HSA-264876</w:t>
            </w:r>
          </w:p>
        </w:tc>
        <w:tc>
          <w:tcPr>
            <w:tcW w:w="3665" w:type="pct"/>
            <w:noWrap/>
            <w:hideMark/>
          </w:tcPr>
          <w:p w14:paraId="7FD7E269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Insulin processing</w:t>
            </w:r>
          </w:p>
        </w:tc>
      </w:tr>
      <w:tr w:rsidR="00150456" w:rsidRPr="00C777FB" w14:paraId="55F9EB90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8290D87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79F8B9B9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23CE6DD7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FCEC8CE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Programmed cell death</w:t>
            </w:r>
          </w:p>
        </w:tc>
        <w:tc>
          <w:tcPr>
            <w:tcW w:w="3665" w:type="pct"/>
            <w:noWrap/>
            <w:hideMark/>
          </w:tcPr>
          <w:p w14:paraId="6AFA6A57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6C4B5E" w14:paraId="1D15C76E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15889AD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R-HSA-139910</w:t>
            </w:r>
          </w:p>
        </w:tc>
        <w:tc>
          <w:tcPr>
            <w:tcW w:w="3665" w:type="pct"/>
            <w:noWrap/>
            <w:hideMark/>
          </w:tcPr>
          <w:p w14:paraId="7CA69101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Activation of BMF and translocation to mitochondria</w:t>
            </w:r>
          </w:p>
        </w:tc>
      </w:tr>
      <w:tr w:rsidR="00150456" w:rsidRPr="006C4B5E" w14:paraId="79624E79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790885F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R-HSA-114452</w:t>
            </w:r>
          </w:p>
        </w:tc>
        <w:tc>
          <w:tcPr>
            <w:tcW w:w="3665" w:type="pct"/>
            <w:noWrap/>
            <w:hideMark/>
          </w:tcPr>
          <w:p w14:paraId="2ECC944E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Activation of BH3-only proteins</w:t>
            </w:r>
          </w:p>
        </w:tc>
      </w:tr>
      <w:tr w:rsidR="00150456" w:rsidRPr="006C4B5E" w14:paraId="1A79EB09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B696580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2567CEEC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58E6E9FF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23A6DB1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Other</w:t>
            </w:r>
          </w:p>
        </w:tc>
        <w:tc>
          <w:tcPr>
            <w:tcW w:w="3665" w:type="pct"/>
            <w:noWrap/>
            <w:hideMark/>
          </w:tcPr>
          <w:p w14:paraId="268F0CB3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79C6C465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DABB39B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R-HSA-186763</w:t>
            </w:r>
          </w:p>
        </w:tc>
        <w:tc>
          <w:tcPr>
            <w:tcW w:w="3665" w:type="pct"/>
            <w:noWrap/>
            <w:hideMark/>
          </w:tcPr>
          <w:p w14:paraId="2F15FE3A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Downstream signal transduction</w:t>
            </w:r>
          </w:p>
        </w:tc>
      </w:tr>
      <w:tr w:rsidR="00150456" w:rsidRPr="006C4B5E" w14:paraId="7F8AE628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96941EA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R-HSA-2129379</w:t>
            </w:r>
          </w:p>
        </w:tc>
        <w:tc>
          <w:tcPr>
            <w:tcW w:w="3665" w:type="pct"/>
            <w:noWrap/>
            <w:hideMark/>
          </w:tcPr>
          <w:p w14:paraId="36128526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Molecules associated with elastic fibres</w:t>
            </w:r>
          </w:p>
        </w:tc>
      </w:tr>
      <w:tr w:rsidR="00150456" w:rsidRPr="006C4B5E" w14:paraId="0B221C73" w14:textId="77777777" w:rsidTr="00150456">
        <w:trPr>
          <w:trHeight w:val="288"/>
        </w:trPr>
        <w:tc>
          <w:tcPr>
            <w:tcW w:w="1335" w:type="pct"/>
            <w:noWrap/>
          </w:tcPr>
          <w:p w14:paraId="0EAC8731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</w:tcPr>
          <w:p w14:paraId="0BCB239E" w14:textId="77777777" w:rsidR="00150456" w:rsidRPr="000C0916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274DCF59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6AA1629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Latent Factor 2</w:t>
            </w:r>
          </w:p>
        </w:tc>
        <w:tc>
          <w:tcPr>
            <w:tcW w:w="3665" w:type="pct"/>
            <w:noWrap/>
            <w:hideMark/>
          </w:tcPr>
          <w:p w14:paraId="3620E715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150456" w:rsidRPr="00C777FB" w14:paraId="30DF269E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F183E14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Pathway identifier</w:t>
            </w:r>
          </w:p>
        </w:tc>
        <w:tc>
          <w:tcPr>
            <w:tcW w:w="3665" w:type="pct"/>
            <w:noWrap/>
            <w:hideMark/>
          </w:tcPr>
          <w:p w14:paraId="101280AD" w14:textId="77777777" w:rsidR="00150456" w:rsidRPr="00C777FB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Pathway name</w:t>
            </w:r>
          </w:p>
        </w:tc>
      </w:tr>
      <w:tr w:rsidR="00150456" w:rsidRPr="00C777FB" w14:paraId="393D0654" w14:textId="77777777" w:rsidTr="00150456">
        <w:trPr>
          <w:trHeight w:val="288"/>
        </w:trPr>
        <w:tc>
          <w:tcPr>
            <w:tcW w:w="1335" w:type="pct"/>
            <w:noWrap/>
          </w:tcPr>
          <w:p w14:paraId="7BD956F5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</w:tcPr>
          <w:p w14:paraId="5BE9F3DB" w14:textId="77777777" w:rsidR="00150456" w:rsidRPr="00C777FB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</w:tr>
      <w:tr w:rsidR="00150456" w:rsidRPr="00C777FB" w14:paraId="111AFD9B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7528A253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proofErr w:type="spellStart"/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lastRenderedPageBreak/>
              <w:t>Hemostasis</w:t>
            </w:r>
            <w:proofErr w:type="spellEnd"/>
          </w:p>
        </w:tc>
        <w:tc>
          <w:tcPr>
            <w:tcW w:w="3665" w:type="pct"/>
            <w:noWrap/>
            <w:hideMark/>
          </w:tcPr>
          <w:p w14:paraId="32E833E1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65938D7E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37FE5FE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R-HSA-114608</w:t>
            </w:r>
          </w:p>
        </w:tc>
        <w:tc>
          <w:tcPr>
            <w:tcW w:w="3665" w:type="pct"/>
            <w:noWrap/>
            <w:hideMark/>
          </w:tcPr>
          <w:p w14:paraId="6CA73470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Platelet degranulation </w:t>
            </w:r>
          </w:p>
        </w:tc>
      </w:tr>
      <w:tr w:rsidR="00150456" w:rsidRPr="006C4B5E" w14:paraId="7B267717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8A80EAF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R-HSA-76005</w:t>
            </w:r>
          </w:p>
        </w:tc>
        <w:tc>
          <w:tcPr>
            <w:tcW w:w="3665" w:type="pct"/>
            <w:noWrap/>
            <w:hideMark/>
          </w:tcPr>
          <w:p w14:paraId="12484FB4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Response to elevated platelet cytosolic Ca2+</w:t>
            </w:r>
          </w:p>
        </w:tc>
      </w:tr>
      <w:tr w:rsidR="00150456" w:rsidRPr="006C4B5E" w14:paraId="2335A9CC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DB3B13C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R-HSA-76002</w:t>
            </w:r>
          </w:p>
        </w:tc>
        <w:tc>
          <w:tcPr>
            <w:tcW w:w="3665" w:type="pct"/>
            <w:noWrap/>
            <w:hideMark/>
          </w:tcPr>
          <w:p w14:paraId="41A2F249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Platelet activation, </w:t>
            </w: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signaling</w:t>
            </w:r>
            <w:proofErr w:type="spell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and aggregation</w:t>
            </w:r>
          </w:p>
        </w:tc>
      </w:tr>
      <w:tr w:rsidR="00150456" w:rsidRPr="00C777FB" w14:paraId="21ED74CF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CBFB154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R-HSA-109582</w:t>
            </w:r>
          </w:p>
        </w:tc>
        <w:tc>
          <w:tcPr>
            <w:tcW w:w="3665" w:type="pct"/>
            <w:noWrap/>
            <w:hideMark/>
          </w:tcPr>
          <w:p w14:paraId="4102C286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Hemostasis</w:t>
            </w:r>
            <w:proofErr w:type="spellEnd"/>
          </w:p>
        </w:tc>
      </w:tr>
      <w:tr w:rsidR="00150456" w:rsidRPr="006C4B5E" w14:paraId="77FA8F73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DA6F2C8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R-HSA-140877</w:t>
            </w:r>
          </w:p>
        </w:tc>
        <w:tc>
          <w:tcPr>
            <w:tcW w:w="3665" w:type="pct"/>
            <w:noWrap/>
            <w:hideMark/>
          </w:tcPr>
          <w:p w14:paraId="78BCA45D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Formation of Fibrin Clot (Clotting Cascade)</w:t>
            </w:r>
          </w:p>
        </w:tc>
      </w:tr>
      <w:tr w:rsidR="00150456" w:rsidRPr="00C777FB" w14:paraId="03554671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25E1ECB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R-HSA-75205</w:t>
            </w:r>
          </w:p>
        </w:tc>
        <w:tc>
          <w:tcPr>
            <w:tcW w:w="3665" w:type="pct"/>
            <w:noWrap/>
            <w:hideMark/>
          </w:tcPr>
          <w:p w14:paraId="4FD040DD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Dissolution of Fibrin Clot</w:t>
            </w:r>
          </w:p>
        </w:tc>
      </w:tr>
      <w:tr w:rsidR="00150456" w:rsidRPr="006C4B5E" w14:paraId="33004208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797BFC98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R-HSA-140837</w:t>
            </w:r>
          </w:p>
        </w:tc>
        <w:tc>
          <w:tcPr>
            <w:tcW w:w="3665" w:type="pct"/>
            <w:noWrap/>
            <w:hideMark/>
          </w:tcPr>
          <w:p w14:paraId="24963F1F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Intrinsic Pathway of Fibrin Clot Formation</w:t>
            </w:r>
          </w:p>
        </w:tc>
      </w:tr>
      <w:tr w:rsidR="00150456" w:rsidRPr="006C4B5E" w14:paraId="31AB5F53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BF20878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R-HSA-140875</w:t>
            </w:r>
          </w:p>
        </w:tc>
        <w:tc>
          <w:tcPr>
            <w:tcW w:w="3665" w:type="pct"/>
            <w:noWrap/>
            <w:hideMark/>
          </w:tcPr>
          <w:p w14:paraId="7F3BBC15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Common Pathway of Fibrin Clot Formation</w:t>
            </w:r>
          </w:p>
        </w:tc>
      </w:tr>
      <w:tr w:rsidR="00150456" w:rsidRPr="00C777FB" w14:paraId="5F627AAD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674C9FF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R-HSA-76009</w:t>
            </w:r>
          </w:p>
        </w:tc>
        <w:tc>
          <w:tcPr>
            <w:tcW w:w="3665" w:type="pct"/>
            <w:noWrap/>
            <w:hideMark/>
          </w:tcPr>
          <w:p w14:paraId="1976031F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Platelet Aggregation (Plug Formation)</w:t>
            </w:r>
          </w:p>
        </w:tc>
      </w:tr>
      <w:tr w:rsidR="00150456" w:rsidRPr="00C777FB" w14:paraId="70B1CFE5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0092473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59C8354E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5242F833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708166DF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Signal transduction</w:t>
            </w:r>
          </w:p>
        </w:tc>
        <w:tc>
          <w:tcPr>
            <w:tcW w:w="3665" w:type="pct"/>
            <w:noWrap/>
            <w:hideMark/>
          </w:tcPr>
          <w:p w14:paraId="2F545B65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6C4B5E" w14:paraId="60ADE104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E389371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R-HSA-381426</w:t>
            </w:r>
          </w:p>
        </w:tc>
        <w:tc>
          <w:tcPr>
            <w:tcW w:w="3665" w:type="pct"/>
            <w:noWrap/>
            <w:hideMark/>
          </w:tcPr>
          <w:p w14:paraId="0B7D4ADE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Regulation of Insulin-like Growth Factor (IGF) transport and uptake by Insulin-like Growth Factor Binding Proteins (IGFBPs)</w:t>
            </w:r>
          </w:p>
        </w:tc>
      </w:tr>
      <w:tr w:rsidR="00150456" w:rsidRPr="00C777FB" w14:paraId="03C850E2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99E4367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R-HSA-5674135</w:t>
            </w:r>
          </w:p>
        </w:tc>
        <w:tc>
          <w:tcPr>
            <w:tcW w:w="3665" w:type="pct"/>
            <w:noWrap/>
            <w:hideMark/>
          </w:tcPr>
          <w:p w14:paraId="178C7DF1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MAP2K and MAPK activation</w:t>
            </w:r>
          </w:p>
        </w:tc>
      </w:tr>
      <w:tr w:rsidR="00150456" w:rsidRPr="00C777FB" w14:paraId="6C1C6394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6D3A8C5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70FE7005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052B9BCE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8251709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Immune response</w:t>
            </w:r>
          </w:p>
        </w:tc>
        <w:tc>
          <w:tcPr>
            <w:tcW w:w="3665" w:type="pct"/>
            <w:noWrap/>
            <w:hideMark/>
          </w:tcPr>
          <w:p w14:paraId="61F167E5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03C98986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7504D89E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R-HSA-166665</w:t>
            </w:r>
          </w:p>
        </w:tc>
        <w:tc>
          <w:tcPr>
            <w:tcW w:w="3665" w:type="pct"/>
            <w:noWrap/>
            <w:hideMark/>
          </w:tcPr>
          <w:p w14:paraId="55F71ABC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Terminal pathway of complement</w:t>
            </w:r>
          </w:p>
        </w:tc>
      </w:tr>
      <w:tr w:rsidR="00150456" w:rsidRPr="00C777FB" w14:paraId="74F99B53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5AD8A62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R-HSA-977606</w:t>
            </w:r>
          </w:p>
        </w:tc>
        <w:tc>
          <w:tcPr>
            <w:tcW w:w="3665" w:type="pct"/>
            <w:noWrap/>
            <w:hideMark/>
          </w:tcPr>
          <w:p w14:paraId="4DA2ADFD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Regulation of Complement cascade</w:t>
            </w:r>
          </w:p>
        </w:tc>
      </w:tr>
      <w:tr w:rsidR="00150456" w:rsidRPr="00C777FB" w14:paraId="151C375F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6C8A5E2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R-HSA-166658</w:t>
            </w:r>
          </w:p>
        </w:tc>
        <w:tc>
          <w:tcPr>
            <w:tcW w:w="3665" w:type="pct"/>
            <w:noWrap/>
            <w:hideMark/>
          </w:tcPr>
          <w:p w14:paraId="7A9083C6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Complement cascade</w:t>
            </w:r>
          </w:p>
        </w:tc>
      </w:tr>
      <w:tr w:rsidR="00150456" w:rsidRPr="00C777FB" w14:paraId="17F2BF5D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7684F579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R-HSA-168249</w:t>
            </w:r>
          </w:p>
        </w:tc>
        <w:tc>
          <w:tcPr>
            <w:tcW w:w="3665" w:type="pct"/>
            <w:noWrap/>
            <w:hideMark/>
          </w:tcPr>
          <w:p w14:paraId="65CA2B79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Innate Immune System</w:t>
            </w:r>
          </w:p>
        </w:tc>
      </w:tr>
      <w:tr w:rsidR="00150456" w:rsidRPr="006C4B5E" w14:paraId="46768489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6A416AB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R-HSA-5686938</w:t>
            </w:r>
          </w:p>
        </w:tc>
        <w:tc>
          <w:tcPr>
            <w:tcW w:w="3665" w:type="pct"/>
            <w:noWrap/>
            <w:hideMark/>
          </w:tcPr>
          <w:p w14:paraId="70068DB0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Regulation of TLR by endogenous ligand</w:t>
            </w:r>
          </w:p>
        </w:tc>
      </w:tr>
      <w:tr w:rsidR="00150456" w:rsidRPr="00C777FB" w14:paraId="3BD4318B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BC74F50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R-HSA-168256</w:t>
            </w:r>
          </w:p>
        </w:tc>
        <w:tc>
          <w:tcPr>
            <w:tcW w:w="3665" w:type="pct"/>
            <w:noWrap/>
            <w:hideMark/>
          </w:tcPr>
          <w:p w14:paraId="383A9E35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Immune System</w:t>
            </w:r>
          </w:p>
        </w:tc>
      </w:tr>
      <w:tr w:rsidR="00150456" w:rsidRPr="00C777FB" w14:paraId="723ED248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67D769D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263C4C10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6F66B476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F161781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Extracellular matrix</w:t>
            </w:r>
          </w:p>
        </w:tc>
        <w:tc>
          <w:tcPr>
            <w:tcW w:w="3665" w:type="pct"/>
            <w:noWrap/>
            <w:hideMark/>
          </w:tcPr>
          <w:p w14:paraId="3D9099BD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08FC7FD3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225F3AC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R-HSA-216083</w:t>
            </w:r>
          </w:p>
        </w:tc>
        <w:tc>
          <w:tcPr>
            <w:tcW w:w="3665" w:type="pct"/>
            <w:noWrap/>
            <w:hideMark/>
          </w:tcPr>
          <w:p w14:paraId="15020167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Integrin cell surface interactions</w:t>
            </w:r>
          </w:p>
        </w:tc>
      </w:tr>
      <w:tr w:rsidR="00150456" w:rsidRPr="00C777FB" w14:paraId="697952DE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9C065FE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R-HSA-1474244</w:t>
            </w:r>
          </w:p>
        </w:tc>
        <w:tc>
          <w:tcPr>
            <w:tcW w:w="3665" w:type="pct"/>
            <w:noWrap/>
            <w:hideMark/>
          </w:tcPr>
          <w:p w14:paraId="45159EC9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Extracellular matrix organization</w:t>
            </w:r>
          </w:p>
        </w:tc>
      </w:tr>
      <w:tr w:rsidR="00150456" w:rsidRPr="006C4B5E" w14:paraId="2749D588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E6D0449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R-HSA-372708</w:t>
            </w:r>
          </w:p>
        </w:tc>
        <w:tc>
          <w:tcPr>
            <w:tcW w:w="3665" w:type="pct"/>
            <w:noWrap/>
            <w:hideMark/>
          </w:tcPr>
          <w:p w14:paraId="674A451A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p130Cas linkage to MAPK </w:t>
            </w: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signaling</w:t>
            </w:r>
            <w:proofErr w:type="spell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for integrins</w:t>
            </w:r>
          </w:p>
        </w:tc>
      </w:tr>
      <w:tr w:rsidR="00150456" w:rsidRPr="006C4B5E" w14:paraId="44604338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6918923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R-HSA-354194</w:t>
            </w:r>
          </w:p>
        </w:tc>
        <w:tc>
          <w:tcPr>
            <w:tcW w:w="3665" w:type="pct"/>
            <w:noWrap/>
            <w:hideMark/>
          </w:tcPr>
          <w:p w14:paraId="2846EF8A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GRB</w:t>
            </w:r>
            <w:proofErr w:type="gram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2:SOS</w:t>
            </w:r>
            <w:proofErr w:type="gram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provides linkage to MAPK </w:t>
            </w: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signaling</w:t>
            </w:r>
            <w:proofErr w:type="spell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for Integrins </w:t>
            </w:r>
          </w:p>
        </w:tc>
      </w:tr>
      <w:tr w:rsidR="00150456" w:rsidRPr="00C777FB" w14:paraId="04DD3A31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BFF9D20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R-HSA-3000170</w:t>
            </w:r>
          </w:p>
        </w:tc>
        <w:tc>
          <w:tcPr>
            <w:tcW w:w="3665" w:type="pct"/>
            <w:noWrap/>
            <w:hideMark/>
          </w:tcPr>
          <w:p w14:paraId="583BB009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Syndecan</w:t>
            </w:r>
            <w:proofErr w:type="spell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interactions</w:t>
            </w:r>
          </w:p>
        </w:tc>
      </w:tr>
      <w:tr w:rsidR="00150456" w:rsidRPr="00C777FB" w14:paraId="69D14999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60E1303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R-HSA-354192</w:t>
            </w:r>
          </w:p>
        </w:tc>
        <w:tc>
          <w:tcPr>
            <w:tcW w:w="3665" w:type="pct"/>
            <w:noWrap/>
            <w:hideMark/>
          </w:tcPr>
          <w:p w14:paraId="54FC302E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Integrin </w:t>
            </w: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signaling</w:t>
            </w:r>
            <w:proofErr w:type="spellEnd"/>
          </w:p>
        </w:tc>
      </w:tr>
      <w:tr w:rsidR="00150456" w:rsidRPr="00C777FB" w14:paraId="7475658D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D015A36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R-HSA-1592389</w:t>
            </w:r>
          </w:p>
        </w:tc>
        <w:tc>
          <w:tcPr>
            <w:tcW w:w="3665" w:type="pct"/>
            <w:noWrap/>
            <w:hideMark/>
          </w:tcPr>
          <w:p w14:paraId="57EE851C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Activation of Matrix Metalloproteinases</w:t>
            </w:r>
          </w:p>
        </w:tc>
      </w:tr>
      <w:tr w:rsidR="00150456" w:rsidRPr="006C4B5E" w14:paraId="12971BC7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6C5BF04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R-HSA-2129379</w:t>
            </w:r>
          </w:p>
        </w:tc>
        <w:tc>
          <w:tcPr>
            <w:tcW w:w="3665" w:type="pct"/>
            <w:noWrap/>
            <w:hideMark/>
          </w:tcPr>
          <w:p w14:paraId="7B3DF2C3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Molecules associated with elastic fibres</w:t>
            </w:r>
          </w:p>
        </w:tc>
      </w:tr>
      <w:tr w:rsidR="00150456" w:rsidRPr="006C4B5E" w14:paraId="4934F2ED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A115B5D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16EACFDC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2FB51B27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F585D4B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Other</w:t>
            </w:r>
          </w:p>
        </w:tc>
        <w:tc>
          <w:tcPr>
            <w:tcW w:w="3665" w:type="pct"/>
            <w:noWrap/>
            <w:hideMark/>
          </w:tcPr>
          <w:p w14:paraId="4BFFCF00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55E34A87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1DF6D13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R-HSA-8957275</w:t>
            </w:r>
          </w:p>
        </w:tc>
        <w:tc>
          <w:tcPr>
            <w:tcW w:w="3665" w:type="pct"/>
            <w:noWrap/>
            <w:hideMark/>
          </w:tcPr>
          <w:p w14:paraId="03685DCE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Post-translational protein phosphorylation</w:t>
            </w:r>
          </w:p>
        </w:tc>
      </w:tr>
      <w:tr w:rsidR="00150456" w:rsidRPr="006C4B5E" w14:paraId="431E56BE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BAEFAB5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R-HSA-6802948</w:t>
            </w:r>
          </w:p>
        </w:tc>
        <w:tc>
          <w:tcPr>
            <w:tcW w:w="3665" w:type="pct"/>
            <w:noWrap/>
            <w:hideMark/>
          </w:tcPr>
          <w:p w14:paraId="52D4A72D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Signaling</w:t>
            </w:r>
            <w:proofErr w:type="spell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by high-kinase activity BRAF mutants</w:t>
            </w:r>
          </w:p>
        </w:tc>
      </w:tr>
      <w:tr w:rsidR="00150456" w:rsidRPr="006C4B5E" w14:paraId="479FD09C" w14:textId="77777777" w:rsidTr="00150456">
        <w:trPr>
          <w:trHeight w:val="288"/>
        </w:trPr>
        <w:tc>
          <w:tcPr>
            <w:tcW w:w="1335" w:type="pct"/>
            <w:noWrap/>
          </w:tcPr>
          <w:p w14:paraId="7DF2985A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</w:tcPr>
          <w:p w14:paraId="5ECBB306" w14:textId="77777777" w:rsidR="00150456" w:rsidRPr="000C0916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7B0F20A6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912CBEF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Latent Factor 4</w:t>
            </w:r>
          </w:p>
        </w:tc>
        <w:tc>
          <w:tcPr>
            <w:tcW w:w="3665" w:type="pct"/>
            <w:noWrap/>
            <w:hideMark/>
          </w:tcPr>
          <w:p w14:paraId="412672CE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150456" w:rsidRPr="00C777FB" w14:paraId="681D7B5F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E647C04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Pathway identifier</w:t>
            </w:r>
          </w:p>
        </w:tc>
        <w:tc>
          <w:tcPr>
            <w:tcW w:w="3665" w:type="pct"/>
            <w:noWrap/>
            <w:hideMark/>
          </w:tcPr>
          <w:p w14:paraId="3FF654BC" w14:textId="77777777" w:rsidR="00150456" w:rsidRPr="00C777FB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Pathway name</w:t>
            </w:r>
          </w:p>
        </w:tc>
      </w:tr>
      <w:tr w:rsidR="00150456" w:rsidRPr="00C777FB" w14:paraId="67CB8E56" w14:textId="77777777" w:rsidTr="00150456">
        <w:trPr>
          <w:trHeight w:val="288"/>
        </w:trPr>
        <w:tc>
          <w:tcPr>
            <w:tcW w:w="1335" w:type="pct"/>
            <w:noWrap/>
          </w:tcPr>
          <w:p w14:paraId="4E12EBDD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</w:tcPr>
          <w:p w14:paraId="46EF5CE5" w14:textId="77777777" w:rsidR="00150456" w:rsidRPr="00C777FB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</w:tr>
      <w:tr w:rsidR="00150456" w:rsidRPr="00C777FB" w14:paraId="4829173C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7206E95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Signal transduction</w:t>
            </w:r>
          </w:p>
        </w:tc>
        <w:tc>
          <w:tcPr>
            <w:tcW w:w="3665" w:type="pct"/>
            <w:noWrap/>
            <w:hideMark/>
          </w:tcPr>
          <w:p w14:paraId="023F0ED8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6C4B5E" w14:paraId="4E9EAE7B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B6D3D6D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R-HSA-9013700</w:t>
            </w:r>
          </w:p>
        </w:tc>
        <w:tc>
          <w:tcPr>
            <w:tcW w:w="3665" w:type="pct"/>
            <w:noWrap/>
            <w:hideMark/>
          </w:tcPr>
          <w:p w14:paraId="58DA6D44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NOTCH4 Activation and Transmission of Signal to the Nucleus</w:t>
            </w:r>
          </w:p>
        </w:tc>
      </w:tr>
      <w:tr w:rsidR="00150456" w:rsidRPr="006C4B5E" w14:paraId="0021C2EC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8988A4A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R-HSA-3769402</w:t>
            </w:r>
          </w:p>
        </w:tc>
        <w:tc>
          <w:tcPr>
            <w:tcW w:w="3665" w:type="pct"/>
            <w:noWrap/>
            <w:hideMark/>
          </w:tcPr>
          <w:p w14:paraId="4EFDF80C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Deactivation of the beta-catenin transactivating complex</w:t>
            </w:r>
          </w:p>
        </w:tc>
      </w:tr>
      <w:tr w:rsidR="00150456" w:rsidRPr="006C4B5E" w14:paraId="2B3E95C2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A3F940E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R-HSA-9604323</w:t>
            </w:r>
          </w:p>
        </w:tc>
        <w:tc>
          <w:tcPr>
            <w:tcW w:w="3665" w:type="pct"/>
            <w:noWrap/>
            <w:hideMark/>
          </w:tcPr>
          <w:p w14:paraId="641F9907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Negative regulation of NOTCH4 </w:t>
            </w: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signaling</w:t>
            </w:r>
            <w:proofErr w:type="spellEnd"/>
          </w:p>
        </w:tc>
      </w:tr>
      <w:tr w:rsidR="00150456" w:rsidRPr="00C777FB" w14:paraId="517E7BE3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B0402C1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R-HSA-5625740</w:t>
            </w:r>
          </w:p>
        </w:tc>
        <w:tc>
          <w:tcPr>
            <w:tcW w:w="3665" w:type="pct"/>
            <w:noWrap/>
            <w:hideMark/>
          </w:tcPr>
          <w:p w14:paraId="03EA6056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RHO GTPases activate PKNs</w:t>
            </w:r>
          </w:p>
        </w:tc>
      </w:tr>
      <w:tr w:rsidR="00150456" w:rsidRPr="00C777FB" w14:paraId="179EEB56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7C639997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R-HSA-9013694</w:t>
            </w:r>
          </w:p>
        </w:tc>
        <w:tc>
          <w:tcPr>
            <w:tcW w:w="3665" w:type="pct"/>
            <w:noWrap/>
            <w:hideMark/>
          </w:tcPr>
          <w:p w14:paraId="140825CD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Signaling</w:t>
            </w:r>
            <w:proofErr w:type="spell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by NOTCH4</w:t>
            </w:r>
          </w:p>
        </w:tc>
      </w:tr>
      <w:tr w:rsidR="00150456" w:rsidRPr="00C777FB" w14:paraId="626A8B47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6B70F1E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77CBD9AC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4BAB29A2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C6DFCEF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proofErr w:type="spellStart"/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Hemostasis</w:t>
            </w:r>
            <w:proofErr w:type="spellEnd"/>
          </w:p>
        </w:tc>
        <w:tc>
          <w:tcPr>
            <w:tcW w:w="3665" w:type="pct"/>
            <w:noWrap/>
            <w:hideMark/>
          </w:tcPr>
          <w:p w14:paraId="128D2402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6C4B5E" w14:paraId="3E6ADA9C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068FB94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GB" w:eastAsia="en-GB"/>
              </w:rPr>
              <w:t>R-HSA-430116</w:t>
            </w:r>
          </w:p>
        </w:tc>
        <w:tc>
          <w:tcPr>
            <w:tcW w:w="3665" w:type="pct"/>
            <w:noWrap/>
            <w:hideMark/>
          </w:tcPr>
          <w:p w14:paraId="56881A6E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GP1b-IX-V activation signalling</w:t>
            </w:r>
          </w:p>
        </w:tc>
      </w:tr>
      <w:tr w:rsidR="00150456" w:rsidRPr="006C4B5E" w14:paraId="34F45882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4516312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61527F8E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2A22B012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CF4389D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Programmed cell death</w:t>
            </w:r>
          </w:p>
        </w:tc>
        <w:tc>
          <w:tcPr>
            <w:tcW w:w="3665" w:type="pct"/>
            <w:noWrap/>
            <w:hideMark/>
          </w:tcPr>
          <w:p w14:paraId="602C9A27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6C4B5E" w14:paraId="11A0704A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FC97D95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R-HSA-111447</w:t>
            </w:r>
          </w:p>
        </w:tc>
        <w:tc>
          <w:tcPr>
            <w:tcW w:w="3665" w:type="pct"/>
            <w:noWrap/>
            <w:hideMark/>
          </w:tcPr>
          <w:p w14:paraId="3FE364D7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Activation of BAD and translocation to mitochondria </w:t>
            </w:r>
          </w:p>
        </w:tc>
      </w:tr>
      <w:tr w:rsidR="00150456" w:rsidRPr="006C4B5E" w14:paraId="238D854F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30074BD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R-HSA-114452</w:t>
            </w:r>
          </w:p>
        </w:tc>
        <w:tc>
          <w:tcPr>
            <w:tcW w:w="3665" w:type="pct"/>
            <w:noWrap/>
            <w:hideMark/>
          </w:tcPr>
          <w:p w14:paraId="538B56CB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Activation of BH3-only proteins</w:t>
            </w:r>
          </w:p>
        </w:tc>
      </w:tr>
      <w:tr w:rsidR="00150456" w:rsidRPr="00C777FB" w14:paraId="5F3B3231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7400031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R-HSA-109606</w:t>
            </w:r>
          </w:p>
        </w:tc>
        <w:tc>
          <w:tcPr>
            <w:tcW w:w="3665" w:type="pct"/>
            <w:noWrap/>
            <w:hideMark/>
          </w:tcPr>
          <w:p w14:paraId="3D541F22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Intrinsic Pathway for Apoptosis</w:t>
            </w:r>
          </w:p>
        </w:tc>
      </w:tr>
      <w:tr w:rsidR="00150456" w:rsidRPr="00C777FB" w14:paraId="135A0586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7D016FA4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R-HSA-109581</w:t>
            </w:r>
          </w:p>
        </w:tc>
        <w:tc>
          <w:tcPr>
            <w:tcW w:w="3665" w:type="pct"/>
            <w:noWrap/>
            <w:hideMark/>
          </w:tcPr>
          <w:p w14:paraId="3B24F1B8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Apoptosis</w:t>
            </w:r>
          </w:p>
        </w:tc>
      </w:tr>
      <w:tr w:rsidR="00150456" w:rsidRPr="00C777FB" w14:paraId="0A565422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7F92ABCF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R-HSA-5357801</w:t>
            </w:r>
          </w:p>
        </w:tc>
        <w:tc>
          <w:tcPr>
            <w:tcW w:w="3665" w:type="pct"/>
            <w:noWrap/>
            <w:hideMark/>
          </w:tcPr>
          <w:p w14:paraId="38D62500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Programmed Cell Death</w:t>
            </w:r>
          </w:p>
        </w:tc>
      </w:tr>
      <w:tr w:rsidR="00150456" w:rsidRPr="00C777FB" w14:paraId="508082F1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CE65BBE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1C5A5521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1ECF1A8C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D2C3AFA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Immune response</w:t>
            </w:r>
          </w:p>
        </w:tc>
        <w:tc>
          <w:tcPr>
            <w:tcW w:w="3665" w:type="pct"/>
            <w:noWrap/>
            <w:hideMark/>
          </w:tcPr>
          <w:p w14:paraId="54DF8A72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133D3304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A3A2C41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R-HSA-392517</w:t>
            </w:r>
          </w:p>
        </w:tc>
        <w:tc>
          <w:tcPr>
            <w:tcW w:w="3665" w:type="pct"/>
            <w:noWrap/>
            <w:hideMark/>
          </w:tcPr>
          <w:p w14:paraId="74C06059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Rap1 signalling</w:t>
            </w:r>
          </w:p>
        </w:tc>
      </w:tr>
      <w:tr w:rsidR="00150456" w:rsidRPr="006C4B5E" w14:paraId="4CE29ABF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DDADD85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R-HSA-512988</w:t>
            </w:r>
          </w:p>
        </w:tc>
        <w:tc>
          <w:tcPr>
            <w:tcW w:w="3665" w:type="pct"/>
            <w:noWrap/>
            <w:hideMark/>
          </w:tcPr>
          <w:p w14:paraId="40711294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Interleukin-3, Interleukin-</w:t>
            </w:r>
            <w:proofErr w:type="gram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  <w:proofErr w:type="gram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and GM-CSF </w:t>
            </w: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signaling</w:t>
            </w:r>
            <w:proofErr w:type="spellEnd"/>
          </w:p>
        </w:tc>
      </w:tr>
      <w:tr w:rsidR="00150456" w:rsidRPr="006C4B5E" w14:paraId="317A645E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2C576934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306BC53C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15ABC33B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F692E42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ROS metabolism</w:t>
            </w:r>
          </w:p>
        </w:tc>
        <w:tc>
          <w:tcPr>
            <w:tcW w:w="3665" w:type="pct"/>
            <w:noWrap/>
            <w:hideMark/>
          </w:tcPr>
          <w:p w14:paraId="41207816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6C4B5E" w14:paraId="4EDBE76F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796D5CBC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R-HSA-3299685</w:t>
            </w:r>
          </w:p>
        </w:tc>
        <w:tc>
          <w:tcPr>
            <w:tcW w:w="3665" w:type="pct"/>
            <w:noWrap/>
            <w:hideMark/>
          </w:tcPr>
          <w:p w14:paraId="738BA23D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Detoxification of Reactive Oxygen Species</w:t>
            </w:r>
          </w:p>
        </w:tc>
      </w:tr>
      <w:tr w:rsidR="00150456" w:rsidRPr="006C4B5E" w14:paraId="3EE76743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54A6F1B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73953A38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782A6CDC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E7144FD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Other</w:t>
            </w:r>
          </w:p>
        </w:tc>
        <w:tc>
          <w:tcPr>
            <w:tcW w:w="3665" w:type="pct"/>
            <w:noWrap/>
            <w:hideMark/>
          </w:tcPr>
          <w:p w14:paraId="6A707AF8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6C4B5E" w14:paraId="3B587F51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E9F1BED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R-HSA-9614399</w:t>
            </w:r>
          </w:p>
        </w:tc>
        <w:tc>
          <w:tcPr>
            <w:tcW w:w="3665" w:type="pct"/>
            <w:noWrap/>
            <w:hideMark/>
          </w:tcPr>
          <w:p w14:paraId="08FF0B13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Regulation of localization of FOXO transcription factors</w:t>
            </w:r>
          </w:p>
        </w:tc>
      </w:tr>
      <w:tr w:rsidR="00150456" w:rsidRPr="006C4B5E" w14:paraId="05C04BDA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D190EBB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R-HSA-75035</w:t>
            </w:r>
          </w:p>
        </w:tc>
        <w:tc>
          <w:tcPr>
            <w:tcW w:w="3665" w:type="pct"/>
            <w:noWrap/>
            <w:hideMark/>
          </w:tcPr>
          <w:p w14:paraId="555700A3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Chk1/Chk2(Cds1) mediated inactivation of Cyclin </w:t>
            </w:r>
            <w:proofErr w:type="gram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B:Cdk</w:t>
            </w:r>
            <w:proofErr w:type="gram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1 complex</w:t>
            </w:r>
          </w:p>
        </w:tc>
      </w:tr>
      <w:tr w:rsidR="00150456" w:rsidRPr="006C4B5E" w14:paraId="360F9BDA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D2AAD7B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R-HSA-450604</w:t>
            </w:r>
          </w:p>
        </w:tc>
        <w:tc>
          <w:tcPr>
            <w:tcW w:w="3665" w:type="pct"/>
            <w:noWrap/>
            <w:hideMark/>
          </w:tcPr>
          <w:p w14:paraId="294E25DF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KSRP (KHSRP) binds and destabilizes mRNA</w:t>
            </w:r>
          </w:p>
        </w:tc>
      </w:tr>
      <w:tr w:rsidR="00150456" w:rsidRPr="00C777FB" w14:paraId="4CCB627F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FDACABF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R-HSA-9614085</w:t>
            </w:r>
          </w:p>
        </w:tc>
        <w:tc>
          <w:tcPr>
            <w:tcW w:w="3665" w:type="pct"/>
            <w:noWrap/>
            <w:hideMark/>
          </w:tcPr>
          <w:p w14:paraId="57A0BEFA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FOXO-mediated transcription</w:t>
            </w:r>
          </w:p>
        </w:tc>
      </w:tr>
      <w:tr w:rsidR="00150456" w:rsidRPr="006C4B5E" w14:paraId="143E74F1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18E8EA2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R-HSA-1445148</w:t>
            </w:r>
          </w:p>
        </w:tc>
        <w:tc>
          <w:tcPr>
            <w:tcW w:w="3665" w:type="pct"/>
            <w:noWrap/>
            <w:hideMark/>
          </w:tcPr>
          <w:p w14:paraId="4502B74A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Translocation of SLC2A4 (GLUT4) to the plasma membrane</w:t>
            </w:r>
          </w:p>
        </w:tc>
      </w:tr>
      <w:tr w:rsidR="00150456" w:rsidRPr="006C4B5E" w14:paraId="0AB36728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3B18F9F9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R-HSA-69473</w:t>
            </w:r>
          </w:p>
        </w:tc>
        <w:tc>
          <w:tcPr>
            <w:tcW w:w="3665" w:type="pct"/>
            <w:noWrap/>
            <w:hideMark/>
          </w:tcPr>
          <w:p w14:paraId="483A96AE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G2/M DNA damage checkpoint</w:t>
            </w:r>
          </w:p>
        </w:tc>
      </w:tr>
      <w:tr w:rsidR="00150456" w:rsidRPr="00C777FB" w14:paraId="6387304F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F892A1F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R-HSA-5628897</w:t>
            </w:r>
          </w:p>
        </w:tc>
        <w:tc>
          <w:tcPr>
            <w:tcW w:w="3665" w:type="pct"/>
            <w:noWrap/>
            <w:hideMark/>
          </w:tcPr>
          <w:p w14:paraId="6C21B0C4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TP53 Regulates Metabolic Genes</w:t>
            </w:r>
          </w:p>
        </w:tc>
      </w:tr>
      <w:tr w:rsidR="00150456" w:rsidRPr="006C4B5E" w14:paraId="77DD047B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455301F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R-HSA-450531</w:t>
            </w:r>
          </w:p>
        </w:tc>
        <w:tc>
          <w:tcPr>
            <w:tcW w:w="3665" w:type="pct"/>
            <w:noWrap/>
            <w:hideMark/>
          </w:tcPr>
          <w:p w14:paraId="632404E7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Regulation of mRNA stability by proteins that bind AU-rich elements</w:t>
            </w:r>
          </w:p>
        </w:tc>
      </w:tr>
      <w:tr w:rsidR="00150456" w:rsidRPr="00C777FB" w14:paraId="6EF2C960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7501D878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R-HSA-69481</w:t>
            </w:r>
          </w:p>
        </w:tc>
        <w:tc>
          <w:tcPr>
            <w:tcW w:w="3665" w:type="pct"/>
            <w:noWrap/>
            <w:hideMark/>
          </w:tcPr>
          <w:p w14:paraId="62DA621C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G2/M Checkpoints</w:t>
            </w:r>
          </w:p>
        </w:tc>
      </w:tr>
      <w:tr w:rsidR="00150456" w:rsidRPr="000C0916" w14:paraId="1FCF712F" w14:textId="77777777" w:rsidTr="00150456">
        <w:trPr>
          <w:trHeight w:val="288"/>
        </w:trPr>
        <w:tc>
          <w:tcPr>
            <w:tcW w:w="1335" w:type="pct"/>
            <w:noWrap/>
          </w:tcPr>
          <w:p w14:paraId="732455B8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</w:tcPr>
          <w:p w14:paraId="53F958C5" w14:textId="77777777" w:rsidR="00150456" w:rsidRPr="000C0916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C777FB" w14:paraId="4AC6F675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7435D5F6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Latent Factor 5</w:t>
            </w:r>
          </w:p>
        </w:tc>
        <w:tc>
          <w:tcPr>
            <w:tcW w:w="3665" w:type="pct"/>
            <w:noWrap/>
            <w:hideMark/>
          </w:tcPr>
          <w:p w14:paraId="505E3FEB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150456" w:rsidRPr="000C0916" w14:paraId="6E4D96BC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DE9C969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Pathway identifier</w:t>
            </w:r>
          </w:p>
        </w:tc>
        <w:tc>
          <w:tcPr>
            <w:tcW w:w="3665" w:type="pct"/>
            <w:noWrap/>
            <w:hideMark/>
          </w:tcPr>
          <w:p w14:paraId="1CE091FF" w14:textId="77777777" w:rsidR="00150456" w:rsidRPr="00C777FB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Pathway name</w:t>
            </w:r>
          </w:p>
        </w:tc>
      </w:tr>
      <w:tr w:rsidR="00150456" w:rsidRPr="000C0916" w14:paraId="742C2605" w14:textId="77777777" w:rsidTr="00150456">
        <w:trPr>
          <w:trHeight w:val="288"/>
        </w:trPr>
        <w:tc>
          <w:tcPr>
            <w:tcW w:w="1335" w:type="pct"/>
            <w:noWrap/>
          </w:tcPr>
          <w:p w14:paraId="319CA5DB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</w:tcPr>
          <w:p w14:paraId="61938A43" w14:textId="77777777" w:rsidR="00150456" w:rsidRPr="00C777FB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</w:tr>
      <w:tr w:rsidR="00150456" w:rsidRPr="00C777FB" w14:paraId="397B508C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CBB8D6B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Reproduction</w:t>
            </w:r>
          </w:p>
        </w:tc>
        <w:tc>
          <w:tcPr>
            <w:tcW w:w="3665" w:type="pct"/>
            <w:noWrap/>
            <w:hideMark/>
          </w:tcPr>
          <w:p w14:paraId="222D289A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6C4B5E" w14:paraId="031EDBC1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ACDD1F7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R-HSA-2534343</w:t>
            </w:r>
          </w:p>
        </w:tc>
        <w:tc>
          <w:tcPr>
            <w:tcW w:w="3665" w:type="pct"/>
            <w:noWrap/>
            <w:hideMark/>
          </w:tcPr>
          <w:p w14:paraId="54FCD908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Interaction </w:t>
            </w:r>
            <w:r>
              <w:rPr>
                <w:rFonts w:ascii="Arial" w:eastAsia="Times New Roman" w:hAnsi="Arial" w:cs="Arial"/>
                <w:color w:val="000000"/>
                <w:lang w:val="en-GB" w:eastAsia="en-GB"/>
              </w:rPr>
              <w:t>w</w:t>
            </w: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ith Cumulus Cells </w:t>
            </w:r>
            <w:proofErr w:type="gramStart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And</w:t>
            </w:r>
            <w:proofErr w:type="gramEnd"/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 The Zona Pellucida</w:t>
            </w:r>
          </w:p>
        </w:tc>
      </w:tr>
      <w:tr w:rsidR="00150456" w:rsidRPr="00C777FB" w14:paraId="02B8E31E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1E13867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R-HSA-1187000</w:t>
            </w:r>
          </w:p>
        </w:tc>
        <w:tc>
          <w:tcPr>
            <w:tcW w:w="3665" w:type="pct"/>
            <w:noWrap/>
            <w:hideMark/>
          </w:tcPr>
          <w:p w14:paraId="483DB796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Fertilization</w:t>
            </w:r>
          </w:p>
        </w:tc>
      </w:tr>
      <w:tr w:rsidR="00150456" w:rsidRPr="000C0916" w14:paraId="0B857CCA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9ED9F6A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R-HSA-1474165</w:t>
            </w:r>
          </w:p>
        </w:tc>
        <w:tc>
          <w:tcPr>
            <w:tcW w:w="3665" w:type="pct"/>
            <w:noWrap/>
            <w:hideMark/>
          </w:tcPr>
          <w:p w14:paraId="7C094ABF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Reproduction</w:t>
            </w:r>
          </w:p>
        </w:tc>
      </w:tr>
      <w:tr w:rsidR="00150456" w:rsidRPr="00C777FB" w14:paraId="61EA26BA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B10FBDF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759B4D1C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0C0916" w14:paraId="138E11CC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6EDC9BA3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Neuronal function</w:t>
            </w:r>
          </w:p>
        </w:tc>
        <w:tc>
          <w:tcPr>
            <w:tcW w:w="3665" w:type="pct"/>
            <w:noWrap/>
            <w:hideMark/>
          </w:tcPr>
          <w:p w14:paraId="204BB5E7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203595" w14:paraId="012EFDF4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C4D7F66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R-HSA-388844</w:t>
            </w:r>
          </w:p>
        </w:tc>
        <w:tc>
          <w:tcPr>
            <w:tcW w:w="3665" w:type="pct"/>
            <w:noWrap/>
            <w:hideMark/>
          </w:tcPr>
          <w:p w14:paraId="541D400C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Receptor-type tyrosine-protein phosphatases</w:t>
            </w:r>
          </w:p>
        </w:tc>
      </w:tr>
      <w:tr w:rsidR="00150456" w:rsidRPr="000C0916" w14:paraId="3577EE60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02D13B35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R-HSA-6794362</w:t>
            </w:r>
          </w:p>
        </w:tc>
        <w:tc>
          <w:tcPr>
            <w:tcW w:w="3665" w:type="pct"/>
            <w:noWrap/>
            <w:hideMark/>
          </w:tcPr>
          <w:p w14:paraId="2FD91142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spellStart"/>
            <w:r w:rsidRPr="00C777FB">
              <w:rPr>
                <w:rFonts w:ascii="Arial" w:eastAsia="Times New Roman" w:hAnsi="Arial" w:cs="Arial"/>
                <w:color w:val="000000"/>
                <w:lang w:eastAsia="en-GB"/>
              </w:rPr>
              <w:t>Protein-protein</w:t>
            </w:r>
            <w:proofErr w:type="spellEnd"/>
            <w:r w:rsidRPr="00C777FB">
              <w:rPr>
                <w:rFonts w:ascii="Arial" w:eastAsia="Times New Roman" w:hAnsi="Arial" w:cs="Arial"/>
                <w:color w:val="000000"/>
                <w:lang w:eastAsia="en-GB"/>
              </w:rPr>
              <w:t xml:space="preserve"> interactions at synapses</w:t>
            </w:r>
          </w:p>
        </w:tc>
      </w:tr>
      <w:tr w:rsidR="00150456" w:rsidRPr="00C777FB" w14:paraId="05746ED2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5009873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R-HSA-112316</w:t>
            </w:r>
          </w:p>
        </w:tc>
        <w:tc>
          <w:tcPr>
            <w:tcW w:w="3665" w:type="pct"/>
            <w:noWrap/>
            <w:hideMark/>
          </w:tcPr>
          <w:p w14:paraId="12E56586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Neuronal System</w:t>
            </w:r>
          </w:p>
        </w:tc>
      </w:tr>
      <w:tr w:rsidR="00150456" w:rsidRPr="000C0916" w14:paraId="64EF9D66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ECC170C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3665" w:type="pct"/>
            <w:noWrap/>
            <w:hideMark/>
          </w:tcPr>
          <w:p w14:paraId="569D205E" w14:textId="77777777" w:rsidR="00150456" w:rsidRPr="00C777FB" w:rsidRDefault="00150456" w:rsidP="00D557C6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150456" w:rsidRPr="00C777FB" w14:paraId="4F3BC7D6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5776376E" w14:textId="77777777" w:rsidR="00150456" w:rsidRPr="00150456" w:rsidRDefault="00150456" w:rsidP="00D557C6">
            <w:pPr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  <w:t>Immune response</w:t>
            </w:r>
          </w:p>
        </w:tc>
        <w:tc>
          <w:tcPr>
            <w:tcW w:w="3665" w:type="pct"/>
            <w:noWrap/>
            <w:hideMark/>
          </w:tcPr>
          <w:p w14:paraId="6D396DF2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</w:tr>
      <w:tr w:rsidR="00150456" w:rsidRPr="000C0916" w14:paraId="146F6D7E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436E3E60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t>R-HSA-6803157</w:t>
            </w:r>
          </w:p>
        </w:tc>
        <w:tc>
          <w:tcPr>
            <w:tcW w:w="3665" w:type="pct"/>
            <w:noWrap/>
            <w:hideMark/>
          </w:tcPr>
          <w:p w14:paraId="775BB659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Antimicrobial peptides</w:t>
            </w:r>
          </w:p>
        </w:tc>
      </w:tr>
      <w:tr w:rsidR="00150456" w:rsidRPr="00C777FB" w14:paraId="0091811C" w14:textId="77777777" w:rsidTr="00150456">
        <w:trPr>
          <w:trHeight w:val="288"/>
        </w:trPr>
        <w:tc>
          <w:tcPr>
            <w:tcW w:w="1335" w:type="pct"/>
            <w:noWrap/>
            <w:hideMark/>
          </w:tcPr>
          <w:p w14:paraId="11C849AD" w14:textId="77777777" w:rsidR="00150456" w:rsidRPr="00150456" w:rsidRDefault="00150456" w:rsidP="00D557C6">
            <w:pPr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</w:pPr>
            <w:r w:rsidRPr="00150456">
              <w:rPr>
                <w:rFonts w:ascii="Arial" w:eastAsia="Times New Roman" w:hAnsi="Arial" w:cs="Arial"/>
                <w:i/>
                <w:iCs/>
                <w:color w:val="000000"/>
                <w:lang w:val="en-GB" w:eastAsia="en-GB"/>
              </w:rPr>
              <w:lastRenderedPageBreak/>
              <w:t>R-HSA-168249</w:t>
            </w:r>
          </w:p>
        </w:tc>
        <w:tc>
          <w:tcPr>
            <w:tcW w:w="3665" w:type="pct"/>
            <w:noWrap/>
            <w:hideMark/>
          </w:tcPr>
          <w:p w14:paraId="4BBF2F97" w14:textId="77777777" w:rsidR="00150456" w:rsidRPr="00C777FB" w:rsidRDefault="00150456" w:rsidP="00D557C6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C777FB">
              <w:rPr>
                <w:rFonts w:ascii="Arial" w:eastAsia="Times New Roman" w:hAnsi="Arial" w:cs="Arial"/>
                <w:color w:val="000000"/>
                <w:lang w:val="en-GB" w:eastAsia="en-GB"/>
              </w:rPr>
              <w:t>Innate Immune System</w:t>
            </w:r>
          </w:p>
        </w:tc>
      </w:tr>
    </w:tbl>
    <w:p w14:paraId="1151BA01" w14:textId="10F622DA" w:rsidR="00150456" w:rsidRPr="00E476A7" w:rsidRDefault="00150456" w:rsidP="00145C4A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bookmarkStart w:id="0" w:name="_Hlk53149889"/>
      <w:r w:rsidRPr="00E476A7">
        <w:rPr>
          <w:rFonts w:ascii="Arial" w:hAnsi="Arial" w:cs="Arial"/>
          <w:sz w:val="24"/>
          <w:szCs w:val="24"/>
          <w:lang w:val="en-GB"/>
        </w:rPr>
        <w:t xml:space="preserve">Coarse-grain categories used for pathway enrichment </w:t>
      </w:r>
      <w:bookmarkEnd w:id="0"/>
      <w:r w:rsidRPr="00E476A7">
        <w:rPr>
          <w:rFonts w:ascii="Arial" w:hAnsi="Arial" w:cs="Arial"/>
          <w:sz w:val="24"/>
          <w:szCs w:val="24"/>
          <w:lang w:val="en-GB"/>
        </w:rPr>
        <w:t xml:space="preserve">within each latent factor. Pathway identifiers are extracted from the </w:t>
      </w:r>
      <w:proofErr w:type="spellStart"/>
      <w:r w:rsidRPr="00E476A7">
        <w:rPr>
          <w:rFonts w:ascii="Arial" w:hAnsi="Arial" w:cs="Arial"/>
          <w:sz w:val="24"/>
          <w:szCs w:val="24"/>
          <w:lang w:val="en-GB"/>
        </w:rPr>
        <w:t>Reactome</w:t>
      </w:r>
      <w:proofErr w:type="spellEnd"/>
      <w:r w:rsidRPr="00E476A7">
        <w:rPr>
          <w:rFonts w:ascii="Arial" w:hAnsi="Arial" w:cs="Arial"/>
          <w:sz w:val="24"/>
          <w:szCs w:val="24"/>
          <w:lang w:val="en-GB"/>
        </w:rPr>
        <w:t xml:space="preserve"> database.</w:t>
      </w:r>
    </w:p>
    <w:p w14:paraId="0E96113E" w14:textId="4DA3C9FB" w:rsidR="00150456" w:rsidRDefault="00150456" w:rsidP="00150456">
      <w:pPr>
        <w:rPr>
          <w:rFonts w:ascii="Arial" w:hAnsi="Arial" w:cs="Arial"/>
          <w:b/>
          <w:bCs/>
          <w:sz w:val="24"/>
          <w:szCs w:val="24"/>
          <w:lang w:val="en-GB"/>
        </w:rPr>
      </w:pPr>
    </w:p>
    <w:p w14:paraId="1F887249" w14:textId="386AAF06" w:rsidR="007204C6" w:rsidRPr="00145C4A" w:rsidRDefault="007204C6" w:rsidP="00150456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 xml:space="preserve">Table S2: </w:t>
      </w:r>
      <w:r w:rsidR="00145C4A" w:rsidRPr="00145C4A">
        <w:rPr>
          <w:rFonts w:ascii="Arial" w:hAnsi="Arial" w:cs="Arial"/>
          <w:sz w:val="24"/>
          <w:szCs w:val="24"/>
          <w:lang w:val="en-GB"/>
        </w:rPr>
        <w:t>Associations with individual CSF AD biomarkers</w:t>
      </w:r>
    </w:p>
    <w:tbl>
      <w:tblPr>
        <w:tblStyle w:val="TableGridLight"/>
        <w:tblW w:w="5000" w:type="pct"/>
        <w:tblLayout w:type="fixed"/>
        <w:tblLook w:val="04A0" w:firstRow="1" w:lastRow="0" w:firstColumn="1" w:lastColumn="0" w:noHBand="0" w:noVBand="1"/>
      </w:tblPr>
      <w:tblGrid>
        <w:gridCol w:w="1688"/>
        <w:gridCol w:w="2443"/>
        <w:gridCol w:w="2443"/>
        <w:gridCol w:w="2442"/>
      </w:tblGrid>
      <w:tr w:rsidR="00150456" w:rsidRPr="00C0014E" w14:paraId="66A0DC5A" w14:textId="77777777" w:rsidTr="00D557C6">
        <w:trPr>
          <w:trHeight w:val="288"/>
        </w:trPr>
        <w:tc>
          <w:tcPr>
            <w:tcW w:w="936" w:type="pct"/>
            <w:noWrap/>
            <w:hideMark/>
          </w:tcPr>
          <w:p w14:paraId="2E203BC9" w14:textId="77777777" w:rsidR="00150456" w:rsidRPr="00080820" w:rsidRDefault="00150456" w:rsidP="00D557C6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Platform</w:t>
            </w:r>
          </w:p>
        </w:tc>
        <w:tc>
          <w:tcPr>
            <w:tcW w:w="1355" w:type="pct"/>
            <w:hideMark/>
          </w:tcPr>
          <w:p w14:paraId="25A253B4" w14:textId="77777777" w:rsidR="00150456" w:rsidRPr="00080820" w:rsidRDefault="00150456" w:rsidP="00D557C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033D0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Aβ</w:t>
            </w:r>
            <w:r w:rsidRPr="00D068D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  <w:lang w:val="en-GB" w:eastAsia="en-GB"/>
              </w:rPr>
              <w:t>1-42</w:t>
            </w:r>
          </w:p>
        </w:tc>
        <w:tc>
          <w:tcPr>
            <w:tcW w:w="1355" w:type="pct"/>
            <w:hideMark/>
          </w:tcPr>
          <w:p w14:paraId="5F71F761" w14:textId="77777777" w:rsidR="00150456" w:rsidRPr="00080820" w:rsidRDefault="00150456" w:rsidP="00D557C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Tau</w:t>
            </w:r>
          </w:p>
        </w:tc>
        <w:tc>
          <w:tcPr>
            <w:tcW w:w="1355" w:type="pct"/>
            <w:hideMark/>
          </w:tcPr>
          <w:p w14:paraId="322C4005" w14:textId="77777777" w:rsidR="00150456" w:rsidRPr="00080820" w:rsidRDefault="00150456" w:rsidP="00D557C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-T</w:t>
            </w:r>
            <w:r w:rsidRPr="000808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au</w:t>
            </w:r>
          </w:p>
        </w:tc>
      </w:tr>
      <w:tr w:rsidR="00150456" w:rsidRPr="00597A53" w14:paraId="46AE3E2B" w14:textId="77777777" w:rsidTr="00D557C6">
        <w:trPr>
          <w:trHeight w:val="1200"/>
        </w:trPr>
        <w:tc>
          <w:tcPr>
            <w:tcW w:w="936" w:type="pct"/>
            <w:noWrap/>
            <w:hideMark/>
          </w:tcPr>
          <w:p w14:paraId="44324F0C" w14:textId="77777777" w:rsidR="00150456" w:rsidRPr="00080820" w:rsidRDefault="00150456" w:rsidP="00D557C6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0808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Lipidomics</w:t>
            </w:r>
            <w:proofErr w:type="spellEnd"/>
          </w:p>
        </w:tc>
        <w:tc>
          <w:tcPr>
            <w:tcW w:w="1355" w:type="pct"/>
            <w:hideMark/>
          </w:tcPr>
          <w:p w14:paraId="590F5DD8" w14:textId="77777777" w:rsidR="00150456" w:rsidRPr="00080820" w:rsidRDefault="00150456" w:rsidP="00D557C6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355" w:type="pct"/>
            <w:hideMark/>
          </w:tcPr>
          <w:p w14:paraId="3D90032E" w14:textId="77777777" w:rsidR="00150456" w:rsidRPr="00597A53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97A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 xml:space="preserve">DAG </w:t>
            </w:r>
            <w:proofErr w:type="gramStart"/>
            <w:r w:rsidRPr="00597A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34:</w:t>
            </w:r>
            <w:proofErr w:type="gramEnd"/>
            <w:r w:rsidRPr="00597A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0, PC 32:0, PC 34:1, LPA 16:0, LPA 14:1, SE 27:1/18:3, SE 27:1/18:2</w:t>
            </w:r>
          </w:p>
        </w:tc>
        <w:tc>
          <w:tcPr>
            <w:tcW w:w="1355" w:type="pct"/>
            <w:hideMark/>
          </w:tcPr>
          <w:p w14:paraId="58D6E223" w14:textId="77777777" w:rsidR="00150456" w:rsidRPr="00597A53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97A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 xml:space="preserve">PC </w:t>
            </w:r>
            <w:proofErr w:type="gramStart"/>
            <w:r w:rsidRPr="00597A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34:</w:t>
            </w:r>
            <w:proofErr w:type="gramEnd"/>
            <w:r w:rsidRPr="00597A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1, PC 32:0, DAG 34:0, SE 27:2/18:2, SE 27:1/18:1, LPE 22:6</w:t>
            </w:r>
          </w:p>
        </w:tc>
      </w:tr>
      <w:tr w:rsidR="00150456" w:rsidRPr="006C4B5E" w14:paraId="7A2F8CF6" w14:textId="77777777" w:rsidTr="00D557C6">
        <w:trPr>
          <w:trHeight w:val="1200"/>
        </w:trPr>
        <w:tc>
          <w:tcPr>
            <w:tcW w:w="936" w:type="pct"/>
            <w:noWrap/>
            <w:hideMark/>
          </w:tcPr>
          <w:p w14:paraId="2593CF37" w14:textId="77777777" w:rsidR="00150456" w:rsidRPr="00080820" w:rsidRDefault="00150456" w:rsidP="00D557C6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Metabo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l</w:t>
            </w:r>
            <w:r w:rsidRPr="000808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omics</w:t>
            </w:r>
          </w:p>
        </w:tc>
        <w:tc>
          <w:tcPr>
            <w:tcW w:w="1355" w:type="pct"/>
            <w:hideMark/>
          </w:tcPr>
          <w:p w14:paraId="3281316C" w14:textId="77777777" w:rsidR="00150456" w:rsidRPr="00080820" w:rsidRDefault="00150456" w:rsidP="00D557C6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355" w:type="pct"/>
            <w:hideMark/>
          </w:tcPr>
          <w:p w14:paraId="2151B7CE" w14:textId="77777777" w:rsidR="00150456" w:rsidRPr="00080820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Glycoproteins, 3-Hydroxyvaleric acid, Glucose, 3D-Hydroxybutyric acid, S62, S56</w:t>
            </w:r>
          </w:p>
        </w:tc>
        <w:tc>
          <w:tcPr>
            <w:tcW w:w="1355" w:type="pct"/>
            <w:hideMark/>
          </w:tcPr>
          <w:p w14:paraId="57051CD2" w14:textId="77777777" w:rsidR="00150456" w:rsidRPr="00080820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Glycoproteins, S56, 3-Hydroxyvaleric acid, S59, S61</w:t>
            </w:r>
          </w:p>
        </w:tc>
      </w:tr>
      <w:tr w:rsidR="00150456" w:rsidRPr="00C0014E" w14:paraId="7679B507" w14:textId="77777777" w:rsidTr="00D557C6">
        <w:trPr>
          <w:trHeight w:val="1200"/>
        </w:trPr>
        <w:tc>
          <w:tcPr>
            <w:tcW w:w="936" w:type="pct"/>
            <w:noWrap/>
            <w:hideMark/>
          </w:tcPr>
          <w:p w14:paraId="0D3FB00F" w14:textId="77777777" w:rsidR="00150456" w:rsidRPr="00080820" w:rsidRDefault="00150456" w:rsidP="00D557C6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One-carbon metabolomics</w:t>
            </w:r>
          </w:p>
        </w:tc>
        <w:tc>
          <w:tcPr>
            <w:tcW w:w="1355" w:type="pct"/>
            <w:hideMark/>
          </w:tcPr>
          <w:p w14:paraId="5F51D822" w14:textId="77777777" w:rsidR="00150456" w:rsidRPr="00080820" w:rsidRDefault="00150456" w:rsidP="00D557C6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355" w:type="pct"/>
            <w:hideMark/>
          </w:tcPr>
          <w:p w14:paraId="61DD8264" w14:textId="77777777" w:rsidR="00150456" w:rsidRPr="00080820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5-</w:t>
            </w:r>
            <w:proofErr w:type="gram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Methyltetrahydrofolate,   </w:t>
            </w:r>
            <w:proofErr w:type="gram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                           S-adenosylhomocysteine, Choline</w:t>
            </w:r>
          </w:p>
        </w:tc>
        <w:tc>
          <w:tcPr>
            <w:tcW w:w="1355" w:type="pct"/>
            <w:hideMark/>
          </w:tcPr>
          <w:p w14:paraId="09E021B4" w14:textId="77777777" w:rsidR="00150456" w:rsidRPr="00080820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5-</w:t>
            </w:r>
            <w:proofErr w:type="gram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Methyltetrahydrofolate,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                            S-A</w:t>
            </w: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denosylhomocysteine</w:t>
            </w:r>
          </w:p>
        </w:tc>
      </w:tr>
      <w:tr w:rsidR="00150456" w:rsidRPr="00350BD8" w14:paraId="5E784088" w14:textId="77777777" w:rsidTr="00D557C6">
        <w:trPr>
          <w:trHeight w:val="1200"/>
        </w:trPr>
        <w:tc>
          <w:tcPr>
            <w:tcW w:w="936" w:type="pct"/>
            <w:noWrap/>
            <w:hideMark/>
          </w:tcPr>
          <w:p w14:paraId="3622C80D" w14:textId="77777777" w:rsidR="00150456" w:rsidRPr="00080820" w:rsidRDefault="00150456" w:rsidP="00D557C6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Neuroinflammation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 xml:space="preserve"> markers</w:t>
            </w:r>
          </w:p>
        </w:tc>
        <w:tc>
          <w:tcPr>
            <w:tcW w:w="1355" w:type="pct"/>
            <w:hideMark/>
          </w:tcPr>
          <w:p w14:paraId="6F6173F6" w14:textId="77777777" w:rsidR="00150456" w:rsidRPr="00080820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Monocyte chemoattractant protein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-1</w:t>
            </w: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, C-reactive protein</w:t>
            </w:r>
          </w:p>
        </w:tc>
        <w:tc>
          <w:tcPr>
            <w:tcW w:w="1355" w:type="pct"/>
            <w:hideMark/>
          </w:tcPr>
          <w:p w14:paraId="08AA8B06" w14:textId="77777777" w:rsidR="00150456" w:rsidRPr="00080820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Soluble 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fms</w:t>
            </w:r>
            <w:proofErr w:type="spell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-like tyrosine kinase-1, Il-15, Soluble vascular cell adhesion molecule-1, Soluble intracellular cell adhesion molecule-1, Monocyte chemoattractant protein-1 </w:t>
            </w:r>
          </w:p>
        </w:tc>
        <w:tc>
          <w:tcPr>
            <w:tcW w:w="1355" w:type="pct"/>
            <w:hideMark/>
          </w:tcPr>
          <w:p w14:paraId="11A412F7" w14:textId="77777777" w:rsidR="00150456" w:rsidRPr="00080820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</w:p>
        </w:tc>
      </w:tr>
      <w:tr w:rsidR="00150456" w:rsidRPr="006C4B5E" w14:paraId="5E00E4E9" w14:textId="77777777" w:rsidTr="00D557C6">
        <w:trPr>
          <w:trHeight w:val="3201"/>
        </w:trPr>
        <w:tc>
          <w:tcPr>
            <w:tcW w:w="936" w:type="pct"/>
            <w:noWrap/>
            <w:hideMark/>
          </w:tcPr>
          <w:p w14:paraId="46508117" w14:textId="77777777" w:rsidR="00150456" w:rsidRPr="00080820" w:rsidRDefault="00150456" w:rsidP="00D557C6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en-GB"/>
              </w:rPr>
              <w:t>Proteomics</w:t>
            </w:r>
          </w:p>
        </w:tc>
        <w:tc>
          <w:tcPr>
            <w:tcW w:w="1355" w:type="pct"/>
            <w:hideMark/>
          </w:tcPr>
          <w:p w14:paraId="19752779" w14:textId="77777777" w:rsidR="00150456" w:rsidRPr="00080820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14-3-3 protein zeta/delta, SPARC related modular calcium binding , Spermine synthase, WAP four-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disulfide</w:t>
            </w:r>
            <w:proofErr w:type="spell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 core domain protein 2, Ephrin-B2, Neuroendocrine convertase 2, WAP four-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disulfide</w:t>
            </w:r>
            <w:proofErr w:type="spell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 core domain protein 1, 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Spectrin</w:t>
            </w:r>
            <w:proofErr w:type="spell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 beta chain non-erythrocytic 5, 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Neuropentraxin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2, 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Chondroadherin</w:t>
            </w:r>
            <w:proofErr w:type="spell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, Reelin, Sodium/potassium-transporting ATPase subunit alpha-2, von Willebrand factor, Mast/stem cell growth factor receptor kit, Monocyte chemoattractant protein 1, Lymphatic vessel endothelial hyaluronic acid receptor 1, 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Neurotrimin</w:t>
            </w:r>
            <w:proofErr w:type="spell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, Acid ceramidase, Protein shisa-6</w:t>
            </w:r>
          </w:p>
        </w:tc>
        <w:tc>
          <w:tcPr>
            <w:tcW w:w="1355" w:type="pct"/>
            <w:hideMark/>
          </w:tcPr>
          <w:p w14:paraId="3E7817D0" w14:textId="77777777" w:rsidR="00150456" w:rsidRPr="00080820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14-3-3 protein zeta/delta, Ectonucleotide pyrophosphatase/phosphodiesterase family member 2, Insulin-like growth factor-binding protein 7, Cathepsin D, brain abundant membrane attached signal protein 1, Fibromodulin, Proline-rich acidic protein 1, SPARC related modular calcium binding protein 1, 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Sialate</w:t>
            </w:r>
            <w:proofErr w:type="spell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 O-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acetylesterase</w:t>
            </w:r>
            <w:proofErr w:type="spell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, Neuromodulin, Fructose-biphosphate aldolase A, 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Spectrin</w:t>
            </w:r>
            <w:proofErr w:type="spell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 beta chain non-erythrocytic 1, Neurofilament medium polypeptide, 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Augurin</w:t>
            </w:r>
            <w:proofErr w:type="spell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 xml:space="preserve">, Transgelin-3, Reelin, A-kinase anchor protein 11, Glia-derived nexin, Dynein heavy chain 10 axonemal, </w:t>
            </w:r>
            <w:proofErr w:type="spellStart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Chondroadherin</w:t>
            </w:r>
            <w:proofErr w:type="spellEnd"/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, Secreted-frizzled-related protein 4</w:t>
            </w:r>
          </w:p>
        </w:tc>
        <w:tc>
          <w:tcPr>
            <w:tcW w:w="1355" w:type="pct"/>
            <w:hideMark/>
          </w:tcPr>
          <w:p w14:paraId="20364BA6" w14:textId="77777777" w:rsidR="00150456" w:rsidRPr="00080820" w:rsidRDefault="00150456" w:rsidP="00D557C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08082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SPARC related modular calcium binding 1, brain abundant membrane attached signal protein 1, Neuromodulin, Thymosin beta-10, 14-3-3 protein zeta/delta, Pyruvate kinase PKM</w:t>
            </w:r>
          </w:p>
        </w:tc>
      </w:tr>
    </w:tbl>
    <w:p w14:paraId="635AB508" w14:textId="644B12AB" w:rsidR="00150456" w:rsidRPr="00E476A7" w:rsidRDefault="00150456" w:rsidP="00145C4A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bookmarkStart w:id="1" w:name="_Hlk53149915"/>
      <w:r w:rsidRPr="00E476A7">
        <w:rPr>
          <w:rFonts w:ascii="Arial" w:hAnsi="Arial" w:cs="Arial"/>
          <w:sz w:val="24"/>
          <w:szCs w:val="24"/>
          <w:lang w:val="en-US"/>
        </w:rPr>
        <w:lastRenderedPageBreak/>
        <w:t xml:space="preserve">Analytes associated with individual CSF AD biomarkers </w:t>
      </w:r>
      <w:bookmarkEnd w:id="1"/>
      <w:r w:rsidRPr="00E476A7">
        <w:rPr>
          <w:rFonts w:ascii="Arial" w:hAnsi="Arial" w:cs="Arial"/>
          <w:sz w:val="24"/>
          <w:szCs w:val="24"/>
          <w:lang w:val="en-US"/>
        </w:rPr>
        <w:t xml:space="preserve">for each ‘omics modality. Within each modality, associations are sorted by decreasing absolute association strength. DAG, Diacylglycerol; PC, Phosphatidylcholine; LPA, </w:t>
      </w:r>
      <w:proofErr w:type="spellStart"/>
      <w:r w:rsidRPr="00E476A7">
        <w:rPr>
          <w:rFonts w:ascii="Arial" w:hAnsi="Arial" w:cs="Arial"/>
          <w:sz w:val="24"/>
          <w:szCs w:val="24"/>
          <w:lang w:val="en-US"/>
        </w:rPr>
        <w:t>Lysophosphatic</w:t>
      </w:r>
      <w:proofErr w:type="spellEnd"/>
      <w:r w:rsidRPr="00E476A7">
        <w:rPr>
          <w:rFonts w:ascii="Arial" w:hAnsi="Arial" w:cs="Arial"/>
          <w:sz w:val="24"/>
          <w:szCs w:val="24"/>
          <w:lang w:val="en-US"/>
        </w:rPr>
        <w:t xml:space="preserve"> acid; SE, Cholesteryl ester; S56, S59, S61 and S62 represent </w:t>
      </w:r>
      <w:r w:rsidRPr="00E476A7">
        <w:rPr>
          <w:rFonts w:ascii="Arial" w:hAnsi="Arial" w:cs="Arial"/>
          <w:sz w:val="24"/>
          <w:szCs w:val="24"/>
          <w:lang w:val="en-GB"/>
        </w:rPr>
        <w:t>differential but unidentified signals.</w:t>
      </w:r>
    </w:p>
    <w:p w14:paraId="2F181DBD" w14:textId="77777777" w:rsidR="00145C4A" w:rsidRPr="00A943D4" w:rsidRDefault="00145C4A" w:rsidP="00145C4A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</w:p>
    <w:p w14:paraId="29DFCD72" w14:textId="713B0585" w:rsidR="00150456" w:rsidRPr="00145C4A" w:rsidRDefault="00145C4A" w:rsidP="00150456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 xml:space="preserve">Table S3: </w:t>
      </w:r>
      <w:r>
        <w:rPr>
          <w:rFonts w:ascii="Arial" w:hAnsi="Arial" w:cs="Arial"/>
          <w:sz w:val="24"/>
          <w:szCs w:val="24"/>
          <w:lang w:val="en-GB"/>
        </w:rPr>
        <w:t>Associations with cognitive impairment</w:t>
      </w:r>
    </w:p>
    <w:tbl>
      <w:tblPr>
        <w:tblStyle w:val="TableGridLight"/>
        <w:tblW w:w="4077" w:type="dxa"/>
        <w:tblLook w:val="04A0" w:firstRow="1" w:lastRow="0" w:firstColumn="1" w:lastColumn="0" w:noHBand="0" w:noVBand="1"/>
      </w:tblPr>
      <w:tblGrid>
        <w:gridCol w:w="2376"/>
        <w:gridCol w:w="993"/>
        <w:gridCol w:w="708"/>
      </w:tblGrid>
      <w:tr w:rsidR="00150456" w:rsidRPr="009C795F" w14:paraId="40AFC328" w14:textId="77777777" w:rsidTr="00D557C6">
        <w:trPr>
          <w:trHeight w:val="288"/>
        </w:trPr>
        <w:tc>
          <w:tcPr>
            <w:tcW w:w="2376" w:type="dxa"/>
            <w:hideMark/>
          </w:tcPr>
          <w:p w14:paraId="09D96A94" w14:textId="77777777" w:rsidR="00150456" w:rsidRPr="00AA085D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proofErr w:type="spellStart"/>
            <w:r w:rsidRPr="00AA085D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UniProt</w:t>
            </w:r>
            <w:proofErr w:type="spellEnd"/>
            <w:r w:rsidRPr="00AA085D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 xml:space="preserve"> entry name</w:t>
            </w:r>
          </w:p>
        </w:tc>
        <w:tc>
          <w:tcPr>
            <w:tcW w:w="993" w:type="dxa"/>
            <w:hideMark/>
          </w:tcPr>
          <w:p w14:paraId="74DA7346" w14:textId="77777777" w:rsidR="00150456" w:rsidRPr="00BA3EDE" w:rsidRDefault="00150456" w:rsidP="00D557C6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B</w:t>
            </w:r>
            <w: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coeff</w:t>
            </w:r>
            <w:proofErr w:type="spellEnd"/>
          </w:p>
        </w:tc>
        <w:tc>
          <w:tcPr>
            <w:tcW w:w="708" w:type="dxa"/>
            <w:hideMark/>
          </w:tcPr>
          <w:p w14:paraId="7B853784" w14:textId="77777777" w:rsidR="00150456" w:rsidRPr="00BA3EDE" w:rsidRDefault="00150456" w:rsidP="00D557C6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Sig.</w:t>
            </w:r>
          </w:p>
        </w:tc>
      </w:tr>
      <w:tr w:rsidR="00150456" w:rsidRPr="009C795F" w14:paraId="63A40A8E" w14:textId="77777777" w:rsidTr="00D557C6">
        <w:trPr>
          <w:trHeight w:val="288"/>
        </w:trPr>
        <w:tc>
          <w:tcPr>
            <w:tcW w:w="2376" w:type="dxa"/>
            <w:hideMark/>
          </w:tcPr>
          <w:p w14:paraId="31DEA747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SMS</w:t>
            </w:r>
          </w:p>
        </w:tc>
        <w:tc>
          <w:tcPr>
            <w:tcW w:w="993" w:type="dxa"/>
            <w:noWrap/>
            <w:hideMark/>
          </w:tcPr>
          <w:p w14:paraId="45C42F27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-13,741</w:t>
            </w:r>
          </w:p>
        </w:tc>
        <w:tc>
          <w:tcPr>
            <w:tcW w:w="708" w:type="dxa"/>
            <w:noWrap/>
            <w:hideMark/>
          </w:tcPr>
          <w:p w14:paraId="1251B546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0,010</w:t>
            </w:r>
          </w:p>
        </w:tc>
      </w:tr>
      <w:tr w:rsidR="00150456" w:rsidRPr="009C795F" w14:paraId="6535ED80" w14:textId="77777777" w:rsidTr="00D557C6">
        <w:trPr>
          <w:trHeight w:val="288"/>
        </w:trPr>
        <w:tc>
          <w:tcPr>
            <w:tcW w:w="2376" w:type="dxa"/>
            <w:hideMark/>
          </w:tcPr>
          <w:p w14:paraId="2735D868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NXPH4</w:t>
            </w:r>
          </w:p>
        </w:tc>
        <w:tc>
          <w:tcPr>
            <w:tcW w:w="993" w:type="dxa"/>
            <w:noWrap/>
            <w:hideMark/>
          </w:tcPr>
          <w:p w14:paraId="57BBDA0F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13,156</w:t>
            </w:r>
          </w:p>
        </w:tc>
        <w:tc>
          <w:tcPr>
            <w:tcW w:w="708" w:type="dxa"/>
            <w:noWrap/>
            <w:hideMark/>
          </w:tcPr>
          <w:p w14:paraId="5CA947D7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0,006</w:t>
            </w:r>
          </w:p>
        </w:tc>
      </w:tr>
      <w:tr w:rsidR="00150456" w:rsidRPr="009C795F" w14:paraId="6D4CFAD0" w14:textId="77777777" w:rsidTr="00D557C6">
        <w:trPr>
          <w:trHeight w:val="288"/>
        </w:trPr>
        <w:tc>
          <w:tcPr>
            <w:tcW w:w="2376" w:type="dxa"/>
            <w:hideMark/>
          </w:tcPr>
          <w:p w14:paraId="60E54501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LTBP1</w:t>
            </w:r>
          </w:p>
        </w:tc>
        <w:tc>
          <w:tcPr>
            <w:tcW w:w="993" w:type="dxa"/>
            <w:noWrap/>
            <w:hideMark/>
          </w:tcPr>
          <w:p w14:paraId="56951AB8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-11,981</w:t>
            </w:r>
          </w:p>
        </w:tc>
        <w:tc>
          <w:tcPr>
            <w:tcW w:w="708" w:type="dxa"/>
            <w:noWrap/>
            <w:hideMark/>
          </w:tcPr>
          <w:p w14:paraId="312ED924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0,014</w:t>
            </w:r>
          </w:p>
        </w:tc>
      </w:tr>
      <w:tr w:rsidR="00150456" w:rsidRPr="009C795F" w14:paraId="1BF1B3D5" w14:textId="77777777" w:rsidTr="00D557C6">
        <w:trPr>
          <w:trHeight w:val="288"/>
        </w:trPr>
        <w:tc>
          <w:tcPr>
            <w:tcW w:w="2376" w:type="dxa"/>
            <w:hideMark/>
          </w:tcPr>
          <w:p w14:paraId="3D3EFB5E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CLUS</w:t>
            </w:r>
          </w:p>
        </w:tc>
        <w:tc>
          <w:tcPr>
            <w:tcW w:w="993" w:type="dxa"/>
            <w:noWrap/>
            <w:hideMark/>
          </w:tcPr>
          <w:p w14:paraId="343E1E17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-22,558</w:t>
            </w:r>
          </w:p>
        </w:tc>
        <w:tc>
          <w:tcPr>
            <w:tcW w:w="708" w:type="dxa"/>
            <w:noWrap/>
            <w:hideMark/>
          </w:tcPr>
          <w:p w14:paraId="4E152322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0,013</w:t>
            </w:r>
          </w:p>
        </w:tc>
      </w:tr>
      <w:tr w:rsidR="00150456" w:rsidRPr="009C795F" w14:paraId="2F899D1A" w14:textId="77777777" w:rsidTr="00D557C6">
        <w:trPr>
          <w:trHeight w:val="288"/>
        </w:trPr>
        <w:tc>
          <w:tcPr>
            <w:tcW w:w="2376" w:type="dxa"/>
            <w:hideMark/>
          </w:tcPr>
          <w:p w14:paraId="228CBC1C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NPDC1</w:t>
            </w:r>
          </w:p>
        </w:tc>
        <w:tc>
          <w:tcPr>
            <w:tcW w:w="993" w:type="dxa"/>
            <w:noWrap/>
            <w:hideMark/>
          </w:tcPr>
          <w:p w14:paraId="0C194DD3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23,291</w:t>
            </w:r>
          </w:p>
        </w:tc>
        <w:tc>
          <w:tcPr>
            <w:tcW w:w="708" w:type="dxa"/>
            <w:noWrap/>
            <w:hideMark/>
          </w:tcPr>
          <w:p w14:paraId="41CB4E5A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0,028</w:t>
            </w:r>
          </w:p>
        </w:tc>
      </w:tr>
      <w:tr w:rsidR="00150456" w:rsidRPr="009C795F" w14:paraId="2C57FBAF" w14:textId="77777777" w:rsidTr="00D557C6">
        <w:trPr>
          <w:trHeight w:val="288"/>
        </w:trPr>
        <w:tc>
          <w:tcPr>
            <w:tcW w:w="2376" w:type="dxa"/>
            <w:hideMark/>
          </w:tcPr>
          <w:p w14:paraId="4D5CB015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DYL2</w:t>
            </w:r>
          </w:p>
        </w:tc>
        <w:tc>
          <w:tcPr>
            <w:tcW w:w="993" w:type="dxa"/>
            <w:noWrap/>
            <w:hideMark/>
          </w:tcPr>
          <w:p w14:paraId="77DBF3F6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31,983</w:t>
            </w:r>
          </w:p>
        </w:tc>
        <w:tc>
          <w:tcPr>
            <w:tcW w:w="708" w:type="dxa"/>
            <w:noWrap/>
            <w:hideMark/>
          </w:tcPr>
          <w:p w14:paraId="4C2B1881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0,003</w:t>
            </w:r>
          </w:p>
        </w:tc>
      </w:tr>
      <w:tr w:rsidR="00150456" w:rsidRPr="009C795F" w14:paraId="0255A2F9" w14:textId="77777777" w:rsidTr="00D557C6">
        <w:trPr>
          <w:trHeight w:val="288"/>
        </w:trPr>
        <w:tc>
          <w:tcPr>
            <w:tcW w:w="2376" w:type="dxa"/>
            <w:hideMark/>
          </w:tcPr>
          <w:p w14:paraId="465F34DA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TAGL</w:t>
            </w:r>
          </w:p>
        </w:tc>
        <w:tc>
          <w:tcPr>
            <w:tcW w:w="993" w:type="dxa"/>
            <w:noWrap/>
            <w:hideMark/>
          </w:tcPr>
          <w:p w14:paraId="4D7B6596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-7,578</w:t>
            </w:r>
          </w:p>
        </w:tc>
        <w:tc>
          <w:tcPr>
            <w:tcW w:w="708" w:type="dxa"/>
            <w:noWrap/>
            <w:hideMark/>
          </w:tcPr>
          <w:p w14:paraId="11F515E5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0,044</w:t>
            </w:r>
          </w:p>
        </w:tc>
      </w:tr>
      <w:tr w:rsidR="00150456" w:rsidRPr="009C795F" w14:paraId="259C8B51" w14:textId="77777777" w:rsidTr="00D557C6">
        <w:trPr>
          <w:trHeight w:val="288"/>
        </w:trPr>
        <w:tc>
          <w:tcPr>
            <w:tcW w:w="2376" w:type="dxa"/>
            <w:hideMark/>
          </w:tcPr>
          <w:p w14:paraId="2A59E773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FETUA</w:t>
            </w:r>
          </w:p>
        </w:tc>
        <w:tc>
          <w:tcPr>
            <w:tcW w:w="993" w:type="dxa"/>
            <w:noWrap/>
            <w:hideMark/>
          </w:tcPr>
          <w:p w14:paraId="5610FB13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-8,614</w:t>
            </w:r>
          </w:p>
        </w:tc>
        <w:tc>
          <w:tcPr>
            <w:tcW w:w="708" w:type="dxa"/>
            <w:noWrap/>
            <w:hideMark/>
          </w:tcPr>
          <w:p w14:paraId="647CDFA4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0,044</w:t>
            </w:r>
          </w:p>
        </w:tc>
      </w:tr>
      <w:tr w:rsidR="00150456" w:rsidRPr="009C795F" w14:paraId="5CB53423" w14:textId="77777777" w:rsidTr="00D557C6">
        <w:trPr>
          <w:trHeight w:val="288"/>
        </w:trPr>
        <w:tc>
          <w:tcPr>
            <w:tcW w:w="2376" w:type="dxa"/>
            <w:hideMark/>
          </w:tcPr>
          <w:p w14:paraId="01997C1E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PGRP2</w:t>
            </w:r>
          </w:p>
        </w:tc>
        <w:tc>
          <w:tcPr>
            <w:tcW w:w="993" w:type="dxa"/>
            <w:noWrap/>
            <w:hideMark/>
          </w:tcPr>
          <w:p w14:paraId="783B4EA1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23,574</w:t>
            </w:r>
          </w:p>
        </w:tc>
        <w:tc>
          <w:tcPr>
            <w:tcW w:w="708" w:type="dxa"/>
            <w:noWrap/>
            <w:hideMark/>
          </w:tcPr>
          <w:p w14:paraId="16447E7D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0,004</w:t>
            </w:r>
          </w:p>
        </w:tc>
      </w:tr>
      <w:tr w:rsidR="00150456" w:rsidRPr="009C795F" w14:paraId="4C23677B" w14:textId="77777777" w:rsidTr="00D557C6">
        <w:trPr>
          <w:trHeight w:val="288"/>
        </w:trPr>
        <w:tc>
          <w:tcPr>
            <w:tcW w:w="2376" w:type="dxa"/>
            <w:hideMark/>
          </w:tcPr>
          <w:p w14:paraId="2E9DFB6E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AFAM</w:t>
            </w:r>
          </w:p>
        </w:tc>
        <w:tc>
          <w:tcPr>
            <w:tcW w:w="993" w:type="dxa"/>
            <w:noWrap/>
            <w:hideMark/>
          </w:tcPr>
          <w:p w14:paraId="7DC38732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10,723</w:t>
            </w:r>
          </w:p>
        </w:tc>
        <w:tc>
          <w:tcPr>
            <w:tcW w:w="708" w:type="dxa"/>
            <w:noWrap/>
            <w:hideMark/>
          </w:tcPr>
          <w:p w14:paraId="51267A01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0,020</w:t>
            </w:r>
          </w:p>
        </w:tc>
      </w:tr>
      <w:tr w:rsidR="00150456" w:rsidRPr="009C795F" w14:paraId="1A2C43F3" w14:textId="77777777" w:rsidTr="00D557C6">
        <w:trPr>
          <w:trHeight w:val="288"/>
        </w:trPr>
        <w:tc>
          <w:tcPr>
            <w:tcW w:w="2376" w:type="dxa"/>
            <w:hideMark/>
          </w:tcPr>
          <w:p w14:paraId="0545C1D6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FIBA</w:t>
            </w:r>
          </w:p>
        </w:tc>
        <w:tc>
          <w:tcPr>
            <w:tcW w:w="993" w:type="dxa"/>
            <w:noWrap/>
            <w:hideMark/>
          </w:tcPr>
          <w:p w14:paraId="6029F4A6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15,355</w:t>
            </w:r>
          </w:p>
        </w:tc>
        <w:tc>
          <w:tcPr>
            <w:tcW w:w="708" w:type="dxa"/>
            <w:noWrap/>
            <w:hideMark/>
          </w:tcPr>
          <w:p w14:paraId="449B7034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0,010</w:t>
            </w:r>
          </w:p>
        </w:tc>
      </w:tr>
      <w:tr w:rsidR="00150456" w:rsidRPr="009C795F" w14:paraId="04C045B7" w14:textId="77777777" w:rsidTr="00D557C6">
        <w:trPr>
          <w:trHeight w:val="288"/>
        </w:trPr>
        <w:tc>
          <w:tcPr>
            <w:tcW w:w="2376" w:type="dxa"/>
            <w:hideMark/>
          </w:tcPr>
          <w:p w14:paraId="2F377893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CO6</w:t>
            </w:r>
          </w:p>
        </w:tc>
        <w:tc>
          <w:tcPr>
            <w:tcW w:w="993" w:type="dxa"/>
            <w:noWrap/>
            <w:hideMark/>
          </w:tcPr>
          <w:p w14:paraId="7E197B30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-18,412</w:t>
            </w:r>
          </w:p>
        </w:tc>
        <w:tc>
          <w:tcPr>
            <w:tcW w:w="708" w:type="dxa"/>
            <w:noWrap/>
            <w:hideMark/>
          </w:tcPr>
          <w:p w14:paraId="3297CDD5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0,014</w:t>
            </w:r>
          </w:p>
        </w:tc>
      </w:tr>
      <w:tr w:rsidR="00150456" w:rsidRPr="009C795F" w14:paraId="1423C352" w14:textId="77777777" w:rsidTr="00D557C6">
        <w:trPr>
          <w:trHeight w:val="288"/>
        </w:trPr>
        <w:tc>
          <w:tcPr>
            <w:tcW w:w="2376" w:type="dxa"/>
            <w:hideMark/>
          </w:tcPr>
          <w:p w14:paraId="5F3F2F15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ITIH4</w:t>
            </w:r>
          </w:p>
        </w:tc>
        <w:tc>
          <w:tcPr>
            <w:tcW w:w="993" w:type="dxa"/>
            <w:noWrap/>
            <w:hideMark/>
          </w:tcPr>
          <w:p w14:paraId="15FE1BE9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-26,455</w:t>
            </w:r>
          </w:p>
        </w:tc>
        <w:tc>
          <w:tcPr>
            <w:tcW w:w="708" w:type="dxa"/>
            <w:noWrap/>
            <w:hideMark/>
          </w:tcPr>
          <w:p w14:paraId="508186F8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0,010</w:t>
            </w:r>
          </w:p>
        </w:tc>
      </w:tr>
      <w:tr w:rsidR="00150456" w:rsidRPr="009C795F" w14:paraId="0D32E96E" w14:textId="77777777" w:rsidTr="00D557C6">
        <w:trPr>
          <w:trHeight w:val="288"/>
        </w:trPr>
        <w:tc>
          <w:tcPr>
            <w:tcW w:w="2376" w:type="dxa"/>
            <w:hideMark/>
          </w:tcPr>
          <w:p w14:paraId="3B08D17E" w14:textId="77777777" w:rsidR="00150456" w:rsidRPr="00BA3EDE" w:rsidRDefault="00150456" w:rsidP="00D557C6">
            <w:pPr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X1433Z</w:t>
            </w:r>
          </w:p>
        </w:tc>
        <w:tc>
          <w:tcPr>
            <w:tcW w:w="993" w:type="dxa"/>
            <w:noWrap/>
            <w:hideMark/>
          </w:tcPr>
          <w:p w14:paraId="5C59AB29" w14:textId="77777777" w:rsidR="00150456" w:rsidRPr="00BA3ED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BA3ED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18,030</w:t>
            </w:r>
          </w:p>
        </w:tc>
        <w:tc>
          <w:tcPr>
            <w:tcW w:w="708" w:type="dxa"/>
            <w:noWrap/>
            <w:hideMark/>
          </w:tcPr>
          <w:p w14:paraId="77081C4F" w14:textId="77777777" w:rsidR="00150456" w:rsidRPr="00077DEE" w:rsidRDefault="00150456" w:rsidP="00D557C6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77DEE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0,025</w:t>
            </w:r>
          </w:p>
        </w:tc>
      </w:tr>
    </w:tbl>
    <w:p w14:paraId="13DD9C4B" w14:textId="57DEC691" w:rsidR="00150456" w:rsidRPr="00E476A7" w:rsidRDefault="00150456" w:rsidP="00145C4A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bookmarkStart w:id="2" w:name="_Hlk53149945"/>
      <w:r w:rsidRPr="00E476A7">
        <w:rPr>
          <w:rFonts w:ascii="Arial" w:hAnsi="Arial" w:cs="Arial"/>
          <w:sz w:val="24"/>
          <w:szCs w:val="24"/>
          <w:lang w:val="en-GB"/>
        </w:rPr>
        <w:t>CSF proteins identified by the MOFA model presenting an association with cognitive impairment</w:t>
      </w:r>
      <w:bookmarkEnd w:id="2"/>
      <w:r w:rsidRPr="00E476A7">
        <w:rPr>
          <w:rFonts w:ascii="Arial" w:hAnsi="Arial" w:cs="Arial"/>
          <w:sz w:val="24"/>
          <w:szCs w:val="24"/>
          <w:lang w:val="en-GB"/>
        </w:rPr>
        <w:t xml:space="preserve"> at baseline. β-coefficients and significance obtained by binary logistic regression models are shown.</w:t>
      </w:r>
    </w:p>
    <w:p w14:paraId="37C1A736" w14:textId="18749207" w:rsidR="00150456" w:rsidRDefault="00150456" w:rsidP="00150456">
      <w:pPr>
        <w:rPr>
          <w:rFonts w:ascii="Arial" w:hAnsi="Arial" w:cs="Arial"/>
          <w:b/>
          <w:bCs/>
          <w:sz w:val="24"/>
          <w:szCs w:val="24"/>
          <w:lang w:val="en-GB"/>
        </w:rPr>
      </w:pPr>
    </w:p>
    <w:p w14:paraId="4B12D8DB" w14:textId="7BD69046" w:rsidR="00145C4A" w:rsidRPr="00145C4A" w:rsidRDefault="00145C4A" w:rsidP="00150456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 xml:space="preserve">Table S4: </w:t>
      </w:r>
      <w:r>
        <w:rPr>
          <w:rFonts w:ascii="Arial" w:hAnsi="Arial" w:cs="Arial"/>
          <w:sz w:val="24"/>
          <w:szCs w:val="24"/>
          <w:lang w:val="en-GB"/>
        </w:rPr>
        <w:t xml:space="preserve">Correlations with </w:t>
      </w:r>
      <w:proofErr w:type="spellStart"/>
      <w:r>
        <w:rPr>
          <w:rFonts w:ascii="Arial" w:hAnsi="Arial" w:cs="Arial"/>
          <w:sz w:val="24"/>
          <w:szCs w:val="24"/>
          <w:lang w:val="en-GB"/>
        </w:rPr>
        <w:t>CDRSoB</w:t>
      </w:r>
      <w:proofErr w:type="spellEnd"/>
      <w:r>
        <w:rPr>
          <w:rFonts w:ascii="Arial" w:hAnsi="Arial" w:cs="Arial"/>
          <w:sz w:val="24"/>
          <w:szCs w:val="24"/>
          <w:lang w:val="en-GB"/>
        </w:rPr>
        <w:t xml:space="preserve"> and MMSE scores</w:t>
      </w:r>
    </w:p>
    <w:tbl>
      <w:tblPr>
        <w:tblStyle w:val="PlainTable3"/>
        <w:tblW w:w="5120" w:type="pct"/>
        <w:tblLook w:val="04A0" w:firstRow="1" w:lastRow="0" w:firstColumn="1" w:lastColumn="0" w:noHBand="0" w:noVBand="1"/>
      </w:tblPr>
      <w:tblGrid>
        <w:gridCol w:w="1291"/>
        <w:gridCol w:w="1289"/>
        <w:gridCol w:w="1289"/>
        <w:gridCol w:w="1289"/>
        <w:gridCol w:w="1507"/>
        <w:gridCol w:w="1288"/>
        <w:gridCol w:w="1290"/>
      </w:tblGrid>
      <w:tr w:rsidR="00150456" w:rsidRPr="00E8108B" w14:paraId="773525F8" w14:textId="77777777" w:rsidTr="00D557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98" w:type="pct"/>
            <w:shd w:val="clear" w:color="auto" w:fill="auto"/>
            <w:hideMark/>
          </w:tcPr>
          <w:p w14:paraId="671617D2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PROTEIN</w:t>
            </w:r>
          </w:p>
        </w:tc>
        <w:tc>
          <w:tcPr>
            <w:tcW w:w="697" w:type="pct"/>
            <w:shd w:val="clear" w:color="auto" w:fill="auto"/>
            <w:hideMark/>
          </w:tcPr>
          <w:p w14:paraId="559CAF9A" w14:textId="77777777" w:rsidR="00150456" w:rsidRPr="00E8108B" w:rsidRDefault="00150456" w:rsidP="00D557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CDR-SoB</w:t>
            </w:r>
          </w:p>
        </w:tc>
        <w:tc>
          <w:tcPr>
            <w:tcW w:w="697" w:type="pct"/>
            <w:shd w:val="clear" w:color="auto" w:fill="auto"/>
            <w:hideMark/>
          </w:tcPr>
          <w:p w14:paraId="77097864" w14:textId="77777777" w:rsidR="00150456" w:rsidRPr="00E8108B" w:rsidRDefault="00150456" w:rsidP="00D557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MMSE</w:t>
            </w:r>
          </w:p>
        </w:tc>
        <w:tc>
          <w:tcPr>
            <w:tcW w:w="697" w:type="pct"/>
            <w:shd w:val="clear" w:color="auto" w:fill="auto"/>
          </w:tcPr>
          <w:p w14:paraId="415C7F2D" w14:textId="77777777" w:rsidR="00150456" w:rsidRPr="00E8108B" w:rsidRDefault="00150456" w:rsidP="00D557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1487BC17" w14:textId="77777777" w:rsidR="00150456" w:rsidRPr="00E8108B" w:rsidRDefault="00150456" w:rsidP="00D557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LIPID</w:t>
            </w:r>
          </w:p>
        </w:tc>
        <w:tc>
          <w:tcPr>
            <w:tcW w:w="697" w:type="pct"/>
            <w:shd w:val="clear" w:color="auto" w:fill="auto"/>
          </w:tcPr>
          <w:p w14:paraId="3647708F" w14:textId="77777777" w:rsidR="00150456" w:rsidRPr="00E8108B" w:rsidRDefault="00150456" w:rsidP="00D557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CDR-Sob</w:t>
            </w:r>
          </w:p>
        </w:tc>
        <w:tc>
          <w:tcPr>
            <w:tcW w:w="698" w:type="pct"/>
            <w:shd w:val="clear" w:color="auto" w:fill="auto"/>
          </w:tcPr>
          <w:p w14:paraId="6DB5EC3F" w14:textId="77777777" w:rsidR="00150456" w:rsidRPr="00E8108B" w:rsidRDefault="00150456" w:rsidP="00D557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MMSE</w:t>
            </w:r>
          </w:p>
        </w:tc>
      </w:tr>
      <w:tr w:rsidR="00150456" w:rsidRPr="00E8108B" w14:paraId="2B220140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4CFE8950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NXPH4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5BE6A365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067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3A1731A8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.209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26D8DD50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tcBorders>
              <w:top w:val="single" w:sz="4" w:space="0" w:color="7F7F7F" w:themeColor="text1" w:themeTint="80"/>
              <w:right w:val="single" w:sz="4" w:space="0" w:color="auto"/>
            </w:tcBorders>
            <w:shd w:val="clear" w:color="auto" w:fill="auto"/>
          </w:tcPr>
          <w:p w14:paraId="68AF1363" w14:textId="77777777" w:rsidR="00150456" w:rsidRPr="0095321C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PC </w:t>
            </w:r>
            <w:proofErr w:type="gramStart"/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32:</w:t>
            </w:r>
            <w:proofErr w:type="gramEnd"/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97" w:type="pct"/>
            <w:tcBorders>
              <w:left w:val="single" w:sz="4" w:space="0" w:color="auto"/>
            </w:tcBorders>
            <w:shd w:val="clear" w:color="auto" w:fill="auto"/>
          </w:tcPr>
          <w:p w14:paraId="1F87A831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047</w:t>
            </w:r>
          </w:p>
        </w:tc>
        <w:tc>
          <w:tcPr>
            <w:tcW w:w="698" w:type="pct"/>
            <w:shd w:val="clear" w:color="auto" w:fill="auto"/>
          </w:tcPr>
          <w:p w14:paraId="324C1081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150456" w:rsidRPr="00E8108B" w14:paraId="3C0CDB6C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5296CCAA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LTBP1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7E367C7B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087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0B527C03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.205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766C4658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tcBorders>
              <w:right w:val="single" w:sz="4" w:space="0" w:color="auto"/>
            </w:tcBorders>
            <w:shd w:val="clear" w:color="auto" w:fill="auto"/>
          </w:tcPr>
          <w:p w14:paraId="32D39435" w14:textId="77777777" w:rsidR="00150456" w:rsidRPr="0095321C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 </w:t>
            </w:r>
            <w:proofErr w:type="gramStart"/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27:</w:t>
            </w:r>
            <w:proofErr w:type="gramEnd"/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1 16:0</w:t>
            </w:r>
          </w:p>
        </w:tc>
        <w:tc>
          <w:tcPr>
            <w:tcW w:w="697" w:type="pct"/>
            <w:tcBorders>
              <w:left w:val="single" w:sz="4" w:space="0" w:color="auto"/>
            </w:tcBorders>
            <w:shd w:val="clear" w:color="auto" w:fill="auto"/>
          </w:tcPr>
          <w:p w14:paraId="79E98101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.246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8" w:type="pct"/>
            <w:shd w:val="clear" w:color="auto" w:fill="auto"/>
          </w:tcPr>
          <w:p w14:paraId="0E06F5B5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.244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</w:tr>
      <w:tr w:rsidR="00150456" w:rsidRPr="00E8108B" w14:paraId="0719EC38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544AA0B0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CLUS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4E0373B4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127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757A8C37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.253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</w:tcPr>
          <w:p w14:paraId="79621349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tcBorders>
              <w:right w:val="single" w:sz="4" w:space="0" w:color="auto"/>
            </w:tcBorders>
            <w:shd w:val="clear" w:color="auto" w:fill="auto"/>
          </w:tcPr>
          <w:p w14:paraId="428ADAB8" w14:textId="77777777" w:rsidR="00150456" w:rsidRPr="0095321C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SE</w:t>
            </w:r>
            <w:proofErr w:type="gramStart"/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27:</w:t>
            </w:r>
            <w:proofErr w:type="gramEnd"/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1 20:4</w:t>
            </w:r>
          </w:p>
        </w:tc>
        <w:tc>
          <w:tcPr>
            <w:tcW w:w="697" w:type="pct"/>
            <w:tcBorders>
              <w:left w:val="single" w:sz="4" w:space="0" w:color="auto"/>
            </w:tcBorders>
            <w:shd w:val="clear" w:color="auto" w:fill="auto"/>
          </w:tcPr>
          <w:p w14:paraId="63F5A0C7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.323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8" w:type="pct"/>
            <w:shd w:val="clear" w:color="auto" w:fill="auto"/>
          </w:tcPr>
          <w:p w14:paraId="6125EDA0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.330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</w:tr>
      <w:tr w:rsidR="00150456" w:rsidRPr="00E8108B" w14:paraId="1FD389FE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0887D2B3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NPDC1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5DAAD2E6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051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7D69B265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.160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5AEDBBA9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tcBorders>
              <w:right w:val="single" w:sz="4" w:space="0" w:color="auto"/>
            </w:tcBorders>
            <w:shd w:val="clear" w:color="auto" w:fill="auto"/>
          </w:tcPr>
          <w:p w14:paraId="6D451CAE" w14:textId="77777777" w:rsidR="00150456" w:rsidRPr="0095321C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SE</w:t>
            </w:r>
            <w:proofErr w:type="gramStart"/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27:</w:t>
            </w:r>
            <w:proofErr w:type="gramEnd"/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1 18:2</w:t>
            </w:r>
          </w:p>
        </w:tc>
        <w:tc>
          <w:tcPr>
            <w:tcW w:w="697" w:type="pct"/>
            <w:tcBorders>
              <w:left w:val="single" w:sz="4" w:space="0" w:color="auto"/>
            </w:tcBorders>
            <w:shd w:val="clear" w:color="auto" w:fill="auto"/>
          </w:tcPr>
          <w:p w14:paraId="0F6A3AB2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.345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8" w:type="pct"/>
            <w:shd w:val="clear" w:color="auto" w:fill="auto"/>
          </w:tcPr>
          <w:p w14:paraId="795A7F53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.383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</w:tr>
      <w:tr w:rsidR="00150456" w:rsidRPr="00E8108B" w14:paraId="66D55DC5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11618C0D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DYL2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664679BB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096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38B8DED0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.203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2748B046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tcBorders>
              <w:right w:val="single" w:sz="4" w:space="0" w:color="auto"/>
            </w:tcBorders>
            <w:shd w:val="clear" w:color="auto" w:fill="auto"/>
          </w:tcPr>
          <w:p w14:paraId="2A9F37AF" w14:textId="77777777" w:rsidR="00150456" w:rsidRPr="0095321C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LPG </w:t>
            </w:r>
            <w:proofErr w:type="gramStart"/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20:</w:t>
            </w:r>
            <w:proofErr w:type="gramEnd"/>
            <w:r w:rsidRPr="0095321C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97" w:type="pct"/>
            <w:tcBorders>
              <w:left w:val="single" w:sz="4" w:space="0" w:color="auto"/>
            </w:tcBorders>
            <w:shd w:val="clear" w:color="auto" w:fill="auto"/>
          </w:tcPr>
          <w:p w14:paraId="39280EA4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077</w:t>
            </w:r>
          </w:p>
        </w:tc>
        <w:tc>
          <w:tcPr>
            <w:tcW w:w="698" w:type="pct"/>
            <w:shd w:val="clear" w:color="auto" w:fill="auto"/>
          </w:tcPr>
          <w:p w14:paraId="50C669CA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065</w:t>
            </w:r>
          </w:p>
        </w:tc>
      </w:tr>
      <w:tr w:rsidR="00150456" w:rsidRPr="00E8108B" w14:paraId="24ED9493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227B4448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lastRenderedPageBreak/>
              <w:t>PDGFB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6DF73F57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4145EDDB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.204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32C2D123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76DDF8BD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3C9C605F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562A0423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5ADADD77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4969876B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SAP3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707D00AA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085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068F7013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.209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47CB352F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59C43353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56F1DC87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17A61E08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4CE987D5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196EFFCA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MT1E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5257AEE4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122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08DD37C0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.213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29B068D7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6FB2BA66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36A5C108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0FEB31FE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1EA1FB4F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360CD6D0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PCSK1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2599BAA3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050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1599C739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.175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477C9E8A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12DADCE4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7158D89D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787AEB4E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2894888D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4732D5CC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TAGL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0440D39F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.159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46032C70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.209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02CCAEF1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015FF666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597C45ED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0F937FA5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000D7652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6547581F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MT3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7D0C815D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049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63CBC066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.187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1AA0ED63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2ABFAAC2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1606AC5F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190F6E76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216C33E0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1F80C5EA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SAMP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2A35563C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142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5B3A1410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.237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</w:tcPr>
          <w:p w14:paraId="5E20829A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203F3127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334D6B87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3C22E306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7E04E30E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4F0ED1EB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VTNC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06981165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.191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12E00E2F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.200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388CE748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10919691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3C49F13F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7BB8DD0B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0A0E3D55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1C879E3A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KNG1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19CDE094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.233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0A2D4883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.203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06438CA8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6877ABF2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520C557B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3E381F1C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3668753A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5F539648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HELZ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24B92F09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154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6F4E2ECE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.163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25667A11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6765A0EF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40DBEAF5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4FD195B1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729161F3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60660850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PLMN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4559C186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.234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1F621111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.255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</w:tcPr>
          <w:p w14:paraId="1035756C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6DE66535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3AC58C34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47A07ABC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719A121A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4E679772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PGRP2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7729C71A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.249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18C836B8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.256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</w:tcPr>
          <w:p w14:paraId="53E7F780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050ECE5B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240F3F45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77FAF51B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7CC3F2A3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3EB5750B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AFAM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5257FBBD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.171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14616C36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.159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78811254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0AA921FF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1589E252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65BC1D7B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4341AC8A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04405A32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ITIH1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33D0D0C2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.224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6CE57CD6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.174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3AF32031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1C26DAC9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19A4027A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43FFB14D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5171B6A7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4985149B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CO8B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11745C6C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.228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380A541B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.208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7F496479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3DA07FE7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515783D4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25693DB9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17478688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1278F359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FIBA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451C462B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.278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68BCB93C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.201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2B1B15EE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49250ADA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2D1E1A4C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76E3ABEC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664A920D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2E00C462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CO6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6E7AA72F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.225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726CB021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.190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4EADDE25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7F300A87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7110DC1E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2ED96D80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71566540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55D1F2A9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ITIH4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7257137C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.250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119370F0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.217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60606873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6D93E5A2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5DDD5A3B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0FDB764F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1A1F8D60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1A773D11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EPDR1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6B6E6F8B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024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06BA1472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.199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2BAF1116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762F5141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104D29C5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7B48277B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24B40352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477F60BC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SIAE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7CAEE35C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090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5C55432C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.248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</w:tcPr>
          <w:p w14:paraId="4DFEC779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42375AA7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609D8F82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17975C13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5A7FDFE9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28F02008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X1433Z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1F099213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.158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4D359B19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697" w:type="pct"/>
            <w:shd w:val="clear" w:color="auto" w:fill="auto"/>
          </w:tcPr>
          <w:p w14:paraId="1C8BF0C4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3FA04B25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036FB046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6ECA1B22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12E629A5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76BDD185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S10A6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6B1BE063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145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277C2695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.229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</w:tcPr>
          <w:p w14:paraId="60E0FC44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323AAA40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0FA22229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5A052841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67FC80E1" w14:textId="77777777" w:rsidTr="00D557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22D8653A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PRDX6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62B02415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.173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1A651472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.243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97" w:type="pct"/>
            <w:shd w:val="clear" w:color="auto" w:fill="auto"/>
          </w:tcPr>
          <w:p w14:paraId="32CE1296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26ABCEAC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28246F95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18D96B77" w14:textId="77777777" w:rsidR="00150456" w:rsidRPr="00E8108B" w:rsidRDefault="00150456" w:rsidP="00D557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50456" w:rsidRPr="00E8108B" w14:paraId="3E263133" w14:textId="77777777" w:rsidTr="00D55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" w:type="pct"/>
            <w:shd w:val="clear" w:color="auto" w:fill="auto"/>
            <w:noWrap/>
            <w:hideMark/>
          </w:tcPr>
          <w:p w14:paraId="5CE930F9" w14:textId="77777777" w:rsidR="00150456" w:rsidRPr="00E8108B" w:rsidRDefault="00150456" w:rsidP="00D557C6">
            <w:pPr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ZP2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7908963F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8108B">
              <w:rPr>
                <w:rFonts w:ascii="Arial" w:hAnsi="Arial" w:cs="Arial"/>
                <w:sz w:val="20"/>
                <w:szCs w:val="20"/>
              </w:rPr>
              <w:t>063</w:t>
            </w:r>
          </w:p>
        </w:tc>
        <w:tc>
          <w:tcPr>
            <w:tcW w:w="697" w:type="pct"/>
            <w:shd w:val="clear" w:color="auto" w:fill="auto"/>
            <w:noWrap/>
            <w:hideMark/>
          </w:tcPr>
          <w:p w14:paraId="5978EE43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8108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8108B">
              <w:rPr>
                <w:rFonts w:ascii="Arial" w:hAnsi="Arial" w:cs="Arial"/>
                <w:sz w:val="20"/>
                <w:szCs w:val="20"/>
              </w:rPr>
              <w:t>.209</w:t>
            </w:r>
            <w:r w:rsidRPr="00E8108B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697" w:type="pct"/>
            <w:shd w:val="clear" w:color="auto" w:fill="auto"/>
          </w:tcPr>
          <w:p w14:paraId="0F597874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" w:type="pct"/>
            <w:shd w:val="clear" w:color="auto" w:fill="auto"/>
          </w:tcPr>
          <w:p w14:paraId="766EB422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</w:tcPr>
          <w:p w14:paraId="10016CD2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14:paraId="21B8807E" w14:textId="77777777" w:rsidR="00150456" w:rsidRPr="00E8108B" w:rsidRDefault="00150456" w:rsidP="00D557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C3C558" w14:textId="7169B4AE" w:rsidR="00150456" w:rsidRPr="00E476A7" w:rsidRDefault="00150456" w:rsidP="00145C4A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E476A7">
        <w:rPr>
          <w:rFonts w:ascii="Arial" w:hAnsi="Arial" w:cs="Arial"/>
          <w:sz w:val="24"/>
          <w:szCs w:val="24"/>
          <w:lang w:val="en-GB"/>
        </w:rPr>
        <w:t xml:space="preserve">Spearman’s rho </w:t>
      </w:r>
      <w:bookmarkStart w:id="3" w:name="_Hlk53149981"/>
      <w:r w:rsidRPr="00E476A7">
        <w:rPr>
          <w:rFonts w:ascii="Arial" w:hAnsi="Arial" w:cs="Arial"/>
          <w:sz w:val="24"/>
          <w:szCs w:val="24"/>
          <w:lang w:val="en-GB"/>
        </w:rPr>
        <w:t>correlations between selected proteins (left) and lipids (right) with CDR-</w:t>
      </w:r>
      <w:proofErr w:type="spellStart"/>
      <w:r w:rsidRPr="00E476A7">
        <w:rPr>
          <w:rFonts w:ascii="Arial" w:hAnsi="Arial" w:cs="Arial"/>
          <w:sz w:val="24"/>
          <w:szCs w:val="24"/>
          <w:lang w:val="en-GB"/>
        </w:rPr>
        <w:t>SoB</w:t>
      </w:r>
      <w:proofErr w:type="spellEnd"/>
      <w:r w:rsidRPr="00E476A7">
        <w:rPr>
          <w:rFonts w:ascii="Arial" w:hAnsi="Arial" w:cs="Arial"/>
          <w:sz w:val="24"/>
          <w:szCs w:val="24"/>
          <w:lang w:val="en-GB"/>
        </w:rPr>
        <w:t xml:space="preserve"> and MMSE scores</w:t>
      </w:r>
      <w:bookmarkEnd w:id="3"/>
      <w:r w:rsidRPr="00E476A7">
        <w:rPr>
          <w:rFonts w:ascii="Arial" w:hAnsi="Arial" w:cs="Arial"/>
          <w:sz w:val="24"/>
          <w:szCs w:val="24"/>
          <w:lang w:val="en-US"/>
        </w:rPr>
        <w:t xml:space="preserve">. * p-value &lt; 0.05; ** p-value &lt; 0.01. </w:t>
      </w:r>
    </w:p>
    <w:sectPr w:rsidR="00150456" w:rsidRPr="00E476A7" w:rsidSect="006C4B5E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5DAD64" w14:textId="77777777" w:rsidR="00A711F3" w:rsidRDefault="00A711F3" w:rsidP="006C4B5E">
      <w:pPr>
        <w:spacing w:after="0" w:line="240" w:lineRule="auto"/>
      </w:pPr>
      <w:r>
        <w:separator/>
      </w:r>
    </w:p>
  </w:endnote>
  <w:endnote w:type="continuationSeparator" w:id="0">
    <w:p w14:paraId="6E7CA15B" w14:textId="77777777" w:rsidR="00A711F3" w:rsidRDefault="00A711F3" w:rsidP="006C4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252953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3158C8" w14:textId="70FD1FF2" w:rsidR="006C4B5E" w:rsidRDefault="006C4B5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CD823A" w14:textId="77777777" w:rsidR="006C4B5E" w:rsidRDefault="006C4B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892B68" w14:textId="77777777" w:rsidR="00A711F3" w:rsidRDefault="00A711F3" w:rsidP="006C4B5E">
      <w:pPr>
        <w:spacing w:after="0" w:line="240" w:lineRule="auto"/>
      </w:pPr>
      <w:r>
        <w:separator/>
      </w:r>
    </w:p>
  </w:footnote>
  <w:footnote w:type="continuationSeparator" w:id="0">
    <w:p w14:paraId="1FF9B22E" w14:textId="77777777" w:rsidR="00A711F3" w:rsidRDefault="00A711F3" w:rsidP="006C4B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456"/>
    <w:rsid w:val="00012503"/>
    <w:rsid w:val="00145C4A"/>
    <w:rsid w:val="00150456"/>
    <w:rsid w:val="0052397A"/>
    <w:rsid w:val="006C4B5E"/>
    <w:rsid w:val="007204C6"/>
    <w:rsid w:val="00922D89"/>
    <w:rsid w:val="00A711F3"/>
    <w:rsid w:val="00C6701C"/>
    <w:rsid w:val="00D557C6"/>
    <w:rsid w:val="00E4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48F76"/>
  <w15:chartTrackingRefBased/>
  <w15:docId w15:val="{1825B0FC-758B-4236-9EEC-7E16D0AFE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4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41">
    <w:name w:val="Plain Table 41"/>
    <w:basedOn w:val="TableNormal"/>
    <w:uiPriority w:val="44"/>
    <w:rsid w:val="0015045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15045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15045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C4B5E"/>
  </w:style>
  <w:style w:type="paragraph" w:styleId="Header">
    <w:name w:val="header"/>
    <w:basedOn w:val="Normal"/>
    <w:link w:val="HeaderChar"/>
    <w:uiPriority w:val="99"/>
    <w:unhideWhenUsed/>
    <w:rsid w:val="006C4B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4B5E"/>
  </w:style>
  <w:style w:type="paragraph" w:styleId="Footer">
    <w:name w:val="footer"/>
    <w:basedOn w:val="Normal"/>
    <w:link w:val="FooterChar"/>
    <w:uiPriority w:val="99"/>
    <w:unhideWhenUsed/>
    <w:rsid w:val="006C4B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4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1325</Words>
  <Characters>7557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Clark</dc:creator>
  <cp:keywords/>
  <dc:description/>
  <cp:lastModifiedBy>Christopher Clark</cp:lastModifiedBy>
  <cp:revision>5</cp:revision>
  <dcterms:created xsi:type="dcterms:W3CDTF">2020-10-09T13:58:00Z</dcterms:created>
  <dcterms:modified xsi:type="dcterms:W3CDTF">2020-11-27T12:29:00Z</dcterms:modified>
</cp:coreProperties>
</file>