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703CC" w:rsidRPr="007A6DB1" w:rsidRDefault="008B294A" w:rsidP="0079386C">
      <w:pPr>
        <w:widowControl w:val="0"/>
        <w:autoSpaceDE w:val="0"/>
        <w:autoSpaceDN w:val="0"/>
        <w:adjustRightInd w:val="0"/>
        <w:spacing w:line="480" w:lineRule="auto"/>
        <w:ind w:left="-284"/>
        <w:rPr>
          <w:b/>
          <w:bCs/>
        </w:rPr>
      </w:pPr>
      <w:r>
        <w:rPr>
          <w:b/>
          <w:bCs/>
        </w:rPr>
        <w:t>Supplementary Table S</w:t>
      </w:r>
      <w:r w:rsidR="00FE594B">
        <w:rPr>
          <w:b/>
          <w:bCs/>
        </w:rPr>
        <w:t>6</w:t>
      </w:r>
      <w:r w:rsidR="00C703CC" w:rsidRPr="007A6DB1">
        <w:rPr>
          <w:b/>
          <w:bCs/>
        </w:rPr>
        <w:t>. Risk of Bias Assessments for Observational Studies (QUIPS tool)</w:t>
      </w:r>
    </w:p>
    <w:tbl>
      <w:tblPr>
        <w:tblW w:w="9509" w:type="dxa"/>
        <w:tblInd w:w="-289" w:type="dxa"/>
        <w:tblLook w:val="04A0" w:firstRow="1" w:lastRow="0" w:firstColumn="1" w:lastColumn="0" w:noHBand="0" w:noVBand="1"/>
      </w:tblPr>
      <w:tblGrid>
        <w:gridCol w:w="1939"/>
        <w:gridCol w:w="1262"/>
        <w:gridCol w:w="1262"/>
        <w:gridCol w:w="1262"/>
        <w:gridCol w:w="1278"/>
        <w:gridCol w:w="1278"/>
        <w:gridCol w:w="1228"/>
      </w:tblGrid>
      <w:tr w:rsidR="00C703CC" w:rsidRPr="002C4272" w:rsidTr="009441C2">
        <w:trPr>
          <w:trHeight w:val="772"/>
        </w:trPr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3CC" w:rsidRPr="002C4272" w:rsidRDefault="00C703CC" w:rsidP="00F56E3A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2C4272">
              <w:rPr>
                <w:rFonts w:eastAsia="Times New Roman"/>
                <w:color w:val="000000"/>
                <w:sz w:val="18"/>
                <w:szCs w:val="18"/>
              </w:rPr>
              <w:t>Author (Year)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3CC" w:rsidRPr="002C4272" w:rsidRDefault="00C703CC" w:rsidP="00F56E3A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2C4272">
              <w:rPr>
                <w:rFonts w:eastAsia="Times New Roman"/>
                <w:color w:val="000000"/>
                <w:sz w:val="18"/>
                <w:szCs w:val="18"/>
              </w:rPr>
              <w:t>Study Participation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3CC" w:rsidRPr="002C4272" w:rsidRDefault="00C703CC" w:rsidP="00F56E3A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2C4272">
              <w:rPr>
                <w:rFonts w:eastAsia="Times New Roman"/>
                <w:color w:val="000000"/>
                <w:sz w:val="18"/>
                <w:szCs w:val="18"/>
              </w:rPr>
              <w:t xml:space="preserve">Study Attrition    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3CC" w:rsidRPr="002C4272" w:rsidRDefault="00C703CC" w:rsidP="00F56E3A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2C4272">
              <w:rPr>
                <w:rFonts w:eastAsia="Times New Roman"/>
                <w:color w:val="000000"/>
                <w:sz w:val="18"/>
                <w:szCs w:val="18"/>
              </w:rPr>
              <w:t>Prognostic Factor Measurement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3CC" w:rsidRPr="002C4272" w:rsidRDefault="00C703CC" w:rsidP="00F56E3A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2C4272">
              <w:rPr>
                <w:rFonts w:eastAsia="Times New Roman"/>
                <w:color w:val="000000"/>
                <w:sz w:val="18"/>
                <w:szCs w:val="18"/>
              </w:rPr>
              <w:t>Outcome Measurement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3CC" w:rsidRPr="002C4272" w:rsidRDefault="00C703CC" w:rsidP="00F56E3A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2C4272">
              <w:rPr>
                <w:rFonts w:eastAsia="Times New Roman"/>
                <w:color w:val="000000"/>
                <w:sz w:val="18"/>
                <w:szCs w:val="18"/>
              </w:rPr>
              <w:t>Study Confounding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03CC" w:rsidRPr="002C4272" w:rsidRDefault="00C703CC" w:rsidP="00F56E3A">
            <w:pPr>
              <w:rPr>
                <w:rFonts w:eastAsia="Times New Roman"/>
                <w:color w:val="000000"/>
                <w:sz w:val="18"/>
                <w:szCs w:val="18"/>
              </w:rPr>
            </w:pPr>
            <w:r w:rsidRPr="002C4272">
              <w:rPr>
                <w:rFonts w:eastAsia="Times New Roman"/>
                <w:color w:val="000000"/>
                <w:sz w:val="18"/>
                <w:szCs w:val="18"/>
              </w:rPr>
              <w:t>Statistical Analysis and Reporting</w:t>
            </w:r>
          </w:p>
        </w:tc>
      </w:tr>
      <w:tr w:rsidR="00C300E2" w:rsidRPr="00842A4A" w:rsidTr="009441C2">
        <w:trPr>
          <w:trHeight w:val="192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 xml:space="preserve">Ades </w:t>
            </w:r>
            <w:r w:rsidR="009441C2">
              <w:rPr>
                <w:rFonts w:eastAsia="Times New Roman"/>
                <w:color w:val="000000"/>
                <w:sz w:val="16"/>
                <w:szCs w:val="16"/>
              </w:rPr>
              <w:t xml:space="preserve">et al. </w:t>
            </w:r>
            <w:r w:rsidRPr="007A6DB1">
              <w:rPr>
                <w:rFonts w:eastAsia="Times New Roman"/>
                <w:color w:val="000000"/>
                <w:sz w:val="16"/>
                <w:szCs w:val="16"/>
              </w:rPr>
              <w:t>(1992)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300E2" w:rsidRPr="00842A4A" w:rsidTr="009441C2">
        <w:trPr>
          <w:trHeight w:val="192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 xml:space="preserve">Aherne </w:t>
            </w:r>
            <w:r w:rsidR="009441C2">
              <w:rPr>
                <w:rFonts w:eastAsia="Times New Roman"/>
                <w:color w:val="000000"/>
                <w:sz w:val="16"/>
                <w:szCs w:val="16"/>
              </w:rPr>
              <w:t xml:space="preserve">et al. </w:t>
            </w:r>
            <w:r w:rsidRPr="007A6DB1">
              <w:rPr>
                <w:rFonts w:eastAsia="Times New Roman"/>
                <w:color w:val="000000"/>
                <w:sz w:val="16"/>
                <w:szCs w:val="16"/>
              </w:rPr>
              <w:t>(2017)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300E2" w:rsidRPr="00842A4A" w:rsidTr="009441C2">
        <w:trPr>
          <w:trHeight w:val="192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 xml:space="preserve">Brown </w:t>
            </w:r>
            <w:r w:rsidR="009441C2">
              <w:rPr>
                <w:rFonts w:eastAsia="Times New Roman"/>
                <w:color w:val="000000"/>
                <w:sz w:val="16"/>
                <w:szCs w:val="16"/>
              </w:rPr>
              <w:t xml:space="preserve">et al. </w:t>
            </w:r>
            <w:r w:rsidRPr="007A6DB1">
              <w:rPr>
                <w:rFonts w:eastAsia="Times New Roman"/>
                <w:color w:val="000000"/>
                <w:sz w:val="16"/>
                <w:szCs w:val="16"/>
              </w:rPr>
              <w:t>(2016)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300E2" w:rsidRPr="00842A4A" w:rsidTr="009441C2">
        <w:trPr>
          <w:trHeight w:val="192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 xml:space="preserve">Casey </w:t>
            </w:r>
            <w:r w:rsidR="009441C2">
              <w:rPr>
                <w:rFonts w:eastAsia="Times New Roman"/>
                <w:color w:val="000000"/>
                <w:sz w:val="16"/>
                <w:szCs w:val="16"/>
              </w:rPr>
              <w:t xml:space="preserve">et al. </w:t>
            </w:r>
            <w:r w:rsidRPr="007A6DB1">
              <w:rPr>
                <w:rFonts w:eastAsia="Times New Roman"/>
                <w:color w:val="000000"/>
                <w:sz w:val="16"/>
                <w:szCs w:val="16"/>
              </w:rPr>
              <w:t>(2008)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300E2" w:rsidRPr="00842A4A" w:rsidTr="009441C2">
        <w:trPr>
          <w:trHeight w:val="192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 xml:space="preserve">Cox </w:t>
            </w:r>
            <w:r w:rsidR="009441C2">
              <w:rPr>
                <w:rFonts w:eastAsia="Times New Roman"/>
                <w:color w:val="000000"/>
                <w:sz w:val="16"/>
                <w:szCs w:val="16"/>
              </w:rPr>
              <w:t xml:space="preserve">et al. </w:t>
            </w:r>
            <w:r w:rsidRPr="007A6DB1">
              <w:rPr>
                <w:rFonts w:eastAsia="Times New Roman"/>
                <w:color w:val="000000"/>
                <w:sz w:val="16"/>
                <w:szCs w:val="16"/>
              </w:rPr>
              <w:t>(2013)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300E2" w:rsidRPr="00842A4A" w:rsidTr="009441C2">
        <w:trPr>
          <w:trHeight w:val="192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 xml:space="preserve">Craike </w:t>
            </w:r>
            <w:r w:rsidR="009441C2">
              <w:rPr>
                <w:rFonts w:eastAsia="Times New Roman"/>
                <w:color w:val="000000"/>
                <w:sz w:val="16"/>
                <w:szCs w:val="16"/>
              </w:rPr>
              <w:t xml:space="preserve">et al. </w:t>
            </w:r>
            <w:r w:rsidRPr="007A6DB1">
              <w:rPr>
                <w:rFonts w:eastAsia="Times New Roman"/>
                <w:color w:val="000000"/>
                <w:sz w:val="16"/>
                <w:szCs w:val="16"/>
              </w:rPr>
              <w:t>(2016)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300E2" w:rsidRPr="00842A4A" w:rsidTr="009441C2">
        <w:trPr>
          <w:trHeight w:val="192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 xml:space="preserve">Fan </w:t>
            </w:r>
            <w:r w:rsidR="009441C2">
              <w:rPr>
                <w:rFonts w:eastAsia="Times New Roman"/>
                <w:color w:val="000000"/>
                <w:sz w:val="16"/>
                <w:szCs w:val="16"/>
              </w:rPr>
              <w:t xml:space="preserve">et al. </w:t>
            </w:r>
            <w:r w:rsidRPr="007A6DB1">
              <w:rPr>
                <w:rFonts w:eastAsia="Times New Roman"/>
                <w:color w:val="000000"/>
                <w:sz w:val="16"/>
                <w:szCs w:val="16"/>
              </w:rPr>
              <w:t>(2008)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300E2" w:rsidRPr="00842A4A" w:rsidTr="009441C2">
        <w:trPr>
          <w:trHeight w:val="192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 xml:space="preserve">Gallagher </w:t>
            </w:r>
            <w:r w:rsidR="009441C2">
              <w:rPr>
                <w:rFonts w:eastAsia="Times New Roman"/>
                <w:color w:val="000000"/>
                <w:sz w:val="16"/>
                <w:szCs w:val="16"/>
              </w:rPr>
              <w:t xml:space="preserve">et al. </w:t>
            </w:r>
            <w:r w:rsidRPr="007A6DB1">
              <w:rPr>
                <w:rFonts w:eastAsia="Times New Roman"/>
                <w:color w:val="000000"/>
                <w:sz w:val="16"/>
                <w:szCs w:val="16"/>
              </w:rPr>
              <w:t>(2003)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300E2" w:rsidRPr="00842A4A" w:rsidTr="009441C2">
        <w:trPr>
          <w:trHeight w:val="192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 xml:space="preserve">Hogg </w:t>
            </w:r>
            <w:r w:rsidR="009441C2">
              <w:rPr>
                <w:rFonts w:eastAsia="Times New Roman"/>
                <w:color w:val="000000"/>
                <w:sz w:val="16"/>
                <w:szCs w:val="16"/>
              </w:rPr>
              <w:t xml:space="preserve">et al. </w:t>
            </w:r>
            <w:r w:rsidRPr="007A6DB1">
              <w:rPr>
                <w:rFonts w:eastAsia="Times New Roman"/>
                <w:color w:val="000000"/>
                <w:sz w:val="16"/>
                <w:szCs w:val="16"/>
              </w:rPr>
              <w:t>(2012)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300E2" w:rsidRPr="00842A4A" w:rsidTr="009441C2">
        <w:trPr>
          <w:trHeight w:val="192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 xml:space="preserve">Jensen </w:t>
            </w:r>
            <w:r w:rsidR="009441C2">
              <w:rPr>
                <w:rFonts w:eastAsia="Times New Roman"/>
                <w:color w:val="000000"/>
                <w:sz w:val="16"/>
                <w:szCs w:val="16"/>
              </w:rPr>
              <w:t xml:space="preserve">et al. </w:t>
            </w:r>
            <w:r w:rsidRPr="007A6DB1">
              <w:rPr>
                <w:rFonts w:eastAsia="Times New Roman"/>
                <w:color w:val="000000"/>
                <w:sz w:val="16"/>
                <w:szCs w:val="16"/>
              </w:rPr>
              <w:t>(2016)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300E2" w:rsidRPr="00842A4A" w:rsidTr="009441C2">
        <w:trPr>
          <w:trHeight w:val="192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 xml:space="preserve">Messer </w:t>
            </w:r>
            <w:r w:rsidR="009441C2">
              <w:rPr>
                <w:rFonts w:eastAsia="Times New Roman"/>
                <w:color w:val="000000"/>
                <w:sz w:val="16"/>
                <w:szCs w:val="16"/>
              </w:rPr>
              <w:t xml:space="preserve">et al. </w:t>
            </w:r>
            <w:r w:rsidRPr="007A6DB1">
              <w:rPr>
                <w:rFonts w:eastAsia="Times New Roman"/>
                <w:color w:val="000000"/>
                <w:sz w:val="16"/>
                <w:szCs w:val="16"/>
              </w:rPr>
              <w:t>(2007)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300E2" w:rsidRPr="00842A4A" w:rsidTr="009441C2">
        <w:trPr>
          <w:trHeight w:val="192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 xml:space="preserve">Mudge </w:t>
            </w:r>
            <w:r w:rsidR="009441C2">
              <w:rPr>
                <w:rFonts w:eastAsia="Times New Roman"/>
                <w:color w:val="000000"/>
                <w:sz w:val="16"/>
                <w:szCs w:val="16"/>
              </w:rPr>
              <w:t xml:space="preserve">et al. </w:t>
            </w:r>
            <w:r w:rsidRPr="007A6DB1">
              <w:rPr>
                <w:rFonts w:eastAsia="Times New Roman"/>
                <w:color w:val="000000"/>
                <w:sz w:val="16"/>
                <w:szCs w:val="16"/>
              </w:rPr>
              <w:t>(2013)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300E2" w:rsidRPr="00842A4A" w:rsidTr="009441C2">
        <w:trPr>
          <w:trHeight w:val="192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 xml:space="preserve">Pakzad </w:t>
            </w:r>
            <w:r w:rsidR="009441C2">
              <w:rPr>
                <w:rFonts w:eastAsia="Times New Roman"/>
                <w:color w:val="000000"/>
                <w:sz w:val="16"/>
                <w:szCs w:val="16"/>
              </w:rPr>
              <w:t xml:space="preserve">et al. </w:t>
            </w:r>
            <w:r w:rsidRPr="007A6DB1">
              <w:rPr>
                <w:rFonts w:eastAsia="Times New Roman"/>
                <w:color w:val="000000"/>
                <w:sz w:val="16"/>
                <w:szCs w:val="16"/>
              </w:rPr>
              <w:t>(2013)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300E2" w:rsidRPr="00842A4A" w:rsidTr="009441C2">
        <w:trPr>
          <w:trHeight w:val="192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 xml:space="preserve">Pickering </w:t>
            </w:r>
            <w:r w:rsidR="009441C2">
              <w:rPr>
                <w:rFonts w:eastAsia="Times New Roman"/>
                <w:color w:val="000000"/>
                <w:sz w:val="16"/>
                <w:szCs w:val="16"/>
              </w:rPr>
              <w:t xml:space="preserve">et al. </w:t>
            </w:r>
            <w:r w:rsidRPr="007A6DB1">
              <w:rPr>
                <w:rFonts w:eastAsia="Times New Roman"/>
                <w:color w:val="000000"/>
                <w:sz w:val="16"/>
                <w:szCs w:val="16"/>
              </w:rPr>
              <w:t>(2013)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300E2" w:rsidRPr="00842A4A" w:rsidTr="009441C2">
        <w:trPr>
          <w:trHeight w:val="192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 xml:space="preserve">Selzler </w:t>
            </w:r>
            <w:r w:rsidR="009441C2">
              <w:rPr>
                <w:rFonts w:eastAsia="Times New Roman"/>
                <w:color w:val="000000"/>
                <w:sz w:val="16"/>
                <w:szCs w:val="16"/>
              </w:rPr>
              <w:t xml:space="preserve">et al. </w:t>
            </w:r>
            <w:r w:rsidRPr="007A6DB1">
              <w:rPr>
                <w:rFonts w:eastAsia="Times New Roman"/>
                <w:color w:val="000000"/>
                <w:sz w:val="16"/>
                <w:szCs w:val="16"/>
              </w:rPr>
              <w:t>(2012)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300E2" w:rsidRPr="00842A4A" w:rsidTr="009441C2">
        <w:trPr>
          <w:trHeight w:val="192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 xml:space="preserve">Selzler </w:t>
            </w:r>
            <w:r w:rsidR="009441C2">
              <w:rPr>
                <w:rFonts w:eastAsia="Times New Roman"/>
                <w:color w:val="000000"/>
                <w:sz w:val="16"/>
                <w:szCs w:val="16"/>
              </w:rPr>
              <w:t xml:space="preserve">et al. </w:t>
            </w:r>
            <w:r w:rsidRPr="007A6DB1">
              <w:rPr>
                <w:rFonts w:eastAsia="Times New Roman"/>
                <w:color w:val="000000"/>
                <w:sz w:val="16"/>
                <w:szCs w:val="16"/>
              </w:rPr>
              <w:t>(2016)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300E2" w:rsidRPr="00842A4A" w:rsidTr="009441C2">
        <w:trPr>
          <w:trHeight w:val="192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 xml:space="preserve">Tiedemann </w:t>
            </w:r>
            <w:r w:rsidR="009441C2">
              <w:rPr>
                <w:rFonts w:eastAsia="Times New Roman"/>
                <w:color w:val="000000"/>
                <w:sz w:val="16"/>
                <w:szCs w:val="16"/>
              </w:rPr>
              <w:t xml:space="preserve">et al. </w:t>
            </w:r>
            <w:r w:rsidRPr="007A6DB1">
              <w:rPr>
                <w:rFonts w:eastAsia="Times New Roman"/>
                <w:color w:val="000000"/>
                <w:sz w:val="16"/>
                <w:szCs w:val="16"/>
              </w:rPr>
              <w:t>(2012)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300E2" w:rsidRPr="00842A4A" w:rsidTr="009441C2">
        <w:trPr>
          <w:trHeight w:val="192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 xml:space="preserve">Tooth </w:t>
            </w:r>
            <w:r w:rsidR="009441C2">
              <w:rPr>
                <w:rFonts w:eastAsia="Times New Roman"/>
                <w:color w:val="000000"/>
                <w:sz w:val="16"/>
                <w:szCs w:val="16"/>
              </w:rPr>
              <w:t xml:space="preserve">et al. </w:t>
            </w:r>
            <w:r w:rsidRPr="007A6DB1">
              <w:rPr>
                <w:rFonts w:eastAsia="Times New Roman"/>
                <w:color w:val="000000"/>
                <w:sz w:val="16"/>
                <w:szCs w:val="16"/>
              </w:rPr>
              <w:t>(1992)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300E2" w:rsidRPr="00842A4A" w:rsidTr="009441C2">
        <w:trPr>
          <w:trHeight w:val="181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 xml:space="preserve">van Montfort </w:t>
            </w:r>
            <w:r w:rsidR="009441C2">
              <w:rPr>
                <w:rFonts w:eastAsia="Times New Roman"/>
                <w:color w:val="000000"/>
                <w:sz w:val="16"/>
                <w:szCs w:val="16"/>
              </w:rPr>
              <w:t xml:space="preserve">et al. </w:t>
            </w:r>
            <w:r w:rsidRPr="007A6DB1">
              <w:rPr>
                <w:rFonts w:eastAsia="Times New Roman"/>
                <w:color w:val="000000"/>
                <w:sz w:val="16"/>
                <w:szCs w:val="16"/>
              </w:rPr>
              <w:t>(2016)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C300E2" w:rsidRPr="007A6DB1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7A6DB1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</w:tr>
      <w:tr w:rsidR="00C300E2" w:rsidRPr="004E68B3" w:rsidTr="009441C2">
        <w:trPr>
          <w:trHeight w:val="181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300E2" w:rsidRPr="004E68B3" w:rsidRDefault="00C300E2" w:rsidP="00F56E3A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300E2" w:rsidRPr="004E68B3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300E2" w:rsidRPr="004E68B3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300E2" w:rsidRPr="004E68B3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300E2" w:rsidRPr="004E68B3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300E2" w:rsidRPr="004E68B3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300E2" w:rsidRPr="004E68B3" w:rsidRDefault="00C300E2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</w:p>
        </w:tc>
      </w:tr>
      <w:tr w:rsidR="00C703CC" w:rsidRPr="004E68B3" w:rsidTr="009441C2">
        <w:trPr>
          <w:trHeight w:val="181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C703CC" w:rsidRPr="004E68B3" w:rsidRDefault="00C703CC" w:rsidP="00F56E3A">
            <w:pPr>
              <w:rPr>
                <w:rFonts w:ascii="Calibri" w:eastAsia="Times New Roman" w:hAnsi="Calibri"/>
                <w:color w:val="000000"/>
                <w:sz w:val="16"/>
                <w:szCs w:val="16"/>
              </w:rPr>
            </w:pPr>
            <w:r w:rsidRPr="004E68B3">
              <w:rPr>
                <w:rFonts w:ascii="Calibri" w:eastAsia="Times New Roman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03CC" w:rsidRPr="004E68B3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4E68B3">
              <w:rPr>
                <w:rFonts w:eastAsia="Times New Roman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C703CC" w:rsidRPr="004E68B3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4E68B3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03CC" w:rsidRPr="004E68B3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4E68B3">
              <w:rPr>
                <w:rFonts w:eastAsia="Times New Roman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03CC" w:rsidRPr="004E68B3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4E68B3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:rsidR="00C703CC" w:rsidRPr="004E68B3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4E68B3">
              <w:rPr>
                <w:rFonts w:eastAsia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03CC" w:rsidRPr="004E68B3" w:rsidRDefault="00C703CC" w:rsidP="00F56E3A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4E68B3">
              <w:rPr>
                <w:rFonts w:eastAsia="Times New Roman"/>
                <w:color w:val="000000"/>
                <w:sz w:val="16"/>
                <w:szCs w:val="16"/>
              </w:rPr>
              <w:t>High</w:t>
            </w:r>
          </w:p>
        </w:tc>
      </w:tr>
    </w:tbl>
    <w:p w:rsidR="00D43E61" w:rsidRPr="00C703CC" w:rsidRDefault="00FE594B">
      <w:pPr>
        <w:rPr>
          <w:b/>
          <w:bCs/>
        </w:rPr>
      </w:pPr>
    </w:p>
    <w:sectPr w:rsidR="00D43E61" w:rsidRPr="00C703CC" w:rsidSect="00381E3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3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3CC"/>
    <w:rsid w:val="001F54C3"/>
    <w:rsid w:val="001F5770"/>
    <w:rsid w:val="002C4272"/>
    <w:rsid w:val="00381E34"/>
    <w:rsid w:val="00520BCF"/>
    <w:rsid w:val="00697478"/>
    <w:rsid w:val="006F3624"/>
    <w:rsid w:val="00724019"/>
    <w:rsid w:val="0079386C"/>
    <w:rsid w:val="007A5C3C"/>
    <w:rsid w:val="00872DFA"/>
    <w:rsid w:val="008B294A"/>
    <w:rsid w:val="009110EB"/>
    <w:rsid w:val="009441C2"/>
    <w:rsid w:val="0094542F"/>
    <w:rsid w:val="00C300E2"/>
    <w:rsid w:val="00C703CC"/>
    <w:rsid w:val="00D44838"/>
    <w:rsid w:val="00FE5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75C8AB"/>
  <w14:defaultImageDpi w14:val="32767"/>
  <w15:chartTrackingRefBased/>
  <w15:docId w15:val="{F1E68FDA-E7B5-404C-A6FD-8435D0649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C703CC"/>
    <w:rPr>
      <w:rFonts w:ascii="Times New Roman" w:hAnsi="Times New Roman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00E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00E2"/>
    <w:rPr>
      <w:rFonts w:ascii="Times New Roman" w:hAnsi="Times New Roman" w:cs="Times New Roman"/>
      <w:sz w:val="18"/>
      <w:szCs w:val="18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A812E93-AAED-B34F-BA07-020852306A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Shaw</dc:creator>
  <cp:keywords/>
  <dc:description/>
  <cp:lastModifiedBy>Julia Shaw</cp:lastModifiedBy>
  <cp:revision>10</cp:revision>
  <dcterms:created xsi:type="dcterms:W3CDTF">2020-07-13T20:20:00Z</dcterms:created>
  <dcterms:modified xsi:type="dcterms:W3CDTF">2020-12-08T18:25:00Z</dcterms:modified>
</cp:coreProperties>
</file>