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505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34"/>
        <w:gridCol w:w="2259"/>
        <w:gridCol w:w="1517"/>
        <w:gridCol w:w="778"/>
        <w:gridCol w:w="2817"/>
      </w:tblGrid>
      <w:tr w:rsidR="005675BB" w:rsidRPr="005675BB" w:rsidTr="005675BB">
        <w:trPr>
          <w:jc w:val="center"/>
        </w:trPr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b/>
                <w:sz w:val="16"/>
                <w:szCs w:val="16"/>
              </w:rPr>
              <w:t>ID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15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b/>
                <w:sz w:val="16"/>
                <w:szCs w:val="16"/>
              </w:rPr>
              <w:t>Adjusted P values</w:t>
            </w:r>
          </w:p>
        </w:tc>
        <w:tc>
          <w:tcPr>
            <w:tcW w:w="7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b/>
                <w:sz w:val="16"/>
                <w:szCs w:val="16"/>
              </w:rPr>
              <w:t>Counts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b/>
                <w:sz w:val="16"/>
                <w:szCs w:val="16"/>
              </w:rPr>
              <w:t>Gene names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GO:0043065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positive regulation of apoptosis</w:t>
            </w:r>
          </w:p>
        </w:tc>
        <w:tc>
          <w:tcPr>
            <w:tcW w:w="1522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0.00051</w:t>
            </w:r>
          </w:p>
        </w:tc>
        <w:tc>
          <w:tcPr>
            <w:tcW w:w="746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cs-CZ"/>
              </w:rPr>
              <w:t>11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TXNIP, NOTCH2, CDKN1A, EPHA7, MAP3K1, PPP3R1, STK17B, SOX4, MAPK9, TIMP3, TP53INP1</w:t>
            </w:r>
          </w:p>
        </w:tc>
        <w:bookmarkStart w:id="0" w:name="_GoBack"/>
        <w:bookmarkEnd w:id="0"/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GO:0043068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positive regulation of programmed cell death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0.00054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cs-CZ"/>
              </w:rPr>
              <w:t>11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TXNIP, NOTCH2, CDKN1A, EPHA7, MAP3K1, PPP3R1, STK17B, SOX4, MAPK9, TIMP3, TP53INP1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GO:0010942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positive regulation of cell death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0.00056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cs-CZ"/>
              </w:rPr>
              <w:t>11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TXNIP, NOTCH2, CDKN1A, EPHA7, MAP3K1, PPP3R1, STK17B, SOX4, MAPK9, TIMP3, TP53INP1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GO:0042981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regulation of apoptosis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0.00073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MEF2C, TXNIP, NOTCH2, CDKN1A, EPHA7, MCL1, MAP3K1, VEGFA, STK17B, PPP3R1, MAPK9, SOX4, BCL2L2, TIMP3, TP53INP1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GO:0043067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regulation of programmed cell death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0.00080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MEF2C, TXNIP, NOTCH2, CDKN1A, EPHA7, MCL1, MAP3K1, VEGFA, STK17B, PPP3R1, MAPK9, SOX4, BCL2L2, TIMP3, TP53INP1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GO:0010941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regulation of cell death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0.00083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MEF2C, TXNIP, NOTCH2, CDKN1A, EPHA7, MCL1, MAP3K1, VEGFA, STK17B, PPP3R1, MAPK9, SOX4, BCL2L2, TIMP3, TP53INP1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GO:0022402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cell cycle process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0.00116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12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KIF23, NOTCH2, CDKN1A, BTRC, CYP26B1, CHEK1, CEP55, HAUS8, MAPRE3, CDC25A, WEE1, TP53INP1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GO:0001709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cell fate determination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0.00130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NOTCH2, MCL1, CYP26B1, JAG1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GO:0007049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cell cycle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0.00162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KIF23, TXNIP, E2F7, BTRC, CHEK1, CEP55, WEE1, CDC25A, NOTCH2, CDKN1A, CYP26B1, HAUS8, MAPRE3, TP53INP1</w:t>
            </w:r>
          </w:p>
        </w:tc>
      </w:tr>
      <w:tr w:rsidR="005675BB" w:rsidRPr="005675BB" w:rsidTr="005675BB">
        <w:trPr>
          <w:jc w:val="center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GO:0000278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mitotic cell cycle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0.00298</w:t>
            </w:r>
          </w:p>
        </w:tc>
        <w:tc>
          <w:tcPr>
            <w:tcW w:w="74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675B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3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5675BB" w:rsidRPr="005675BB" w:rsidRDefault="005675BB" w:rsidP="005675BB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5675BB">
              <w:rPr>
                <w:rFonts w:ascii="Times New Roman" w:hAnsi="Times New Roman" w:cs="Times New Roman"/>
                <w:sz w:val="11"/>
                <w:szCs w:val="16"/>
              </w:rPr>
              <w:t>KIF23, CDKN1A, BTRC, CHEK1, CEP55, HAUS8, MAPRE3, CDC25A, WEE1</w:t>
            </w:r>
          </w:p>
        </w:tc>
      </w:tr>
    </w:tbl>
    <w:p w:rsidR="00D1691D" w:rsidRPr="005675BB" w:rsidRDefault="00D1691D"/>
    <w:sectPr w:rsidR="00D1691D" w:rsidRPr="005675BB" w:rsidSect="006E352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29EA" w:rsidRDefault="003929EA" w:rsidP="005675BB">
      <w:r>
        <w:separator/>
      </w:r>
    </w:p>
  </w:endnote>
  <w:endnote w:type="continuationSeparator" w:id="0">
    <w:p w:rsidR="003929EA" w:rsidRDefault="003929EA" w:rsidP="00567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29EA" w:rsidRDefault="003929EA" w:rsidP="005675BB">
      <w:r>
        <w:separator/>
      </w:r>
    </w:p>
  </w:footnote>
  <w:footnote w:type="continuationSeparator" w:id="0">
    <w:p w:rsidR="003929EA" w:rsidRDefault="003929EA" w:rsidP="005675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5BB"/>
    <w:rsid w:val="00072F5C"/>
    <w:rsid w:val="000773F3"/>
    <w:rsid w:val="0008357E"/>
    <w:rsid w:val="000C53D7"/>
    <w:rsid w:val="000D2049"/>
    <w:rsid w:val="000E1352"/>
    <w:rsid w:val="001048F1"/>
    <w:rsid w:val="00123C64"/>
    <w:rsid w:val="0016571A"/>
    <w:rsid w:val="00166837"/>
    <w:rsid w:val="00172CCD"/>
    <w:rsid w:val="001763FF"/>
    <w:rsid w:val="001C012A"/>
    <w:rsid w:val="001C3C7B"/>
    <w:rsid w:val="001E2545"/>
    <w:rsid w:val="00213F48"/>
    <w:rsid w:val="00217918"/>
    <w:rsid w:val="00230359"/>
    <w:rsid w:val="00240BEB"/>
    <w:rsid w:val="0027644A"/>
    <w:rsid w:val="002967C8"/>
    <w:rsid w:val="002A23E3"/>
    <w:rsid w:val="002B4747"/>
    <w:rsid w:val="002B7DC7"/>
    <w:rsid w:val="002C05F9"/>
    <w:rsid w:val="002C0679"/>
    <w:rsid w:val="002C4315"/>
    <w:rsid w:val="003369A1"/>
    <w:rsid w:val="003410D4"/>
    <w:rsid w:val="003929EA"/>
    <w:rsid w:val="00397D4E"/>
    <w:rsid w:val="003A46B0"/>
    <w:rsid w:val="003A54A7"/>
    <w:rsid w:val="003A63E9"/>
    <w:rsid w:val="00401F89"/>
    <w:rsid w:val="004164AD"/>
    <w:rsid w:val="0043456E"/>
    <w:rsid w:val="00497A82"/>
    <w:rsid w:val="004A3E7E"/>
    <w:rsid w:val="004A52E3"/>
    <w:rsid w:val="004D34DB"/>
    <w:rsid w:val="004F12A1"/>
    <w:rsid w:val="00505DFD"/>
    <w:rsid w:val="00517829"/>
    <w:rsid w:val="005675BB"/>
    <w:rsid w:val="00580558"/>
    <w:rsid w:val="0058383F"/>
    <w:rsid w:val="00586268"/>
    <w:rsid w:val="005C39C6"/>
    <w:rsid w:val="005E4992"/>
    <w:rsid w:val="005F20BF"/>
    <w:rsid w:val="00602E3E"/>
    <w:rsid w:val="00643AE5"/>
    <w:rsid w:val="00645F99"/>
    <w:rsid w:val="006622B5"/>
    <w:rsid w:val="00693DD3"/>
    <w:rsid w:val="006B7640"/>
    <w:rsid w:val="006E3525"/>
    <w:rsid w:val="007A6AAB"/>
    <w:rsid w:val="007C70B9"/>
    <w:rsid w:val="007D6DA9"/>
    <w:rsid w:val="008061D2"/>
    <w:rsid w:val="00864C7E"/>
    <w:rsid w:val="008B61F7"/>
    <w:rsid w:val="008F058C"/>
    <w:rsid w:val="008F6634"/>
    <w:rsid w:val="00913A86"/>
    <w:rsid w:val="00922922"/>
    <w:rsid w:val="00924554"/>
    <w:rsid w:val="009312C2"/>
    <w:rsid w:val="00937A1B"/>
    <w:rsid w:val="00963A75"/>
    <w:rsid w:val="00964915"/>
    <w:rsid w:val="00990B6A"/>
    <w:rsid w:val="00993702"/>
    <w:rsid w:val="009A7EB7"/>
    <w:rsid w:val="009B3ECC"/>
    <w:rsid w:val="009D0085"/>
    <w:rsid w:val="009D5E95"/>
    <w:rsid w:val="00A74B7A"/>
    <w:rsid w:val="00AA2433"/>
    <w:rsid w:val="00AB4846"/>
    <w:rsid w:val="00AC771F"/>
    <w:rsid w:val="00AE2C33"/>
    <w:rsid w:val="00AF0770"/>
    <w:rsid w:val="00B5223B"/>
    <w:rsid w:val="00B55DEE"/>
    <w:rsid w:val="00BB1FDD"/>
    <w:rsid w:val="00BD4CD9"/>
    <w:rsid w:val="00C332A1"/>
    <w:rsid w:val="00C74062"/>
    <w:rsid w:val="00CA73A1"/>
    <w:rsid w:val="00CD6B14"/>
    <w:rsid w:val="00CE1C16"/>
    <w:rsid w:val="00CE47D1"/>
    <w:rsid w:val="00D1691D"/>
    <w:rsid w:val="00D44A4E"/>
    <w:rsid w:val="00D5068D"/>
    <w:rsid w:val="00D55A4B"/>
    <w:rsid w:val="00D6654F"/>
    <w:rsid w:val="00E666A5"/>
    <w:rsid w:val="00EB068C"/>
    <w:rsid w:val="00EC226B"/>
    <w:rsid w:val="00ED2202"/>
    <w:rsid w:val="00EF1567"/>
    <w:rsid w:val="00F22150"/>
    <w:rsid w:val="00F529CE"/>
    <w:rsid w:val="00F60BD7"/>
    <w:rsid w:val="00F701FE"/>
    <w:rsid w:val="00FD03E6"/>
    <w:rsid w:val="00FD569E"/>
    <w:rsid w:val="00FF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23516"/>
  <w15:chartTrackingRefBased/>
  <w15:docId w15:val="{456C833C-9473-6E45-9879-7D1A7B248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7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75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75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75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4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</dc:creator>
  <cp:keywords/>
  <dc:description/>
  <cp:lastModifiedBy>zc</cp:lastModifiedBy>
  <cp:revision>1</cp:revision>
  <dcterms:created xsi:type="dcterms:W3CDTF">2020-11-14T14:36:00Z</dcterms:created>
  <dcterms:modified xsi:type="dcterms:W3CDTF">2020-11-14T14:48:00Z</dcterms:modified>
</cp:coreProperties>
</file>