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7" w:type="pct"/>
        <w:tblLayout w:type="fixed"/>
        <w:tblLook w:val="04A0" w:firstRow="1" w:lastRow="0" w:firstColumn="1" w:lastColumn="0" w:noHBand="0" w:noVBand="1"/>
      </w:tblPr>
      <w:tblGrid>
        <w:gridCol w:w="1700"/>
        <w:gridCol w:w="10207"/>
        <w:gridCol w:w="3327"/>
      </w:tblGrid>
      <w:tr w:rsidR="00927AE2" w:rsidRPr="00927AE2" w14:paraId="0480BDAA" w14:textId="77777777" w:rsidTr="008F4F30">
        <w:trPr>
          <w:trHeight w:val="57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45C7E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Table 3. the GO and KEGG of twelve-genes</w:t>
            </w:r>
          </w:p>
          <w:p w14:paraId="7E0D14CD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</w:p>
          <w:p w14:paraId="56E4042B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927AE2" w:rsidRPr="00927AE2" w14:paraId="3524E72E" w14:textId="77777777" w:rsidTr="00D52722">
        <w:trPr>
          <w:trHeight w:val="300"/>
        </w:trPr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8E6A4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Gene name</w:t>
            </w:r>
          </w:p>
        </w:tc>
        <w:tc>
          <w:tcPr>
            <w:tcW w:w="3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B51126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5FA40B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KEGG</w:t>
            </w:r>
          </w:p>
        </w:tc>
      </w:tr>
      <w:tr w:rsidR="00927AE2" w:rsidRPr="00927AE2" w14:paraId="75DF327C" w14:textId="77777777" w:rsidTr="00D52722">
        <w:trPr>
          <w:trHeight w:val="495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5977E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HJURP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19710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0005515;GO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:0005694;GO:0003677;GO:0005739;GO:0005829;GO:0005730;GO:0005634;GO:0007049;GO:0042393;GO:0042802;GO:0007059;GO:0000775;GO:0000777;GO:0005654;GO:0034080;GO:0051101;GO:0043254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D15EF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-</w:t>
            </w:r>
          </w:p>
        </w:tc>
      </w:tr>
      <w:tr w:rsidR="00927AE2" w:rsidRPr="00927AE2" w14:paraId="16C4A24A" w14:textId="77777777" w:rsidTr="00D52722">
        <w:trPr>
          <w:trHeight w:val="300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0B5E3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IFI27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E7C3D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0016021;GO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:0016020;GO:0060135;GO:0034097;GO:0032355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10189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-</w:t>
            </w:r>
          </w:p>
        </w:tc>
      </w:tr>
      <w:tr w:rsidR="00927AE2" w:rsidRPr="00927AE2" w14:paraId="57A6AE93" w14:textId="77777777" w:rsidTr="00D52722">
        <w:trPr>
          <w:trHeight w:val="969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2A93B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RAD51AP1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306B0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0006281;GO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:0003723;GO:0005634;GO:0003690;GO:0003697;GO:0005515;GO:0003677;GO:0006974;GO:0006310;GO:0005654;GO:0010569;GO:0000790;GO:0000724;GO:0000731;GO:0000732;GO:0071479;GO:0036297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46801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-</w:t>
            </w:r>
          </w:p>
        </w:tc>
      </w:tr>
      <w:tr w:rsidR="00927AE2" w:rsidRPr="00927AE2" w14:paraId="6FAAF4F4" w14:textId="77777777" w:rsidTr="00D52722">
        <w:trPr>
          <w:trHeight w:val="3060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430CB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EZH2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0AB18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0018024;GO:0034968;GO:0048511;GO:0005515;GO:0000790;GO:0016569;GO:0031490;GO:0006355;GO:0006351;GO:0032259;GO:0016740;GO:0008168;GO:0005634;GO:0043547;GO:0001047;GO:0000122;GO:0048387;GO:0005654;GO:0003682;GO:0035098;GO:0003677;GO:0045892;GO:0010718;GO:0042752;GO:0045814;GO:0042054;GO:0006325;GO:1990841;GO:0043406;GO:0071902;GO:0016571;GO:0016279;GO:0046976;GO:0070734;GO:0045120;GO:0005737;GO:2000134;GO:1904772;GO:0098532;GO:1900006;GO:0097421;GO:0071168;GO:0070314;GO:0070301;GO:0051154;GO:0050767;GO:0045605;GO:0043433;GO:0042127;GO:0036333;GO:0035984;GO:0034244;GO:0032355;GO:0021766;GO:0021695;GO:0014898;GO:0014834;GO:0014013;GO:0010629;GO:0010468;GO:0006357;GO:0006306;GO:0001932;GO:0070878;GO:0043565;GO:0043021;GO:0003723;GO:0000979;GO:0000975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9F45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K11430-ko05206 MicroRNAs in cancer</w:t>
            </w:r>
          </w:p>
        </w:tc>
      </w:tr>
      <w:tr w:rsidR="00927AE2" w:rsidRPr="00927AE2" w14:paraId="20D38E46" w14:textId="77777777" w:rsidTr="00D52722">
        <w:trPr>
          <w:trHeight w:val="1725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41B25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DNMT3B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22080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0005737;GO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0005634;GO:0071549;GO:0071455;GO:0045892;GO:0045666;GO:0042493;GO:0042220;GO:0033189;GO:0032355;GO:0031000;GO:0014823;GO:0010212;GO:0009636;GO:0001666;GO:0042826;GO:0003682;GO:0003677;GO:0005515;GO:0032259;GO:0016740;GO:0008168;GO:0005654;GO:0046872;GO:0043231;GO:0010468;GO:0006306;GO:0009008;GO:0003714;GO:0000122;GO:0010628;GO:0045814;GO:0051571;GO:0003886;GO:0051573;GO:0090116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5A1F9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 xml:space="preserve">K17399-ko00270 Cysteine and methionine 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metabolism;ko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05206 MicroRNAs in cancer</w:t>
            </w:r>
          </w:p>
        </w:tc>
      </w:tr>
      <w:tr w:rsidR="00927AE2" w:rsidRPr="00927AE2" w14:paraId="1F195A60" w14:textId="77777777" w:rsidTr="00D52722">
        <w:trPr>
          <w:trHeight w:val="1200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5CB79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lastRenderedPageBreak/>
              <w:t>SLC7A5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BDC10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0005886;GO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:0005829;GO:0016020;GO:0043231;GO:0016021;GO:0015171;GO:0003333;GO:0015807;GO:0015179;GO:1902475;GO:0005737;GO:0006810;GO:0007275;GO:0007399;GO:0030154;GO:0006865;GO:0050900;GO:0005887;GO:0070062;GO:0015297;GO:0016324;GO:0042605;GO:0006520;GO:0015804;GO:0015175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63C6F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 xml:space="preserve">K13780-ko04150 mTOR signaling 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pathway;ko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05230 Central carbon metabolism in cancer</w:t>
            </w:r>
          </w:p>
        </w:tc>
      </w:tr>
      <w:tr w:rsidR="00927AE2" w:rsidRPr="00927AE2" w14:paraId="0B862E10" w14:textId="77777777" w:rsidTr="00D52722">
        <w:trPr>
          <w:trHeight w:val="600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CC5A8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DBF4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77B06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0005515;GO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:0043085;GO:0005634;GO:0046872;GO:0008270;GO:0003676;GO:0007049;GO:0006260;GO:0005654;GO:0000082;GO:0008047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7697A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K06629-ko04110 Cell cycle</w:t>
            </w:r>
          </w:p>
        </w:tc>
      </w:tr>
      <w:tr w:rsidR="00927AE2" w:rsidRPr="00927AE2" w14:paraId="34BC118F" w14:textId="77777777" w:rsidTr="00D52722">
        <w:trPr>
          <w:trHeight w:val="1135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1CCE4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USP18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E1FB2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0006508;GO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:0008234;GO:0008233;GO:0005515;GO:0016787;GO:0016579;GO:0005829;GO:0005737;GO:0005634;GO:0036459;GO:0006511;GO:0004843;GO:0060338;GO:0019785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2B37A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-</w:t>
            </w:r>
          </w:p>
        </w:tc>
      </w:tr>
      <w:tr w:rsidR="00927AE2" w:rsidRPr="00927AE2" w14:paraId="4C386703" w14:textId="77777777" w:rsidTr="00D52722">
        <w:trPr>
          <w:trHeight w:val="2288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A644E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ELOVL5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6D781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0005783;GO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:0042761;GO:0034626;GO:0019367;GO:0006633;GO:0006631;GO:0102338;GO:0102337;GO:0102336;GO:0009922;GO:0006629;GO:0005789;GO:0016740;GO:0016021;GO:0016020;GO:0006636;GO:0034625;GO:0035338;GO:0030425;GO:0042995;GO:0005515;GO:0036109;GO:0043025;GO:0043651;GO:0097447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66188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 xml:space="preserve">K10244-ko01212 Fatty acid 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metabolism;ko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00062 Fatty acid elongation;ko01040 Biosynthesis of unsaturated fatty acids</w:t>
            </w:r>
          </w:p>
        </w:tc>
      </w:tr>
      <w:tr w:rsidR="00927AE2" w:rsidRPr="00927AE2" w14:paraId="2DAE5444" w14:textId="77777777" w:rsidTr="00D52722">
        <w:trPr>
          <w:trHeight w:val="1800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4B84E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PTGER3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F567D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0007165;GO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:0004871;GO:0005886;GO:0007186;GO:0004930;GO:0016021;GO:0016020;GO:0004955;GO:0004957;GO:0005887;GO:0005635;GO:0007200;GO:0031622;GO:0008219;GO:0014827;GO:0060455;GO:0008150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5BE33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 xml:space="preserve">K04260-ko04020 Calcium signaling 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pathway;ko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04024 cAMP signaling pathway;ko04080 Neuroactive ligand-receptor interaction;ko04923 Regulation of lipolysis in adipocyte;ko05200 Pathways in cancer</w:t>
            </w:r>
          </w:p>
        </w:tc>
      </w:tr>
      <w:tr w:rsidR="00927AE2" w:rsidRPr="00927AE2" w14:paraId="0E74168C" w14:textId="77777777" w:rsidTr="00D52722">
        <w:trPr>
          <w:trHeight w:val="900"/>
        </w:trPr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36EDA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lastRenderedPageBreak/>
              <w:t>KIAA1324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052E0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0005886;GO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:0005765;GO:0005794;GO:0016021;GO:0016020;GO:0003723;GO:0006914;GO:0005764;GO:0005768;GO:0031902;GO:0070062;GO:0005770;GO:0005887;GO:0005802;GO:0009267;GO:0000045;GO:0044090;GO:2000786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81F42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-</w:t>
            </w:r>
          </w:p>
        </w:tc>
      </w:tr>
      <w:tr w:rsidR="00927AE2" w:rsidRPr="00927AE2" w14:paraId="3631097C" w14:textId="77777777" w:rsidTr="00D52722">
        <w:trPr>
          <w:trHeight w:val="87"/>
        </w:trPr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91BE19" w14:textId="77777777" w:rsidR="00D0469A" w:rsidRPr="00927AE2" w:rsidRDefault="00D0469A" w:rsidP="008F4F30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CYBRD1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367243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GO:</w:t>
            </w:r>
            <w:proofErr w:type="gramStart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0005515;GO</w:t>
            </w:r>
            <w:proofErr w:type="gramEnd"/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:0055114;GO:0016491;GO:0046872;GO:0016021;GO:0016020;GO:0005886;GO:0070062;GO:0000293;GO:0010039;GO:0031526;GO:0005765;GO:0006879;GO:0016722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CA627B" w14:textId="77777777" w:rsidR="00D0469A" w:rsidRPr="00927AE2" w:rsidRDefault="00D0469A" w:rsidP="008F4F30">
            <w:pPr>
              <w:widowControl/>
              <w:jc w:val="left"/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</w:pPr>
            <w:r w:rsidRPr="00927AE2">
              <w:rPr>
                <w:rFonts w:ascii="Arial" w:eastAsia="等线" w:hAnsi="Arial" w:cs="Arial"/>
                <w:b/>
                <w:bCs/>
                <w:kern w:val="0"/>
                <w:sz w:val="20"/>
                <w:szCs w:val="20"/>
              </w:rPr>
              <w:t>K08370-ko04978 Mineral absorption</w:t>
            </w:r>
          </w:p>
        </w:tc>
      </w:tr>
    </w:tbl>
    <w:p w14:paraId="6D1E53FC" w14:textId="77777777" w:rsidR="00DB6D1D" w:rsidRDefault="00DB6D1D"/>
    <w:sectPr w:rsidR="00DB6D1D" w:rsidSect="00D046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9A"/>
    <w:rsid w:val="00927AE2"/>
    <w:rsid w:val="00D0469A"/>
    <w:rsid w:val="00D52722"/>
    <w:rsid w:val="00D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6188"/>
  <w15:chartTrackingRefBased/>
  <w15:docId w15:val="{803C1475-5F02-411C-B046-80481822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gdbbq-2612@163.com</dc:creator>
  <cp:keywords/>
  <dc:description/>
  <cp:lastModifiedBy>gdbbq-2612@163.com</cp:lastModifiedBy>
  <cp:revision>4</cp:revision>
  <dcterms:created xsi:type="dcterms:W3CDTF">2022-02-22T07:51:00Z</dcterms:created>
  <dcterms:modified xsi:type="dcterms:W3CDTF">2022-02-22T07:52:00Z</dcterms:modified>
</cp:coreProperties>
</file>