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366544" w14:textId="77777777" w:rsidR="00F3733E" w:rsidRPr="007828AE" w:rsidRDefault="00F3733E" w:rsidP="00F3733E">
      <w:pPr>
        <w:spacing w:line="360" w:lineRule="auto"/>
        <w:rPr>
          <w:rFonts w:ascii="Times New Roman" w:hAnsi="Times New Roman" w:cs="Times New Roman"/>
          <w:sz w:val="24"/>
          <w:szCs w:val="24"/>
        </w:rPr>
      </w:pPr>
      <w:bookmarkStart w:id="0" w:name="_Hlk93595386"/>
      <w:proofErr w:type="gramStart"/>
      <w:r w:rsidRPr="005F293B">
        <w:rPr>
          <w:rFonts w:ascii="Times New Roman" w:hAnsi="Times New Roman" w:cs="Times New Roman"/>
          <w:b/>
          <w:bCs/>
          <w:sz w:val="24"/>
          <w:szCs w:val="24"/>
        </w:rPr>
        <w:t>Additional file 1.</w:t>
      </w:r>
      <w:proofErr w:type="gramEnd"/>
      <w:r w:rsidRPr="005F293B">
        <w:rPr>
          <w:rFonts w:ascii="Times New Roman" w:hAnsi="Times New Roman" w:cs="Times New Roman"/>
          <w:b/>
          <w:bCs/>
          <w:sz w:val="24"/>
          <w:szCs w:val="24"/>
        </w:rPr>
        <w:t xml:space="preserve"> GO analysis of the DEGs in chemotherapy-resistant breast cancer cells. A, </w:t>
      </w:r>
      <w:r w:rsidRPr="007828AE">
        <w:rPr>
          <w:rFonts w:ascii="Times New Roman" w:hAnsi="Times New Roman" w:cs="Times New Roman"/>
          <w:sz w:val="24"/>
          <w:szCs w:val="24"/>
        </w:rPr>
        <w:t xml:space="preserve">up/downregulated GO enrichment terms of EPI-resistant cell lines (P &lt; 0.05). </w:t>
      </w:r>
      <w:r w:rsidRPr="005F293B">
        <w:rPr>
          <w:rFonts w:ascii="Times New Roman" w:hAnsi="Times New Roman" w:cs="Times New Roman"/>
          <w:b/>
          <w:bCs/>
          <w:sz w:val="24"/>
          <w:szCs w:val="24"/>
        </w:rPr>
        <w:t>B,</w:t>
      </w:r>
      <w:r w:rsidRPr="007828AE">
        <w:rPr>
          <w:rFonts w:ascii="Times New Roman" w:hAnsi="Times New Roman" w:cs="Times New Roman"/>
          <w:sz w:val="24"/>
          <w:szCs w:val="24"/>
        </w:rPr>
        <w:t xml:space="preserve"> up/downregulated KEGG enrichment terms of EPI-resistant cell lines (P &lt; 0.05). </w:t>
      </w:r>
      <w:proofErr w:type="gramStart"/>
      <w:r w:rsidRPr="005F293B">
        <w:rPr>
          <w:rFonts w:ascii="Times New Roman" w:hAnsi="Times New Roman" w:cs="Times New Roman"/>
          <w:b/>
          <w:bCs/>
          <w:sz w:val="24"/>
          <w:szCs w:val="24"/>
        </w:rPr>
        <w:t>C,</w:t>
      </w:r>
      <w:r w:rsidRPr="007828AE">
        <w:rPr>
          <w:rFonts w:ascii="Times New Roman" w:hAnsi="Times New Roman" w:cs="Times New Roman"/>
          <w:sz w:val="24"/>
          <w:szCs w:val="24"/>
        </w:rPr>
        <w:t xml:space="preserve"> GSEA of DEGs in EPI-resistant cell lines.</w:t>
      </w:r>
      <w:proofErr w:type="gramEnd"/>
    </w:p>
    <w:p w14:paraId="2900D476" w14:textId="77777777" w:rsidR="005E38B8" w:rsidRDefault="005E38B8" w:rsidP="005E38B8">
      <w:pPr>
        <w:spacing w:line="360" w:lineRule="auto"/>
        <w:jc w:val="center"/>
        <w:rPr>
          <w:rFonts w:ascii="Arial" w:hAnsi="Arial" w:cs="Arial"/>
          <w:b/>
          <w:bCs/>
          <w:sz w:val="24"/>
          <w:szCs w:val="24"/>
        </w:rPr>
      </w:pPr>
      <w:r>
        <w:rPr>
          <w:rFonts w:ascii="Arial" w:hAnsi="Arial" w:cs="Arial"/>
          <w:b/>
          <w:bCs/>
          <w:noProof/>
          <w:sz w:val="24"/>
          <w:szCs w:val="24"/>
        </w:rPr>
        <w:drawing>
          <wp:inline distT="0" distB="0" distL="0" distR="0" wp14:anchorId="40127DC6" wp14:editId="193A979D">
            <wp:extent cx="4974077" cy="7123814"/>
            <wp:effectExtent l="0" t="0" r="0" b="127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017093" cy="7185421"/>
                    </a:xfrm>
                    <a:prstGeom prst="rect">
                      <a:avLst/>
                    </a:prstGeom>
                    <a:noFill/>
                    <a:ln>
                      <a:noFill/>
                    </a:ln>
                  </pic:spPr>
                </pic:pic>
              </a:graphicData>
            </a:graphic>
          </wp:inline>
        </w:drawing>
      </w:r>
    </w:p>
    <w:p w14:paraId="1FE38B96" w14:textId="77777777" w:rsidR="005E38B8" w:rsidRDefault="005E38B8" w:rsidP="005E38B8">
      <w:pPr>
        <w:widowControl/>
        <w:jc w:val="left"/>
        <w:rPr>
          <w:rFonts w:ascii="Arial" w:hAnsi="Arial" w:cs="Arial"/>
          <w:b/>
          <w:bCs/>
          <w:sz w:val="24"/>
          <w:szCs w:val="24"/>
        </w:rPr>
      </w:pPr>
      <w:r>
        <w:rPr>
          <w:rFonts w:ascii="Arial" w:hAnsi="Arial" w:cs="Arial"/>
          <w:b/>
          <w:bCs/>
          <w:sz w:val="24"/>
          <w:szCs w:val="24"/>
        </w:rPr>
        <w:br w:type="page"/>
      </w:r>
    </w:p>
    <w:p w14:paraId="7AFB20C1" w14:textId="77777777" w:rsidR="00515792" w:rsidRPr="007828AE" w:rsidRDefault="00515792" w:rsidP="00515792">
      <w:pPr>
        <w:spacing w:line="360" w:lineRule="auto"/>
        <w:rPr>
          <w:rFonts w:ascii="Times New Roman" w:hAnsi="Times New Roman" w:cs="Times New Roman"/>
          <w:sz w:val="24"/>
          <w:szCs w:val="24"/>
        </w:rPr>
      </w:pPr>
      <w:proofErr w:type="gramStart"/>
      <w:r w:rsidRPr="005F293B">
        <w:rPr>
          <w:rFonts w:ascii="Times New Roman" w:hAnsi="Times New Roman" w:cs="Times New Roman"/>
          <w:b/>
          <w:bCs/>
          <w:sz w:val="24"/>
          <w:szCs w:val="24"/>
        </w:rPr>
        <w:lastRenderedPageBreak/>
        <w:t>Additional file 2.</w:t>
      </w:r>
      <w:proofErr w:type="gramEnd"/>
      <w:r w:rsidRPr="005F293B">
        <w:rPr>
          <w:rFonts w:ascii="Times New Roman" w:hAnsi="Times New Roman" w:cs="Times New Roman"/>
          <w:b/>
          <w:bCs/>
          <w:sz w:val="24"/>
          <w:szCs w:val="24"/>
        </w:rPr>
        <w:t xml:space="preserve"> </w:t>
      </w:r>
      <w:proofErr w:type="gramStart"/>
      <w:r w:rsidRPr="005F293B">
        <w:rPr>
          <w:rFonts w:ascii="Times New Roman" w:hAnsi="Times New Roman" w:cs="Times New Roman"/>
          <w:b/>
          <w:bCs/>
          <w:sz w:val="24"/>
          <w:szCs w:val="24"/>
        </w:rPr>
        <w:t>Obtaining a risk model comprising the same 12 genes in the validation set.</w:t>
      </w:r>
      <w:proofErr w:type="gramEnd"/>
      <w:r w:rsidRPr="007828AE">
        <w:rPr>
          <w:rFonts w:ascii="Times New Roman" w:hAnsi="Times New Roman" w:cs="Times New Roman"/>
          <w:sz w:val="24"/>
          <w:szCs w:val="24"/>
        </w:rPr>
        <w:t xml:space="preserve"> ROC analysis of the risk score in patients with breast cancer treated with neoadjuvant chemotherapy. All data are from the randomly selected patients in the GSE25066 dataset as the validation set.</w:t>
      </w:r>
    </w:p>
    <w:p w14:paraId="4ABD219F" w14:textId="77777777" w:rsidR="008A025D" w:rsidRPr="00515792" w:rsidRDefault="008A025D" w:rsidP="008A025D">
      <w:pPr>
        <w:spacing w:line="360" w:lineRule="auto"/>
        <w:rPr>
          <w:rFonts w:ascii="Arial" w:hAnsi="Arial" w:cs="Arial"/>
          <w:sz w:val="24"/>
          <w:szCs w:val="24"/>
        </w:rPr>
      </w:pPr>
    </w:p>
    <w:p w14:paraId="7F42B03D" w14:textId="0B728DD6" w:rsidR="005E38B8" w:rsidRDefault="00740B7F" w:rsidP="004C392E">
      <w:pPr>
        <w:spacing w:line="360" w:lineRule="auto"/>
        <w:jc w:val="center"/>
        <w:rPr>
          <w:rFonts w:ascii="Arial" w:hAnsi="Arial" w:cs="Arial"/>
          <w:b/>
          <w:bCs/>
          <w:sz w:val="24"/>
          <w:szCs w:val="24"/>
        </w:rPr>
      </w:pPr>
      <w:r>
        <w:rPr>
          <w:rFonts w:ascii="Arial" w:hAnsi="Arial" w:cs="Arial"/>
          <w:noProof/>
          <w:sz w:val="24"/>
          <w:szCs w:val="24"/>
        </w:rPr>
        <w:drawing>
          <wp:inline distT="0" distB="0" distL="0" distR="0" wp14:anchorId="44B80410" wp14:editId="51D4C138">
            <wp:extent cx="4590240" cy="3179135"/>
            <wp:effectExtent l="0" t="0" r="1270" b="254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608979" cy="3192113"/>
                    </a:xfrm>
                    <a:prstGeom prst="rect">
                      <a:avLst/>
                    </a:prstGeom>
                    <a:noFill/>
                    <a:ln>
                      <a:noFill/>
                    </a:ln>
                  </pic:spPr>
                </pic:pic>
              </a:graphicData>
            </a:graphic>
          </wp:inline>
        </w:drawing>
      </w:r>
    </w:p>
    <w:p w14:paraId="3C7022C0" w14:textId="491C78C8" w:rsidR="005E38B8" w:rsidRDefault="005E38B8">
      <w:pPr>
        <w:widowControl/>
        <w:jc w:val="left"/>
        <w:rPr>
          <w:rFonts w:ascii="Arial" w:hAnsi="Arial" w:cs="Arial"/>
          <w:b/>
          <w:bCs/>
          <w:sz w:val="24"/>
          <w:szCs w:val="24"/>
        </w:rPr>
      </w:pPr>
      <w:r>
        <w:rPr>
          <w:rFonts w:ascii="Arial" w:hAnsi="Arial" w:cs="Arial"/>
          <w:b/>
          <w:bCs/>
          <w:sz w:val="24"/>
          <w:szCs w:val="24"/>
        </w:rPr>
        <w:br w:type="page"/>
      </w:r>
    </w:p>
    <w:p w14:paraId="55EC4A54" w14:textId="507CBDB5" w:rsidR="008A025D" w:rsidRPr="00790CB7" w:rsidRDefault="008A025D" w:rsidP="008A025D">
      <w:pPr>
        <w:adjustRightInd w:val="0"/>
        <w:snapToGrid w:val="0"/>
        <w:spacing w:line="360" w:lineRule="auto"/>
        <w:rPr>
          <w:rFonts w:ascii="Times New Roman" w:hAnsi="Times New Roman" w:cs="Times New Roman"/>
          <w:sz w:val="24"/>
          <w:szCs w:val="24"/>
        </w:rPr>
      </w:pPr>
      <w:bookmarkStart w:id="1" w:name="_GoBack"/>
      <w:proofErr w:type="gramStart"/>
      <w:r w:rsidRPr="00790CB7">
        <w:rPr>
          <w:rFonts w:ascii="Times New Roman" w:hAnsi="Times New Roman" w:cs="Times New Roman"/>
          <w:b/>
          <w:bCs/>
          <w:sz w:val="24"/>
          <w:szCs w:val="24"/>
        </w:rPr>
        <w:lastRenderedPageBreak/>
        <w:t>Additional file 3.</w:t>
      </w:r>
      <w:proofErr w:type="gramEnd"/>
      <w:r w:rsidRPr="00790CB7">
        <w:rPr>
          <w:rFonts w:ascii="Times New Roman" w:hAnsi="Times New Roman" w:cs="Times New Roman"/>
          <w:b/>
          <w:bCs/>
          <w:sz w:val="24"/>
          <w:szCs w:val="24"/>
        </w:rPr>
        <w:t xml:space="preserve"> </w:t>
      </w:r>
      <w:proofErr w:type="gramStart"/>
      <w:r w:rsidRPr="00790CB7">
        <w:rPr>
          <w:rFonts w:ascii="Times New Roman" w:hAnsi="Times New Roman" w:cs="Times New Roman"/>
          <w:b/>
          <w:bCs/>
          <w:sz w:val="24"/>
          <w:szCs w:val="24"/>
        </w:rPr>
        <w:t>A</w:t>
      </w:r>
      <w:r w:rsidRPr="00790CB7">
        <w:rPr>
          <w:rFonts w:ascii="Times New Roman" w:hAnsi="Times New Roman" w:cs="Times New Roman"/>
          <w:sz w:val="24"/>
          <w:szCs w:val="24"/>
        </w:rPr>
        <w:t>, the expression of twelve genes in tumor, normal tissues and tumor-adjacent tissues.</w:t>
      </w:r>
      <w:proofErr w:type="gramEnd"/>
      <w:r w:rsidRPr="00790CB7">
        <w:rPr>
          <w:rFonts w:ascii="Times New Roman" w:hAnsi="Times New Roman" w:cs="Times New Roman"/>
          <w:sz w:val="24"/>
          <w:szCs w:val="24"/>
        </w:rPr>
        <w:t xml:space="preserve"> </w:t>
      </w:r>
      <w:proofErr w:type="gramStart"/>
      <w:r w:rsidRPr="00790CB7">
        <w:rPr>
          <w:rFonts w:ascii="Times New Roman" w:hAnsi="Times New Roman" w:cs="Times New Roman"/>
          <w:b/>
          <w:bCs/>
          <w:sz w:val="24"/>
          <w:szCs w:val="24"/>
        </w:rPr>
        <w:t>B</w:t>
      </w:r>
      <w:r w:rsidRPr="00790CB7">
        <w:rPr>
          <w:rFonts w:ascii="Times New Roman" w:hAnsi="Times New Roman" w:cs="Times New Roman"/>
          <w:sz w:val="24"/>
          <w:szCs w:val="24"/>
        </w:rPr>
        <w:t>, Kaplan–Meier survival analysis of twelve genes.</w:t>
      </w:r>
      <w:proofErr w:type="gramEnd"/>
      <w:r w:rsidRPr="00790CB7">
        <w:rPr>
          <w:rFonts w:ascii="Times New Roman" w:hAnsi="Times New Roman" w:cs="Times New Roman"/>
          <w:sz w:val="24"/>
          <w:szCs w:val="24"/>
        </w:rPr>
        <w:t xml:space="preserve"> </w:t>
      </w:r>
      <w:r w:rsidRPr="00790CB7">
        <w:rPr>
          <w:rFonts w:ascii="Times New Roman" w:hAnsi="Times New Roman" w:cs="Times New Roman"/>
          <w:b/>
          <w:bCs/>
          <w:sz w:val="24"/>
          <w:szCs w:val="24"/>
        </w:rPr>
        <w:t>C</w:t>
      </w:r>
      <w:r w:rsidRPr="00790CB7">
        <w:rPr>
          <w:rFonts w:ascii="Times New Roman" w:hAnsi="Times New Roman" w:cs="Times New Roman"/>
          <w:sz w:val="24"/>
          <w:szCs w:val="24"/>
        </w:rPr>
        <w:t>, The calibration plots for predicting recurrence at 1, 3, and 5 years. The X-axis represents the predicted recurrence probability from the nomogram, and the y-axis represents the actual recurrence probability.</w:t>
      </w:r>
    </w:p>
    <w:bookmarkEnd w:id="1"/>
    <w:p w14:paraId="68C999D1" w14:textId="3C01F27D" w:rsidR="006C0F8B" w:rsidRDefault="00017C9A" w:rsidP="00140D89">
      <w:pPr>
        <w:adjustRightInd w:val="0"/>
        <w:snapToGrid w:val="0"/>
        <w:spacing w:line="360" w:lineRule="auto"/>
        <w:jc w:val="left"/>
        <w:rPr>
          <w:rFonts w:ascii="Arial" w:hAnsi="Arial" w:cs="Arial"/>
          <w:sz w:val="24"/>
          <w:szCs w:val="24"/>
        </w:rPr>
        <w:sectPr w:rsidR="006C0F8B" w:rsidSect="005461FE">
          <w:pgSz w:w="11906" w:h="16838"/>
          <w:pgMar w:top="1440" w:right="1800" w:bottom="1440" w:left="1800" w:header="851" w:footer="992" w:gutter="0"/>
          <w:cols w:space="425"/>
          <w:docGrid w:type="lines" w:linePitch="312"/>
        </w:sectPr>
      </w:pPr>
      <w:r>
        <w:rPr>
          <w:rFonts w:ascii="Arial" w:hAnsi="Arial" w:cs="Arial"/>
          <w:noProof/>
          <w:sz w:val="24"/>
          <w:szCs w:val="24"/>
        </w:rPr>
        <w:drawing>
          <wp:inline distT="0" distB="0" distL="0" distR="0" wp14:anchorId="5AD84C45" wp14:editId="1D6A6487">
            <wp:extent cx="5311585" cy="7239000"/>
            <wp:effectExtent l="0" t="0" r="381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81308" cy="7334023"/>
                    </a:xfrm>
                    <a:prstGeom prst="rect">
                      <a:avLst/>
                    </a:prstGeom>
                    <a:noFill/>
                    <a:ln>
                      <a:noFill/>
                    </a:ln>
                  </pic:spPr>
                </pic:pic>
              </a:graphicData>
            </a:graphic>
          </wp:inline>
        </w:drawing>
      </w:r>
    </w:p>
    <w:bookmarkEnd w:id="0"/>
    <w:p w14:paraId="0CEA3B6E" w14:textId="77777777" w:rsidR="001F51BA" w:rsidRPr="00A2075E" w:rsidRDefault="001F51BA" w:rsidP="00140D89">
      <w:pPr>
        <w:widowControl/>
        <w:jc w:val="left"/>
      </w:pPr>
    </w:p>
    <w:sectPr w:rsidR="001F51BA" w:rsidRPr="00A2075E" w:rsidSect="00140D89">
      <w:pgSz w:w="11906" w:h="16838"/>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7EDD39" w14:textId="77777777" w:rsidR="00FA58CC" w:rsidRDefault="00FA58CC" w:rsidP="004F4834">
      <w:r>
        <w:separator/>
      </w:r>
    </w:p>
  </w:endnote>
  <w:endnote w:type="continuationSeparator" w:id="0">
    <w:p w14:paraId="3BB76334" w14:textId="77777777" w:rsidR="00FA58CC" w:rsidRDefault="00FA58CC" w:rsidP="004F4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B67E57" w14:textId="77777777" w:rsidR="00FA58CC" w:rsidRDefault="00FA58CC" w:rsidP="004F4834">
      <w:r>
        <w:separator/>
      </w:r>
    </w:p>
  </w:footnote>
  <w:footnote w:type="continuationSeparator" w:id="0">
    <w:p w14:paraId="1CE29EF8" w14:textId="77777777" w:rsidR="00FA58CC" w:rsidRDefault="00FA58CC" w:rsidP="004F48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7E22"/>
    <w:rsid w:val="00017C9A"/>
    <w:rsid w:val="00063597"/>
    <w:rsid w:val="000C0CF6"/>
    <w:rsid w:val="000E56AD"/>
    <w:rsid w:val="00101341"/>
    <w:rsid w:val="00101A11"/>
    <w:rsid w:val="00113C97"/>
    <w:rsid w:val="00140D89"/>
    <w:rsid w:val="00151E44"/>
    <w:rsid w:val="001F51BA"/>
    <w:rsid w:val="00270DD0"/>
    <w:rsid w:val="00277388"/>
    <w:rsid w:val="0029733B"/>
    <w:rsid w:val="002C0952"/>
    <w:rsid w:val="002C2BC8"/>
    <w:rsid w:val="00346AC4"/>
    <w:rsid w:val="003D71A6"/>
    <w:rsid w:val="00441E8C"/>
    <w:rsid w:val="00470480"/>
    <w:rsid w:val="004C392E"/>
    <w:rsid w:val="004D4592"/>
    <w:rsid w:val="004F4834"/>
    <w:rsid w:val="00515792"/>
    <w:rsid w:val="00521DB1"/>
    <w:rsid w:val="005E38B8"/>
    <w:rsid w:val="00632AFD"/>
    <w:rsid w:val="006821A5"/>
    <w:rsid w:val="006C0F8B"/>
    <w:rsid w:val="00710A2B"/>
    <w:rsid w:val="00740B7F"/>
    <w:rsid w:val="00747508"/>
    <w:rsid w:val="0076012C"/>
    <w:rsid w:val="00790CB7"/>
    <w:rsid w:val="007B1916"/>
    <w:rsid w:val="007B52AC"/>
    <w:rsid w:val="008A025D"/>
    <w:rsid w:val="008A32D6"/>
    <w:rsid w:val="00900CC8"/>
    <w:rsid w:val="0092524C"/>
    <w:rsid w:val="00933F2B"/>
    <w:rsid w:val="00952CD4"/>
    <w:rsid w:val="009D593F"/>
    <w:rsid w:val="00A2075E"/>
    <w:rsid w:val="00A96BA8"/>
    <w:rsid w:val="00AB705B"/>
    <w:rsid w:val="00AF7E22"/>
    <w:rsid w:val="00B00D4B"/>
    <w:rsid w:val="00B2204D"/>
    <w:rsid w:val="00B828E5"/>
    <w:rsid w:val="00B909BF"/>
    <w:rsid w:val="00BB0DBE"/>
    <w:rsid w:val="00BE5306"/>
    <w:rsid w:val="00BE788B"/>
    <w:rsid w:val="00C6322E"/>
    <w:rsid w:val="00D3588F"/>
    <w:rsid w:val="00DA7E1B"/>
    <w:rsid w:val="00DC2CD9"/>
    <w:rsid w:val="00E335DB"/>
    <w:rsid w:val="00E51531"/>
    <w:rsid w:val="00F3733E"/>
    <w:rsid w:val="00F4693B"/>
    <w:rsid w:val="00F60CCA"/>
    <w:rsid w:val="00F9783D"/>
    <w:rsid w:val="00FA58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5C1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73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4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4834"/>
    <w:rPr>
      <w:sz w:val="18"/>
      <w:szCs w:val="18"/>
    </w:rPr>
  </w:style>
  <w:style w:type="paragraph" w:styleId="a4">
    <w:name w:val="footer"/>
    <w:basedOn w:val="a"/>
    <w:link w:val="Char0"/>
    <w:uiPriority w:val="99"/>
    <w:unhideWhenUsed/>
    <w:rsid w:val="004F4834"/>
    <w:pPr>
      <w:tabs>
        <w:tab w:val="center" w:pos="4153"/>
        <w:tab w:val="right" w:pos="8306"/>
      </w:tabs>
      <w:snapToGrid w:val="0"/>
      <w:jc w:val="left"/>
    </w:pPr>
    <w:rPr>
      <w:sz w:val="18"/>
      <w:szCs w:val="18"/>
    </w:rPr>
  </w:style>
  <w:style w:type="character" w:customStyle="1" w:styleId="Char0">
    <w:name w:val="页脚 Char"/>
    <w:basedOn w:val="a0"/>
    <w:link w:val="a4"/>
    <w:uiPriority w:val="99"/>
    <w:rsid w:val="004F4834"/>
    <w:rPr>
      <w:sz w:val="18"/>
      <w:szCs w:val="18"/>
    </w:rPr>
  </w:style>
  <w:style w:type="paragraph" w:styleId="a5">
    <w:name w:val="Balloon Text"/>
    <w:basedOn w:val="a"/>
    <w:link w:val="Char1"/>
    <w:uiPriority w:val="99"/>
    <w:semiHidden/>
    <w:unhideWhenUsed/>
    <w:rsid w:val="00790CB7"/>
    <w:rPr>
      <w:sz w:val="18"/>
      <w:szCs w:val="18"/>
    </w:rPr>
  </w:style>
  <w:style w:type="character" w:customStyle="1" w:styleId="Char1">
    <w:name w:val="批注框文本 Char"/>
    <w:basedOn w:val="a0"/>
    <w:link w:val="a5"/>
    <w:uiPriority w:val="99"/>
    <w:semiHidden/>
    <w:rsid w:val="00790CB7"/>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73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F48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F4834"/>
    <w:rPr>
      <w:sz w:val="18"/>
      <w:szCs w:val="18"/>
    </w:rPr>
  </w:style>
  <w:style w:type="paragraph" w:styleId="a4">
    <w:name w:val="footer"/>
    <w:basedOn w:val="a"/>
    <w:link w:val="Char0"/>
    <w:uiPriority w:val="99"/>
    <w:unhideWhenUsed/>
    <w:rsid w:val="004F4834"/>
    <w:pPr>
      <w:tabs>
        <w:tab w:val="center" w:pos="4153"/>
        <w:tab w:val="right" w:pos="8306"/>
      </w:tabs>
      <w:snapToGrid w:val="0"/>
      <w:jc w:val="left"/>
    </w:pPr>
    <w:rPr>
      <w:sz w:val="18"/>
      <w:szCs w:val="18"/>
    </w:rPr>
  </w:style>
  <w:style w:type="character" w:customStyle="1" w:styleId="Char0">
    <w:name w:val="页脚 Char"/>
    <w:basedOn w:val="a0"/>
    <w:link w:val="a4"/>
    <w:uiPriority w:val="99"/>
    <w:rsid w:val="004F4834"/>
    <w:rPr>
      <w:sz w:val="18"/>
      <w:szCs w:val="18"/>
    </w:rPr>
  </w:style>
  <w:style w:type="paragraph" w:styleId="a5">
    <w:name w:val="Balloon Text"/>
    <w:basedOn w:val="a"/>
    <w:link w:val="Char1"/>
    <w:uiPriority w:val="99"/>
    <w:semiHidden/>
    <w:unhideWhenUsed/>
    <w:rsid w:val="00790CB7"/>
    <w:rPr>
      <w:sz w:val="18"/>
      <w:szCs w:val="18"/>
    </w:rPr>
  </w:style>
  <w:style w:type="character" w:customStyle="1" w:styleId="Char1">
    <w:name w:val="批注框文本 Char"/>
    <w:basedOn w:val="a0"/>
    <w:link w:val="a5"/>
    <w:uiPriority w:val="99"/>
    <w:semiHidden/>
    <w:rsid w:val="00790CB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356937">
      <w:bodyDiv w:val="1"/>
      <w:marLeft w:val="0"/>
      <w:marRight w:val="0"/>
      <w:marTop w:val="0"/>
      <w:marBottom w:val="0"/>
      <w:divBdr>
        <w:top w:val="none" w:sz="0" w:space="0" w:color="auto"/>
        <w:left w:val="none" w:sz="0" w:space="0" w:color="auto"/>
        <w:bottom w:val="none" w:sz="0" w:space="0" w:color="auto"/>
        <w:right w:val="none" w:sz="0" w:space="0" w:color="auto"/>
      </w:divBdr>
    </w:div>
    <w:div w:id="1171020277">
      <w:bodyDiv w:val="1"/>
      <w:marLeft w:val="0"/>
      <w:marRight w:val="0"/>
      <w:marTop w:val="0"/>
      <w:marBottom w:val="0"/>
      <w:divBdr>
        <w:top w:val="none" w:sz="0" w:space="0" w:color="auto"/>
        <w:left w:val="none" w:sz="0" w:space="0" w:color="auto"/>
        <w:bottom w:val="none" w:sz="0" w:space="0" w:color="auto"/>
        <w:right w:val="none" w:sz="0" w:space="0" w:color="auto"/>
      </w:divBdr>
    </w:div>
    <w:div w:id="1281842857">
      <w:bodyDiv w:val="1"/>
      <w:marLeft w:val="0"/>
      <w:marRight w:val="0"/>
      <w:marTop w:val="0"/>
      <w:marBottom w:val="0"/>
      <w:divBdr>
        <w:top w:val="none" w:sz="0" w:space="0" w:color="auto"/>
        <w:left w:val="none" w:sz="0" w:space="0" w:color="auto"/>
        <w:bottom w:val="none" w:sz="0" w:space="0" w:color="auto"/>
        <w:right w:val="none" w:sz="0" w:space="0" w:color="auto"/>
      </w:divBdr>
    </w:div>
    <w:div w:id="1333608411">
      <w:bodyDiv w:val="1"/>
      <w:marLeft w:val="0"/>
      <w:marRight w:val="0"/>
      <w:marTop w:val="0"/>
      <w:marBottom w:val="0"/>
      <w:divBdr>
        <w:top w:val="none" w:sz="0" w:space="0" w:color="auto"/>
        <w:left w:val="none" w:sz="0" w:space="0" w:color="auto"/>
        <w:bottom w:val="none" w:sz="0" w:space="0" w:color="auto"/>
        <w:right w:val="none" w:sz="0" w:space="0" w:color="auto"/>
      </w:divBdr>
    </w:div>
    <w:div w:id="1517422309">
      <w:bodyDiv w:val="1"/>
      <w:marLeft w:val="0"/>
      <w:marRight w:val="0"/>
      <w:marTop w:val="0"/>
      <w:marBottom w:val="0"/>
      <w:divBdr>
        <w:top w:val="none" w:sz="0" w:space="0" w:color="auto"/>
        <w:left w:val="none" w:sz="0" w:space="0" w:color="auto"/>
        <w:bottom w:val="none" w:sz="0" w:space="0" w:color="auto"/>
        <w:right w:val="none" w:sz="0" w:space="0" w:color="auto"/>
      </w:divBdr>
    </w:div>
    <w:div w:id="1533106603">
      <w:bodyDiv w:val="1"/>
      <w:marLeft w:val="0"/>
      <w:marRight w:val="0"/>
      <w:marTop w:val="0"/>
      <w:marBottom w:val="0"/>
      <w:divBdr>
        <w:top w:val="none" w:sz="0" w:space="0" w:color="auto"/>
        <w:left w:val="none" w:sz="0" w:space="0" w:color="auto"/>
        <w:bottom w:val="none" w:sz="0" w:space="0" w:color="auto"/>
        <w:right w:val="none" w:sz="0" w:space="0" w:color="auto"/>
      </w:divBdr>
    </w:div>
    <w:div w:id="1643535771">
      <w:bodyDiv w:val="1"/>
      <w:marLeft w:val="0"/>
      <w:marRight w:val="0"/>
      <w:marTop w:val="0"/>
      <w:marBottom w:val="0"/>
      <w:divBdr>
        <w:top w:val="none" w:sz="0" w:space="0" w:color="auto"/>
        <w:left w:val="none" w:sz="0" w:space="0" w:color="auto"/>
        <w:bottom w:val="none" w:sz="0" w:space="0" w:color="auto"/>
        <w:right w:val="none" w:sz="0" w:space="0" w:color="auto"/>
      </w:divBdr>
    </w:div>
    <w:div w:id="197047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181</TotalTime>
  <Pages>4</Pages>
  <Words>144</Words>
  <Characters>825</Characters>
  <Application>Microsoft Office Word</Application>
  <DocSecurity>0</DocSecurity>
  <Lines>6</Lines>
  <Paragraphs>1</Paragraphs>
  <ScaleCrop>false</ScaleCrop>
  <Company/>
  <LinksUpToDate>false</LinksUpToDate>
  <CharactersWithSpaces>968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gdbbq-2612@163.com</dc:creator>
  <cp:keywords/>
  <dc:description/>
  <cp:lastModifiedBy>小明是笨蛋</cp:lastModifiedBy>
  <cp:revision>48</cp:revision>
  <dcterms:created xsi:type="dcterms:W3CDTF">2022-01-20T05:59:00Z</dcterms:created>
  <dcterms:modified xsi:type="dcterms:W3CDTF">2022-07-11T12:56:00Z</dcterms:modified>
</cp:coreProperties>
</file>