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25E0FD" w14:textId="0C55778A" w:rsidR="002A401B" w:rsidRDefault="002A401B">
      <w:pPr>
        <w:rPr>
          <w:rFonts w:cs="Times New Roman"/>
          <w:b/>
          <w:color w:val="000000" w:themeColor="text1"/>
          <w:sz w:val="18"/>
          <w:szCs w:val="18"/>
        </w:rPr>
      </w:pPr>
      <w:r>
        <w:rPr>
          <w:rFonts w:cs="Times New Roman"/>
          <w:b/>
          <w:color w:val="000000" w:themeColor="text1"/>
          <w:sz w:val="18"/>
          <w:szCs w:val="18"/>
        </w:rPr>
        <w:t>Appendi</w:t>
      </w:r>
      <w:r w:rsidR="0030186A">
        <w:rPr>
          <w:rFonts w:cs="Times New Roman"/>
          <w:b/>
          <w:color w:val="000000" w:themeColor="text1"/>
          <w:sz w:val="18"/>
          <w:szCs w:val="18"/>
        </w:rPr>
        <w:t>ces</w:t>
      </w:r>
    </w:p>
    <w:p w14:paraId="70F423AF" w14:textId="77777777" w:rsidR="00A43BC0" w:rsidRDefault="00A43BC0">
      <w:pPr>
        <w:rPr>
          <w:rFonts w:cs="Times New Roman"/>
          <w:b/>
          <w:color w:val="000000" w:themeColor="text1"/>
          <w:sz w:val="18"/>
          <w:szCs w:val="18"/>
        </w:rPr>
      </w:pPr>
    </w:p>
    <w:p w14:paraId="538CCF1C" w14:textId="36CA1BDA" w:rsidR="00B420B0" w:rsidRDefault="0030186A">
      <w:pPr>
        <w:rPr>
          <w:rFonts w:cs="Times New Roman"/>
          <w:b/>
          <w:color w:val="000000" w:themeColor="text1"/>
          <w:sz w:val="18"/>
          <w:szCs w:val="18"/>
        </w:rPr>
      </w:pPr>
      <w:r>
        <w:rPr>
          <w:rFonts w:cs="Times New Roman"/>
          <w:b/>
          <w:color w:val="000000" w:themeColor="text1"/>
          <w:sz w:val="18"/>
          <w:szCs w:val="18"/>
        </w:rPr>
        <w:t>Appendix</w:t>
      </w:r>
      <w:r w:rsidRPr="00100DE6">
        <w:rPr>
          <w:rFonts w:cs="Times New Roman"/>
          <w:b/>
          <w:color w:val="000000" w:themeColor="text1"/>
          <w:sz w:val="18"/>
          <w:szCs w:val="18"/>
        </w:rPr>
        <w:t xml:space="preserve"> </w:t>
      </w:r>
      <w:r w:rsidR="00BC3ABA">
        <w:rPr>
          <w:rFonts w:cs="Times New Roman"/>
          <w:b/>
          <w:color w:val="000000" w:themeColor="text1"/>
          <w:sz w:val="18"/>
          <w:szCs w:val="18"/>
        </w:rPr>
        <w:t>A</w:t>
      </w:r>
      <w:r w:rsidR="00AD4FBF" w:rsidRPr="00100DE6">
        <w:rPr>
          <w:rFonts w:cs="Times New Roman"/>
          <w:b/>
          <w:color w:val="000000" w:themeColor="text1"/>
          <w:sz w:val="18"/>
          <w:szCs w:val="18"/>
        </w:rPr>
        <w:t xml:space="preserve">: </w:t>
      </w:r>
      <w:r w:rsidR="00B420B0" w:rsidRPr="00100DE6">
        <w:rPr>
          <w:rFonts w:cs="Times New Roman"/>
          <w:b/>
          <w:color w:val="000000" w:themeColor="text1"/>
          <w:sz w:val="18"/>
          <w:szCs w:val="18"/>
        </w:rPr>
        <w:t>Survey for Orthopedic Surgeons</w:t>
      </w:r>
    </w:p>
    <w:p w14:paraId="480DFF21" w14:textId="77777777" w:rsidR="00667AF7" w:rsidRPr="00100DE6" w:rsidRDefault="00667AF7">
      <w:pPr>
        <w:rPr>
          <w:rFonts w:cs="Times New Roman"/>
          <w:b/>
          <w:color w:val="000000" w:themeColor="text1"/>
          <w:sz w:val="18"/>
          <w:szCs w:val="18"/>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10790"/>
      </w:tblGrid>
      <w:tr w:rsidR="009B5464" w14:paraId="553DDDD3" w14:textId="77777777" w:rsidTr="00667AF7">
        <w:tc>
          <w:tcPr>
            <w:tcW w:w="10790" w:type="dxa"/>
          </w:tcPr>
          <w:p w14:paraId="0E0E4A1C" w14:textId="09450020" w:rsidR="009B5464" w:rsidRDefault="00C32657">
            <w:pPr>
              <w:rPr>
                <w:rFonts w:cs="Times New Roman"/>
                <w:color w:val="000000" w:themeColor="text1"/>
                <w:sz w:val="18"/>
                <w:szCs w:val="18"/>
              </w:rPr>
            </w:pPr>
            <w:r w:rsidRPr="00100DE6">
              <w:rPr>
                <w:rFonts w:cs="Times New Roman"/>
                <w:color w:val="000000" w:themeColor="text1"/>
                <w:sz w:val="18"/>
                <w:szCs w:val="18"/>
              </w:rPr>
              <w:t>In your autoimmune disease patients undergoing simple knee arthroscopy, do you prefer to: (Yes, Hold /No, Continue)</w:t>
            </w:r>
          </w:p>
        </w:tc>
      </w:tr>
      <w:tr w:rsidR="009B5464" w14:paraId="14004BD9" w14:textId="77777777" w:rsidTr="00667AF7">
        <w:tc>
          <w:tcPr>
            <w:tcW w:w="10790" w:type="dxa"/>
          </w:tcPr>
          <w:p w14:paraId="17F7DF19" w14:textId="77777777" w:rsidR="00C32657" w:rsidRPr="00100DE6" w:rsidRDefault="00C32657" w:rsidP="00C32657">
            <w:pPr>
              <w:pStyle w:val="ListParagraph"/>
              <w:numPr>
                <w:ilvl w:val="0"/>
                <w:numId w:val="1"/>
              </w:numPr>
              <w:rPr>
                <w:rFonts w:cs="Times New Roman"/>
                <w:color w:val="000000" w:themeColor="text1"/>
                <w:sz w:val="18"/>
                <w:szCs w:val="18"/>
              </w:rPr>
            </w:pPr>
            <w:r w:rsidRPr="00100DE6">
              <w:rPr>
                <w:rFonts w:cs="Times New Roman"/>
                <w:color w:val="000000" w:themeColor="text1"/>
                <w:sz w:val="18"/>
                <w:szCs w:val="18"/>
              </w:rPr>
              <w:t>HOLD non-biologic immunosuppressives (Methotrexate, Sulfasalazine (Azulﬁdine), Hydroxychloroquine (Plaquenil), Leﬂunomide (Arava), Azathioprine (Imuran), Mycophenolate (Cellcept).</w:t>
            </w:r>
          </w:p>
          <w:p w14:paraId="1B3685D2" w14:textId="77777777" w:rsidR="00C32657" w:rsidRPr="00100DE6" w:rsidRDefault="00C32657" w:rsidP="00C32657">
            <w:pPr>
              <w:pStyle w:val="ListParagraph"/>
              <w:numPr>
                <w:ilvl w:val="0"/>
                <w:numId w:val="1"/>
              </w:numPr>
              <w:rPr>
                <w:rFonts w:cs="Times New Roman"/>
                <w:color w:val="000000" w:themeColor="text1"/>
                <w:sz w:val="18"/>
                <w:szCs w:val="18"/>
              </w:rPr>
            </w:pPr>
            <w:r w:rsidRPr="00100DE6">
              <w:rPr>
                <w:rFonts w:cs="Times New Roman"/>
                <w:color w:val="000000" w:themeColor="text1"/>
                <w:sz w:val="18"/>
                <w:szCs w:val="18"/>
              </w:rPr>
              <w:t>HOLD biologic immunosuppressives (Adalimumab (Humira), Etanercept (Enbrel), Golimumab (Simponi), Certolizumab (Cimzia), Inﬂiximab (Remicade), Abatacept (Orencia), Tocilizumab (Actemra), Anakinra (Kineret), Secukinumab (Cosentyx), Ixekizumab (Taltz), Ustekinumab (Stelara), Rituximab (Rituxan), Belimumab (Benlysta)?</w:t>
            </w:r>
          </w:p>
          <w:p w14:paraId="15B8848F" w14:textId="77777777" w:rsidR="00C32657" w:rsidRPr="00100DE6" w:rsidRDefault="00C32657" w:rsidP="00C32657">
            <w:pPr>
              <w:pStyle w:val="ListParagraph"/>
              <w:numPr>
                <w:ilvl w:val="0"/>
                <w:numId w:val="1"/>
              </w:numPr>
              <w:rPr>
                <w:rFonts w:cs="Times New Roman"/>
                <w:color w:val="000000" w:themeColor="text1"/>
                <w:sz w:val="18"/>
                <w:szCs w:val="18"/>
              </w:rPr>
            </w:pPr>
            <w:r w:rsidRPr="00100DE6">
              <w:rPr>
                <w:rFonts w:cs="Times New Roman"/>
                <w:color w:val="000000" w:themeColor="text1"/>
                <w:sz w:val="18"/>
                <w:szCs w:val="18"/>
              </w:rPr>
              <w:t>HOLD JAK inhibitors (Tofacitinib (Xeljanz), Upadacitinib (Rinvoq))?</w:t>
            </w:r>
          </w:p>
          <w:p w14:paraId="62C22F6C" w14:textId="430E9498" w:rsidR="00C32657" w:rsidRPr="00100DE6" w:rsidRDefault="00C32657" w:rsidP="00C32657">
            <w:pPr>
              <w:pStyle w:val="ListParagraph"/>
              <w:numPr>
                <w:ilvl w:val="0"/>
                <w:numId w:val="1"/>
              </w:numPr>
              <w:rPr>
                <w:rFonts w:cs="Times New Roman"/>
                <w:color w:val="000000" w:themeColor="text1"/>
                <w:sz w:val="18"/>
                <w:szCs w:val="18"/>
              </w:rPr>
            </w:pPr>
            <w:r w:rsidRPr="00100DE6">
              <w:rPr>
                <w:rFonts w:cs="Times New Roman"/>
                <w:color w:val="000000" w:themeColor="text1"/>
                <w:sz w:val="18"/>
                <w:szCs w:val="18"/>
              </w:rPr>
              <w:t>HOLD low dose steroids (&lt;7.5 mg/day</w:t>
            </w:r>
            <w:r w:rsidR="009772EF">
              <w:rPr>
                <w:rFonts w:cs="Times New Roman"/>
                <w:color w:val="000000" w:themeColor="text1"/>
                <w:sz w:val="18"/>
                <w:szCs w:val="18"/>
              </w:rPr>
              <w:t xml:space="preserve"> prednisone or equivalent m</w:t>
            </w:r>
            <w:r w:rsidRPr="00100DE6">
              <w:rPr>
                <w:rFonts w:cs="Times New Roman"/>
                <w:color w:val="000000" w:themeColor="text1"/>
                <w:sz w:val="18"/>
                <w:szCs w:val="18"/>
              </w:rPr>
              <w:t>ethylpredniso</w:t>
            </w:r>
            <w:r w:rsidR="009772EF">
              <w:rPr>
                <w:rFonts w:cs="Times New Roman"/>
                <w:color w:val="000000" w:themeColor="text1"/>
                <w:sz w:val="18"/>
                <w:szCs w:val="18"/>
              </w:rPr>
              <w:t>lo</w:t>
            </w:r>
            <w:r w:rsidRPr="00100DE6">
              <w:rPr>
                <w:rFonts w:cs="Times New Roman"/>
                <w:color w:val="000000" w:themeColor="text1"/>
                <w:sz w:val="18"/>
                <w:szCs w:val="18"/>
              </w:rPr>
              <w:t>ne)?</w:t>
            </w:r>
          </w:p>
          <w:p w14:paraId="4EA23B65" w14:textId="65CE55C5" w:rsidR="00C32657" w:rsidRPr="00100DE6" w:rsidRDefault="00C32657" w:rsidP="00C32657">
            <w:pPr>
              <w:pStyle w:val="ListParagraph"/>
              <w:numPr>
                <w:ilvl w:val="0"/>
                <w:numId w:val="1"/>
              </w:numPr>
              <w:rPr>
                <w:rFonts w:cs="Times New Roman"/>
                <w:color w:val="000000" w:themeColor="text1"/>
                <w:sz w:val="18"/>
                <w:szCs w:val="18"/>
              </w:rPr>
            </w:pPr>
            <w:r w:rsidRPr="00100DE6">
              <w:rPr>
                <w:rFonts w:cs="Times New Roman"/>
                <w:color w:val="000000" w:themeColor="text1"/>
                <w:sz w:val="18"/>
                <w:szCs w:val="18"/>
              </w:rPr>
              <w:t>HOLD high dose steroids (</w:t>
            </w:r>
            <w:r w:rsidR="009772EF" w:rsidRPr="009772EF">
              <w:rPr>
                <w:rFonts w:cs="Times New Roman"/>
                <w:color w:val="000000" w:themeColor="text1"/>
                <w:sz w:val="18"/>
                <w:szCs w:val="18"/>
              </w:rPr>
              <w:t>≥</w:t>
            </w:r>
            <w:r w:rsidRPr="00100DE6">
              <w:rPr>
                <w:rFonts w:cs="Times New Roman"/>
                <w:color w:val="000000" w:themeColor="text1"/>
                <w:sz w:val="18"/>
                <w:szCs w:val="18"/>
              </w:rPr>
              <w:t>7.5 mg/day</w:t>
            </w:r>
            <w:r w:rsidR="009772EF">
              <w:rPr>
                <w:rFonts w:cs="Times New Roman"/>
                <w:color w:val="000000" w:themeColor="text1"/>
                <w:sz w:val="18"/>
                <w:szCs w:val="18"/>
              </w:rPr>
              <w:t xml:space="preserve"> p</w:t>
            </w:r>
            <w:r w:rsidRPr="00100DE6">
              <w:rPr>
                <w:rFonts w:cs="Times New Roman"/>
                <w:color w:val="000000" w:themeColor="text1"/>
                <w:sz w:val="18"/>
                <w:szCs w:val="18"/>
              </w:rPr>
              <w:t>rednisone</w:t>
            </w:r>
            <w:r w:rsidR="009772EF">
              <w:rPr>
                <w:rFonts w:cs="Times New Roman"/>
                <w:color w:val="000000" w:themeColor="text1"/>
                <w:sz w:val="18"/>
                <w:szCs w:val="18"/>
              </w:rPr>
              <w:t xml:space="preserve"> or equivalent m</w:t>
            </w:r>
            <w:r w:rsidRPr="00100DE6">
              <w:rPr>
                <w:rFonts w:cs="Times New Roman"/>
                <w:color w:val="000000" w:themeColor="text1"/>
                <w:sz w:val="18"/>
                <w:szCs w:val="18"/>
              </w:rPr>
              <w:t>ethylpredniso</w:t>
            </w:r>
            <w:r w:rsidR="009772EF">
              <w:rPr>
                <w:rFonts w:cs="Times New Roman"/>
                <w:color w:val="000000" w:themeColor="text1"/>
                <w:sz w:val="18"/>
                <w:szCs w:val="18"/>
              </w:rPr>
              <w:t>lo</w:t>
            </w:r>
            <w:r w:rsidRPr="00100DE6">
              <w:rPr>
                <w:rFonts w:cs="Times New Roman"/>
                <w:color w:val="000000" w:themeColor="text1"/>
                <w:sz w:val="18"/>
                <w:szCs w:val="18"/>
              </w:rPr>
              <w:t>ne)?</w:t>
            </w:r>
          </w:p>
          <w:p w14:paraId="4173D6B2" w14:textId="77777777" w:rsidR="009B5464" w:rsidRDefault="009B5464">
            <w:pPr>
              <w:rPr>
                <w:rFonts w:cs="Times New Roman"/>
                <w:color w:val="000000" w:themeColor="text1"/>
                <w:sz w:val="18"/>
                <w:szCs w:val="18"/>
              </w:rPr>
            </w:pPr>
          </w:p>
        </w:tc>
      </w:tr>
      <w:tr w:rsidR="009B5464" w14:paraId="14D11C72" w14:textId="77777777" w:rsidTr="00667AF7">
        <w:tc>
          <w:tcPr>
            <w:tcW w:w="10790" w:type="dxa"/>
          </w:tcPr>
          <w:p w14:paraId="6A6A8DDC" w14:textId="062F9F42" w:rsidR="009B5464" w:rsidRDefault="00C32657">
            <w:pPr>
              <w:rPr>
                <w:rFonts w:cs="Times New Roman"/>
                <w:color w:val="000000" w:themeColor="text1"/>
                <w:sz w:val="18"/>
                <w:szCs w:val="18"/>
              </w:rPr>
            </w:pPr>
            <w:r w:rsidRPr="00100DE6">
              <w:rPr>
                <w:rFonts w:cs="Times New Roman"/>
                <w:color w:val="000000" w:themeColor="text1"/>
                <w:sz w:val="18"/>
                <w:szCs w:val="18"/>
              </w:rPr>
              <w:t>In your autoimmune disease patients undergoing ACL Reconstruction, do you prefer to: (Yes, Hold /No, Continue)</w:t>
            </w:r>
          </w:p>
        </w:tc>
      </w:tr>
      <w:tr w:rsidR="009B5464" w14:paraId="024E952E" w14:textId="77777777" w:rsidTr="00667AF7">
        <w:tc>
          <w:tcPr>
            <w:tcW w:w="10790" w:type="dxa"/>
          </w:tcPr>
          <w:p w14:paraId="402067D5" w14:textId="77777777" w:rsidR="00C32657" w:rsidRPr="00100DE6" w:rsidRDefault="00C32657" w:rsidP="00C32657">
            <w:pPr>
              <w:pStyle w:val="ListParagraph"/>
              <w:numPr>
                <w:ilvl w:val="0"/>
                <w:numId w:val="4"/>
              </w:numPr>
              <w:rPr>
                <w:rFonts w:cs="Times New Roman"/>
                <w:color w:val="000000" w:themeColor="text1"/>
                <w:sz w:val="18"/>
                <w:szCs w:val="18"/>
              </w:rPr>
            </w:pPr>
            <w:r w:rsidRPr="00100DE6">
              <w:rPr>
                <w:rFonts w:cs="Times New Roman"/>
                <w:color w:val="000000" w:themeColor="text1"/>
                <w:sz w:val="18"/>
                <w:szCs w:val="18"/>
              </w:rPr>
              <w:t>HOLD non-biologic immunosuppressives (Methotrexate, Sulfasalazine (Azulﬁdine), Hydroxychloroquine (Plaquenil), Leﬂunomide (Arava), Azathioprine (Imuran), Mycophenolate (Cellcept).</w:t>
            </w:r>
          </w:p>
          <w:p w14:paraId="363C3F94" w14:textId="77777777" w:rsidR="00C32657" w:rsidRPr="00100DE6" w:rsidRDefault="00C32657" w:rsidP="00C32657">
            <w:pPr>
              <w:pStyle w:val="ListParagraph"/>
              <w:numPr>
                <w:ilvl w:val="0"/>
                <w:numId w:val="4"/>
              </w:numPr>
              <w:rPr>
                <w:rFonts w:cs="Times New Roman"/>
                <w:color w:val="000000" w:themeColor="text1"/>
                <w:sz w:val="18"/>
                <w:szCs w:val="18"/>
              </w:rPr>
            </w:pPr>
            <w:r w:rsidRPr="00100DE6">
              <w:rPr>
                <w:rFonts w:cs="Times New Roman"/>
                <w:color w:val="000000" w:themeColor="text1"/>
                <w:sz w:val="18"/>
                <w:szCs w:val="18"/>
              </w:rPr>
              <w:t>HOLD biologic immunosuppressives (Adalimumab (Humira), Etanercept (Enbrel), Golimumab (Simponi), Certolizumab (Cimzia), Inﬂiximab (Remicade), Abatacept (Orencia), Tocilizumab (Actemra), Anakinra (Kineret), Secukinumab (Cosentyx), Ixekizumab (Taltz), Ustekinumab (Stelara), Rituximab (Rituxan), Belimumab (Benlysta)?</w:t>
            </w:r>
          </w:p>
          <w:p w14:paraId="405FEB81" w14:textId="77777777" w:rsidR="00C32657" w:rsidRPr="00100DE6" w:rsidRDefault="00C32657" w:rsidP="00C32657">
            <w:pPr>
              <w:pStyle w:val="ListParagraph"/>
              <w:numPr>
                <w:ilvl w:val="0"/>
                <w:numId w:val="4"/>
              </w:numPr>
              <w:rPr>
                <w:rFonts w:cs="Times New Roman"/>
                <w:color w:val="000000" w:themeColor="text1"/>
                <w:sz w:val="18"/>
                <w:szCs w:val="18"/>
              </w:rPr>
            </w:pPr>
            <w:r w:rsidRPr="00100DE6">
              <w:rPr>
                <w:rFonts w:cs="Times New Roman"/>
                <w:color w:val="000000" w:themeColor="text1"/>
                <w:sz w:val="18"/>
                <w:szCs w:val="18"/>
              </w:rPr>
              <w:t>HOLD JAK inhibitors (Tofacitinib (Xeljanz), Upadacitinib (Rinvoq))?</w:t>
            </w:r>
          </w:p>
          <w:p w14:paraId="3ADA8C6E" w14:textId="7561E4A9" w:rsidR="00C32657" w:rsidRPr="00100DE6" w:rsidRDefault="00C32657" w:rsidP="00C32657">
            <w:pPr>
              <w:pStyle w:val="ListParagraph"/>
              <w:numPr>
                <w:ilvl w:val="0"/>
                <w:numId w:val="4"/>
              </w:numPr>
              <w:rPr>
                <w:rFonts w:cs="Times New Roman"/>
                <w:color w:val="000000" w:themeColor="text1"/>
                <w:sz w:val="18"/>
                <w:szCs w:val="18"/>
              </w:rPr>
            </w:pPr>
            <w:r w:rsidRPr="00100DE6">
              <w:rPr>
                <w:rFonts w:cs="Times New Roman"/>
                <w:color w:val="000000" w:themeColor="text1"/>
                <w:sz w:val="18"/>
                <w:szCs w:val="18"/>
              </w:rPr>
              <w:t>HOLD low dose steroids (&lt;7.5 mg/day</w:t>
            </w:r>
            <w:r w:rsidR="009772EF">
              <w:rPr>
                <w:rFonts w:cs="Times New Roman"/>
                <w:color w:val="000000" w:themeColor="text1"/>
                <w:sz w:val="18"/>
                <w:szCs w:val="18"/>
              </w:rPr>
              <w:t xml:space="preserve"> p</w:t>
            </w:r>
            <w:r w:rsidRPr="00100DE6">
              <w:rPr>
                <w:rFonts w:cs="Times New Roman"/>
                <w:color w:val="000000" w:themeColor="text1"/>
                <w:sz w:val="18"/>
                <w:szCs w:val="18"/>
              </w:rPr>
              <w:t>rednisone</w:t>
            </w:r>
            <w:r w:rsidR="009772EF">
              <w:rPr>
                <w:rFonts w:cs="Times New Roman"/>
                <w:color w:val="000000" w:themeColor="text1"/>
                <w:sz w:val="18"/>
                <w:szCs w:val="18"/>
              </w:rPr>
              <w:t xml:space="preserve"> or equivalent m</w:t>
            </w:r>
            <w:r w:rsidRPr="00100DE6">
              <w:rPr>
                <w:rFonts w:cs="Times New Roman"/>
                <w:color w:val="000000" w:themeColor="text1"/>
                <w:sz w:val="18"/>
                <w:szCs w:val="18"/>
              </w:rPr>
              <w:t>ethylpredniso</w:t>
            </w:r>
            <w:r w:rsidR="009772EF">
              <w:rPr>
                <w:rFonts w:cs="Times New Roman"/>
                <w:color w:val="000000" w:themeColor="text1"/>
                <w:sz w:val="18"/>
                <w:szCs w:val="18"/>
              </w:rPr>
              <w:t>lo</w:t>
            </w:r>
            <w:r w:rsidRPr="00100DE6">
              <w:rPr>
                <w:rFonts w:cs="Times New Roman"/>
                <w:color w:val="000000" w:themeColor="text1"/>
                <w:sz w:val="18"/>
                <w:szCs w:val="18"/>
              </w:rPr>
              <w:t>ne)?</w:t>
            </w:r>
          </w:p>
          <w:p w14:paraId="6D4A2642" w14:textId="3EC7C99B" w:rsidR="00C32657" w:rsidRPr="00100DE6" w:rsidRDefault="00C32657" w:rsidP="00C32657">
            <w:pPr>
              <w:pStyle w:val="ListParagraph"/>
              <w:numPr>
                <w:ilvl w:val="0"/>
                <w:numId w:val="4"/>
              </w:numPr>
              <w:rPr>
                <w:rFonts w:cs="Times New Roman"/>
                <w:color w:val="000000" w:themeColor="text1"/>
                <w:sz w:val="18"/>
                <w:szCs w:val="18"/>
              </w:rPr>
            </w:pPr>
            <w:r w:rsidRPr="00100DE6">
              <w:rPr>
                <w:rFonts w:cs="Times New Roman"/>
                <w:color w:val="000000" w:themeColor="text1"/>
                <w:sz w:val="18"/>
                <w:szCs w:val="18"/>
              </w:rPr>
              <w:t>HOLD high dose steroids (</w:t>
            </w:r>
            <w:r w:rsidR="009772EF" w:rsidRPr="009772EF">
              <w:rPr>
                <w:rFonts w:cs="Times New Roman"/>
                <w:color w:val="000000" w:themeColor="text1"/>
                <w:sz w:val="18"/>
                <w:szCs w:val="18"/>
              </w:rPr>
              <w:t>≥</w:t>
            </w:r>
            <w:r w:rsidRPr="00100DE6">
              <w:rPr>
                <w:rFonts w:cs="Times New Roman"/>
                <w:color w:val="000000" w:themeColor="text1"/>
                <w:sz w:val="18"/>
                <w:szCs w:val="18"/>
              </w:rPr>
              <w:t>7.5 mg/day</w:t>
            </w:r>
            <w:r w:rsidR="009772EF">
              <w:rPr>
                <w:rFonts w:cs="Times New Roman"/>
                <w:color w:val="000000" w:themeColor="text1"/>
                <w:sz w:val="18"/>
                <w:szCs w:val="18"/>
              </w:rPr>
              <w:t xml:space="preserve"> p</w:t>
            </w:r>
            <w:r w:rsidRPr="00100DE6">
              <w:rPr>
                <w:rFonts w:cs="Times New Roman"/>
                <w:color w:val="000000" w:themeColor="text1"/>
                <w:sz w:val="18"/>
                <w:szCs w:val="18"/>
              </w:rPr>
              <w:t>rednisone</w:t>
            </w:r>
            <w:r w:rsidR="009772EF">
              <w:rPr>
                <w:rFonts w:cs="Times New Roman"/>
                <w:color w:val="000000" w:themeColor="text1"/>
                <w:sz w:val="18"/>
                <w:szCs w:val="18"/>
              </w:rPr>
              <w:t xml:space="preserve"> or equivalent m</w:t>
            </w:r>
            <w:r w:rsidRPr="00100DE6">
              <w:rPr>
                <w:rFonts w:cs="Times New Roman"/>
                <w:color w:val="000000" w:themeColor="text1"/>
                <w:sz w:val="18"/>
                <w:szCs w:val="18"/>
              </w:rPr>
              <w:t>ethylpredniso</w:t>
            </w:r>
            <w:r w:rsidR="009772EF">
              <w:rPr>
                <w:rFonts w:cs="Times New Roman"/>
                <w:color w:val="000000" w:themeColor="text1"/>
                <w:sz w:val="18"/>
                <w:szCs w:val="18"/>
              </w:rPr>
              <w:t>lo</w:t>
            </w:r>
            <w:r w:rsidRPr="00100DE6">
              <w:rPr>
                <w:rFonts w:cs="Times New Roman"/>
                <w:color w:val="000000" w:themeColor="text1"/>
                <w:sz w:val="18"/>
                <w:szCs w:val="18"/>
              </w:rPr>
              <w:t>ne)?</w:t>
            </w:r>
          </w:p>
          <w:p w14:paraId="353D0DFE" w14:textId="77777777" w:rsidR="009B5464" w:rsidRDefault="009B5464">
            <w:pPr>
              <w:rPr>
                <w:rFonts w:cs="Times New Roman"/>
                <w:color w:val="000000" w:themeColor="text1"/>
                <w:sz w:val="18"/>
                <w:szCs w:val="18"/>
              </w:rPr>
            </w:pPr>
          </w:p>
        </w:tc>
      </w:tr>
      <w:tr w:rsidR="009B5464" w14:paraId="587917FB" w14:textId="77777777" w:rsidTr="00667AF7">
        <w:tc>
          <w:tcPr>
            <w:tcW w:w="10790" w:type="dxa"/>
          </w:tcPr>
          <w:p w14:paraId="1BBDB944" w14:textId="078A64C6" w:rsidR="009B5464" w:rsidRDefault="00C32657">
            <w:pPr>
              <w:rPr>
                <w:rFonts w:cs="Times New Roman"/>
                <w:color w:val="000000" w:themeColor="text1"/>
                <w:sz w:val="18"/>
                <w:szCs w:val="18"/>
              </w:rPr>
            </w:pPr>
            <w:r w:rsidRPr="00100DE6">
              <w:rPr>
                <w:rFonts w:cs="Times New Roman"/>
                <w:color w:val="000000" w:themeColor="text1"/>
                <w:sz w:val="18"/>
                <w:szCs w:val="18"/>
              </w:rPr>
              <w:t>In your autoimmune disease patients undergoing surgery involving use of allograft (meniscus transplant), do</w:t>
            </w:r>
            <w:r w:rsidR="00027E88">
              <w:rPr>
                <w:rFonts w:cs="Times New Roman"/>
                <w:color w:val="000000" w:themeColor="text1"/>
                <w:sz w:val="18"/>
                <w:szCs w:val="18"/>
              </w:rPr>
              <w:t xml:space="preserve"> </w:t>
            </w:r>
            <w:r w:rsidRPr="00100DE6">
              <w:rPr>
                <w:rFonts w:cs="Times New Roman"/>
                <w:color w:val="000000" w:themeColor="text1"/>
                <w:sz w:val="18"/>
                <w:szCs w:val="18"/>
              </w:rPr>
              <w:t>you prefer to: (Yes, Hold /No, Continue)</w:t>
            </w:r>
          </w:p>
        </w:tc>
      </w:tr>
      <w:tr w:rsidR="009B5464" w14:paraId="02DE220B" w14:textId="77777777" w:rsidTr="00667AF7">
        <w:tc>
          <w:tcPr>
            <w:tcW w:w="10790" w:type="dxa"/>
          </w:tcPr>
          <w:p w14:paraId="36B75895" w14:textId="77777777" w:rsidR="00C32657" w:rsidRPr="00100DE6" w:rsidRDefault="00C32657" w:rsidP="00C32657">
            <w:pPr>
              <w:pStyle w:val="ListParagraph"/>
              <w:numPr>
                <w:ilvl w:val="0"/>
                <w:numId w:val="5"/>
              </w:numPr>
              <w:rPr>
                <w:rFonts w:cs="Times New Roman"/>
                <w:color w:val="000000" w:themeColor="text1"/>
                <w:sz w:val="18"/>
                <w:szCs w:val="18"/>
              </w:rPr>
            </w:pPr>
            <w:r w:rsidRPr="00100DE6">
              <w:rPr>
                <w:rFonts w:cs="Times New Roman"/>
                <w:color w:val="000000" w:themeColor="text1"/>
                <w:sz w:val="18"/>
                <w:szCs w:val="18"/>
              </w:rPr>
              <w:t>HOLD non-biologic immunosuppressives (Methotrexate, Sulfasalazine (Azulﬁdine), Hydroxychloroquine (Plaquenil), Leﬂunomide (Arava), Azathioprine (Imuran), Mycophenolate (Cellcept).</w:t>
            </w:r>
          </w:p>
          <w:p w14:paraId="32CE2931" w14:textId="77777777" w:rsidR="00C32657" w:rsidRPr="00100DE6" w:rsidRDefault="00C32657" w:rsidP="00C32657">
            <w:pPr>
              <w:pStyle w:val="ListParagraph"/>
              <w:numPr>
                <w:ilvl w:val="0"/>
                <w:numId w:val="5"/>
              </w:numPr>
              <w:rPr>
                <w:rFonts w:cs="Times New Roman"/>
                <w:color w:val="000000" w:themeColor="text1"/>
                <w:sz w:val="18"/>
                <w:szCs w:val="18"/>
              </w:rPr>
            </w:pPr>
            <w:r w:rsidRPr="00100DE6">
              <w:rPr>
                <w:rFonts w:cs="Times New Roman"/>
                <w:color w:val="000000" w:themeColor="text1"/>
                <w:sz w:val="18"/>
                <w:szCs w:val="18"/>
              </w:rPr>
              <w:t>HOLD biologic immunosuppressives (Adalimumab (Humira), Etanercept (Enbrel), Golimumab (Simponi), Certolizumab (Cimzia), Inﬂiximab (Remicade), Abatacept (Orencia), Tocilizumab (Actemra), Anakinra (Kineret), Secukinumab (Cosentyx), Ixekizumab (Taltz), Ustekinumab (Stelara), Rituximab (Rituxan), Belimumab (Benlysta)?</w:t>
            </w:r>
          </w:p>
          <w:p w14:paraId="2A0F0735" w14:textId="77777777" w:rsidR="00C32657" w:rsidRPr="00100DE6" w:rsidRDefault="00C32657" w:rsidP="00C32657">
            <w:pPr>
              <w:pStyle w:val="ListParagraph"/>
              <w:numPr>
                <w:ilvl w:val="0"/>
                <w:numId w:val="5"/>
              </w:numPr>
              <w:rPr>
                <w:rFonts w:cs="Times New Roman"/>
                <w:color w:val="000000" w:themeColor="text1"/>
                <w:sz w:val="18"/>
                <w:szCs w:val="18"/>
              </w:rPr>
            </w:pPr>
            <w:r w:rsidRPr="00100DE6">
              <w:rPr>
                <w:rFonts w:cs="Times New Roman"/>
                <w:color w:val="000000" w:themeColor="text1"/>
                <w:sz w:val="18"/>
                <w:szCs w:val="18"/>
              </w:rPr>
              <w:t>HOLD JAK inhibitors (Tofacitinib (Xeljanz), Upadacitinib (Rinvoq))?</w:t>
            </w:r>
          </w:p>
          <w:p w14:paraId="1D943DE5" w14:textId="13115C5C" w:rsidR="00C32657" w:rsidRPr="00100DE6" w:rsidRDefault="00C32657" w:rsidP="00C32657">
            <w:pPr>
              <w:pStyle w:val="ListParagraph"/>
              <w:numPr>
                <w:ilvl w:val="0"/>
                <w:numId w:val="5"/>
              </w:numPr>
              <w:rPr>
                <w:rFonts w:cs="Times New Roman"/>
                <w:color w:val="000000" w:themeColor="text1"/>
                <w:sz w:val="18"/>
                <w:szCs w:val="18"/>
              </w:rPr>
            </w:pPr>
            <w:r w:rsidRPr="00100DE6">
              <w:rPr>
                <w:rFonts w:cs="Times New Roman"/>
                <w:color w:val="000000" w:themeColor="text1"/>
                <w:sz w:val="18"/>
                <w:szCs w:val="18"/>
              </w:rPr>
              <w:t>HOLD low dose steroids (&lt;7.5 mg/day</w:t>
            </w:r>
            <w:r w:rsidR="009772EF">
              <w:rPr>
                <w:rFonts w:cs="Times New Roman"/>
                <w:color w:val="000000" w:themeColor="text1"/>
                <w:sz w:val="18"/>
                <w:szCs w:val="18"/>
              </w:rPr>
              <w:t xml:space="preserve"> p</w:t>
            </w:r>
            <w:r w:rsidRPr="00100DE6">
              <w:rPr>
                <w:rFonts w:cs="Times New Roman"/>
                <w:color w:val="000000" w:themeColor="text1"/>
                <w:sz w:val="18"/>
                <w:szCs w:val="18"/>
              </w:rPr>
              <w:t>rednisone</w:t>
            </w:r>
            <w:r w:rsidR="009772EF">
              <w:rPr>
                <w:rFonts w:cs="Times New Roman"/>
                <w:color w:val="000000" w:themeColor="text1"/>
                <w:sz w:val="18"/>
                <w:szCs w:val="18"/>
              </w:rPr>
              <w:t xml:space="preserve"> or equivalent m</w:t>
            </w:r>
            <w:r w:rsidRPr="00100DE6">
              <w:rPr>
                <w:rFonts w:cs="Times New Roman"/>
                <w:color w:val="000000" w:themeColor="text1"/>
                <w:sz w:val="18"/>
                <w:szCs w:val="18"/>
              </w:rPr>
              <w:t>ethylpredniso</w:t>
            </w:r>
            <w:r w:rsidR="009772EF">
              <w:rPr>
                <w:rFonts w:cs="Times New Roman"/>
                <w:color w:val="000000" w:themeColor="text1"/>
                <w:sz w:val="18"/>
                <w:szCs w:val="18"/>
              </w:rPr>
              <w:t>lo</w:t>
            </w:r>
            <w:r w:rsidRPr="00100DE6">
              <w:rPr>
                <w:rFonts w:cs="Times New Roman"/>
                <w:color w:val="000000" w:themeColor="text1"/>
                <w:sz w:val="18"/>
                <w:szCs w:val="18"/>
              </w:rPr>
              <w:t>ne)?</w:t>
            </w:r>
          </w:p>
          <w:p w14:paraId="5B173229" w14:textId="225BE3A7" w:rsidR="00C32657" w:rsidRPr="00100DE6" w:rsidRDefault="00C32657" w:rsidP="00C32657">
            <w:pPr>
              <w:pStyle w:val="ListParagraph"/>
              <w:numPr>
                <w:ilvl w:val="0"/>
                <w:numId w:val="5"/>
              </w:numPr>
              <w:rPr>
                <w:rFonts w:cs="Times New Roman"/>
                <w:color w:val="000000" w:themeColor="text1"/>
                <w:sz w:val="18"/>
                <w:szCs w:val="18"/>
              </w:rPr>
            </w:pPr>
            <w:r w:rsidRPr="00100DE6">
              <w:rPr>
                <w:rFonts w:cs="Times New Roman"/>
                <w:color w:val="000000" w:themeColor="text1"/>
                <w:sz w:val="18"/>
                <w:szCs w:val="18"/>
              </w:rPr>
              <w:t>HOLD high dose steroids (</w:t>
            </w:r>
            <w:r w:rsidR="009772EF" w:rsidRPr="009772EF">
              <w:rPr>
                <w:rFonts w:cs="Times New Roman"/>
                <w:color w:val="000000" w:themeColor="text1"/>
                <w:sz w:val="18"/>
                <w:szCs w:val="18"/>
              </w:rPr>
              <w:t>≥</w:t>
            </w:r>
            <w:r w:rsidRPr="00100DE6">
              <w:rPr>
                <w:rFonts w:cs="Times New Roman"/>
                <w:color w:val="000000" w:themeColor="text1"/>
                <w:sz w:val="18"/>
                <w:szCs w:val="18"/>
              </w:rPr>
              <w:t>7.5 mg/day</w:t>
            </w:r>
            <w:r w:rsidR="009772EF">
              <w:rPr>
                <w:rFonts w:cs="Times New Roman"/>
                <w:color w:val="000000" w:themeColor="text1"/>
                <w:sz w:val="18"/>
                <w:szCs w:val="18"/>
              </w:rPr>
              <w:t xml:space="preserve"> p</w:t>
            </w:r>
            <w:r w:rsidRPr="00100DE6">
              <w:rPr>
                <w:rFonts w:cs="Times New Roman"/>
                <w:color w:val="000000" w:themeColor="text1"/>
                <w:sz w:val="18"/>
                <w:szCs w:val="18"/>
              </w:rPr>
              <w:t>rednisone</w:t>
            </w:r>
            <w:r w:rsidR="009772EF">
              <w:rPr>
                <w:rFonts w:cs="Times New Roman"/>
                <w:color w:val="000000" w:themeColor="text1"/>
                <w:sz w:val="18"/>
                <w:szCs w:val="18"/>
              </w:rPr>
              <w:t xml:space="preserve"> or equivalent m</w:t>
            </w:r>
            <w:r w:rsidRPr="00100DE6">
              <w:rPr>
                <w:rFonts w:cs="Times New Roman"/>
                <w:color w:val="000000" w:themeColor="text1"/>
                <w:sz w:val="18"/>
                <w:szCs w:val="18"/>
              </w:rPr>
              <w:t>ethylpredniso</w:t>
            </w:r>
            <w:r w:rsidR="009772EF">
              <w:rPr>
                <w:rFonts w:cs="Times New Roman"/>
                <w:color w:val="000000" w:themeColor="text1"/>
                <w:sz w:val="18"/>
                <w:szCs w:val="18"/>
              </w:rPr>
              <w:t>lo</w:t>
            </w:r>
            <w:r w:rsidRPr="00100DE6">
              <w:rPr>
                <w:rFonts w:cs="Times New Roman"/>
                <w:color w:val="000000" w:themeColor="text1"/>
                <w:sz w:val="18"/>
                <w:szCs w:val="18"/>
              </w:rPr>
              <w:t>ne)?</w:t>
            </w:r>
          </w:p>
          <w:p w14:paraId="3899E475" w14:textId="77777777" w:rsidR="009B5464" w:rsidRDefault="009B5464">
            <w:pPr>
              <w:rPr>
                <w:rFonts w:cs="Times New Roman"/>
                <w:color w:val="000000" w:themeColor="text1"/>
                <w:sz w:val="18"/>
                <w:szCs w:val="18"/>
              </w:rPr>
            </w:pPr>
          </w:p>
        </w:tc>
      </w:tr>
    </w:tbl>
    <w:p w14:paraId="7D5DC55F" w14:textId="77777777" w:rsidR="003E35D0" w:rsidRDefault="003E35D0" w:rsidP="003E35D0">
      <w:pPr>
        <w:rPr>
          <w:rFonts w:cs="Times New Roman"/>
          <w:b/>
          <w:color w:val="000000" w:themeColor="text1"/>
          <w:sz w:val="18"/>
          <w:szCs w:val="18"/>
        </w:rPr>
      </w:pPr>
    </w:p>
    <w:p w14:paraId="3666CE1C" w14:textId="029B51DE" w:rsidR="003E35D0" w:rsidRPr="00100DE6" w:rsidRDefault="0030186A" w:rsidP="003E35D0">
      <w:pPr>
        <w:rPr>
          <w:rFonts w:cs="Times New Roman"/>
          <w:b/>
          <w:color w:val="000000" w:themeColor="text1"/>
          <w:sz w:val="18"/>
          <w:szCs w:val="18"/>
        </w:rPr>
      </w:pPr>
      <w:r>
        <w:rPr>
          <w:rFonts w:cs="Times New Roman"/>
          <w:b/>
          <w:color w:val="000000" w:themeColor="text1"/>
          <w:sz w:val="18"/>
          <w:szCs w:val="18"/>
        </w:rPr>
        <w:t>Appendix</w:t>
      </w:r>
      <w:r w:rsidRPr="00100DE6">
        <w:rPr>
          <w:rFonts w:cs="Times New Roman"/>
          <w:b/>
          <w:color w:val="000000" w:themeColor="text1"/>
          <w:sz w:val="18"/>
          <w:szCs w:val="18"/>
        </w:rPr>
        <w:t xml:space="preserve"> </w:t>
      </w:r>
      <w:r w:rsidR="00BC3ABA">
        <w:rPr>
          <w:rFonts w:cs="Times New Roman"/>
          <w:b/>
          <w:color w:val="000000" w:themeColor="text1"/>
          <w:sz w:val="18"/>
          <w:szCs w:val="18"/>
        </w:rPr>
        <w:t>B</w:t>
      </w:r>
      <w:r w:rsidR="003E35D0" w:rsidRPr="00100DE6">
        <w:rPr>
          <w:rFonts w:cs="Times New Roman"/>
          <w:b/>
          <w:color w:val="000000" w:themeColor="text1"/>
          <w:sz w:val="18"/>
          <w:szCs w:val="18"/>
        </w:rPr>
        <w:t xml:space="preserve">: Survey for </w:t>
      </w:r>
      <w:r w:rsidR="003E35D0">
        <w:rPr>
          <w:rFonts w:cs="Times New Roman"/>
          <w:b/>
          <w:color w:val="000000" w:themeColor="text1"/>
          <w:sz w:val="18"/>
          <w:szCs w:val="18"/>
        </w:rPr>
        <w:t>rheumatologists</w:t>
      </w:r>
    </w:p>
    <w:p w14:paraId="421274B7" w14:textId="77777777" w:rsidR="003E35D0" w:rsidRDefault="003E35D0"/>
    <w:tbl>
      <w:tblPr>
        <w:tblStyle w:val="TableGrid"/>
        <w:tblW w:w="0" w:type="auto"/>
        <w:tblBorders>
          <w:left w:val="none" w:sz="0" w:space="0" w:color="auto"/>
          <w:right w:val="none" w:sz="0" w:space="0" w:color="auto"/>
        </w:tblBorders>
        <w:tblLook w:val="04A0" w:firstRow="1" w:lastRow="0" w:firstColumn="1" w:lastColumn="0" w:noHBand="0" w:noVBand="1"/>
      </w:tblPr>
      <w:tblGrid>
        <w:gridCol w:w="10790"/>
      </w:tblGrid>
      <w:tr w:rsidR="009B5464" w14:paraId="2B8A179A" w14:textId="77777777" w:rsidTr="00667AF7">
        <w:tc>
          <w:tcPr>
            <w:tcW w:w="10790" w:type="dxa"/>
          </w:tcPr>
          <w:p w14:paraId="1ECCA2B1" w14:textId="5B96D448" w:rsidR="009B5464" w:rsidRDefault="003E35D0">
            <w:pPr>
              <w:rPr>
                <w:rFonts w:cs="Times New Roman"/>
                <w:color w:val="000000" w:themeColor="text1"/>
                <w:sz w:val="18"/>
                <w:szCs w:val="18"/>
              </w:rPr>
            </w:pPr>
            <w:r w:rsidRPr="00100DE6">
              <w:rPr>
                <w:rFonts w:cs="Times New Roman"/>
                <w:color w:val="000000" w:themeColor="text1"/>
                <w:sz w:val="18"/>
                <w:szCs w:val="18"/>
              </w:rPr>
              <w:t xml:space="preserve">Please choose the preferred management for </w:t>
            </w:r>
            <w:r w:rsidRPr="00100DE6">
              <w:rPr>
                <w:rFonts w:cs="Times New Roman"/>
                <w:i/>
                <w:color w:val="000000" w:themeColor="text1"/>
                <w:sz w:val="18"/>
                <w:szCs w:val="18"/>
              </w:rPr>
              <w:t>each</w:t>
            </w:r>
            <w:r w:rsidRPr="00100DE6">
              <w:rPr>
                <w:rFonts w:cs="Times New Roman"/>
                <w:b/>
                <w:color w:val="000000" w:themeColor="text1"/>
                <w:sz w:val="18"/>
                <w:szCs w:val="18"/>
              </w:rPr>
              <w:t xml:space="preserve"> </w:t>
            </w:r>
            <w:r w:rsidRPr="00100DE6">
              <w:rPr>
                <w:rFonts w:cs="Times New Roman"/>
                <w:color w:val="000000" w:themeColor="text1"/>
                <w:sz w:val="18"/>
                <w:szCs w:val="18"/>
              </w:rPr>
              <w:t>of these medications in preparation for LOWER risk arthroscopic procedures (eg. synovectomy, meniscectomy): (Yes, Hold /No, Continue)</w:t>
            </w:r>
          </w:p>
        </w:tc>
      </w:tr>
      <w:tr w:rsidR="009B5464" w14:paraId="15CA8FD8" w14:textId="77777777" w:rsidTr="00667AF7">
        <w:tc>
          <w:tcPr>
            <w:tcW w:w="10790" w:type="dxa"/>
          </w:tcPr>
          <w:p w14:paraId="7307CEB3" w14:textId="77777777" w:rsidR="003E35D0" w:rsidRPr="00100DE6" w:rsidRDefault="003E35D0" w:rsidP="003E35D0">
            <w:pPr>
              <w:pStyle w:val="ListParagraph"/>
              <w:numPr>
                <w:ilvl w:val="0"/>
                <w:numId w:val="2"/>
              </w:numPr>
              <w:rPr>
                <w:rFonts w:cs="Times New Roman"/>
                <w:color w:val="000000" w:themeColor="text1"/>
                <w:sz w:val="18"/>
                <w:szCs w:val="18"/>
              </w:rPr>
            </w:pPr>
            <w:r w:rsidRPr="00100DE6">
              <w:rPr>
                <w:rFonts w:cs="Times New Roman"/>
                <w:color w:val="000000" w:themeColor="text1"/>
                <w:sz w:val="18"/>
                <w:szCs w:val="18"/>
              </w:rPr>
              <w:t>Methotrexate, Sulfasalazine (Azulﬁdine), Hydroxychloroquine (Plaquenil), Leﬂunomide (Arava), Azathioprine (Imuran), Mycophenolate (Cellcept)</w:t>
            </w:r>
          </w:p>
          <w:p w14:paraId="0D919EF8" w14:textId="77777777" w:rsidR="003E35D0" w:rsidRPr="00100DE6" w:rsidRDefault="003E35D0" w:rsidP="003E35D0">
            <w:pPr>
              <w:pStyle w:val="ListParagraph"/>
              <w:numPr>
                <w:ilvl w:val="0"/>
                <w:numId w:val="2"/>
              </w:numPr>
              <w:rPr>
                <w:rFonts w:cs="Times New Roman"/>
                <w:color w:val="000000" w:themeColor="text1"/>
                <w:sz w:val="18"/>
                <w:szCs w:val="18"/>
              </w:rPr>
            </w:pPr>
            <w:r w:rsidRPr="00100DE6">
              <w:rPr>
                <w:rFonts w:cs="Times New Roman"/>
                <w:color w:val="000000" w:themeColor="text1"/>
                <w:sz w:val="18"/>
                <w:szCs w:val="18"/>
              </w:rPr>
              <w:t>Adalimumab (Humira), Etanercept (Enbrel), Golimumab (Simponi), Certolizumab (Cimzia), Inﬂiximab (Remicade), Abatacept (Orencia), Tocilizumab (Actemra), Anakinra (Kineret), Secukinumab (Cosentyx), Ixekizumab (Taltz), Ustekinumab (Stelara), Rituximab (Rituxan), Belimumab (Benlysta)</w:t>
            </w:r>
          </w:p>
          <w:p w14:paraId="268C3FFA" w14:textId="77777777" w:rsidR="003E35D0" w:rsidRPr="00100DE6" w:rsidRDefault="003E35D0" w:rsidP="003E35D0">
            <w:pPr>
              <w:pStyle w:val="ListParagraph"/>
              <w:numPr>
                <w:ilvl w:val="0"/>
                <w:numId w:val="2"/>
              </w:numPr>
              <w:rPr>
                <w:rFonts w:cs="Times New Roman"/>
                <w:color w:val="000000" w:themeColor="text1"/>
                <w:sz w:val="18"/>
                <w:szCs w:val="18"/>
              </w:rPr>
            </w:pPr>
            <w:r w:rsidRPr="00100DE6">
              <w:rPr>
                <w:rFonts w:cs="Times New Roman"/>
                <w:color w:val="000000" w:themeColor="text1"/>
                <w:sz w:val="18"/>
                <w:szCs w:val="18"/>
              </w:rPr>
              <w:t>Tofacitinib (Xeljanz), Upadacitinib (Rinvoq)</w:t>
            </w:r>
          </w:p>
          <w:p w14:paraId="5BA72B6D" w14:textId="737CAC89" w:rsidR="00AE35E8" w:rsidRDefault="003E35D0" w:rsidP="00AE35E8">
            <w:pPr>
              <w:pStyle w:val="ListParagraph"/>
              <w:numPr>
                <w:ilvl w:val="0"/>
                <w:numId w:val="2"/>
              </w:numPr>
              <w:rPr>
                <w:rFonts w:cs="Times New Roman"/>
                <w:color w:val="000000" w:themeColor="text1"/>
                <w:sz w:val="18"/>
                <w:szCs w:val="18"/>
              </w:rPr>
            </w:pPr>
            <w:r w:rsidRPr="00100DE6">
              <w:rPr>
                <w:rFonts w:cs="Times New Roman"/>
                <w:color w:val="000000" w:themeColor="text1"/>
                <w:sz w:val="18"/>
                <w:szCs w:val="18"/>
              </w:rPr>
              <w:t>low dose steroids (&lt;7.5 mg/day</w:t>
            </w:r>
            <w:r w:rsidR="009772EF">
              <w:rPr>
                <w:rFonts w:cs="Times New Roman"/>
                <w:color w:val="000000" w:themeColor="text1"/>
                <w:sz w:val="18"/>
                <w:szCs w:val="18"/>
              </w:rPr>
              <w:t xml:space="preserve"> p</w:t>
            </w:r>
            <w:r w:rsidRPr="00100DE6">
              <w:rPr>
                <w:rFonts w:cs="Times New Roman"/>
                <w:color w:val="000000" w:themeColor="text1"/>
                <w:sz w:val="18"/>
                <w:szCs w:val="18"/>
              </w:rPr>
              <w:t>rednisone</w:t>
            </w:r>
            <w:r w:rsidR="009772EF">
              <w:rPr>
                <w:rFonts w:cs="Times New Roman"/>
                <w:color w:val="000000" w:themeColor="text1"/>
                <w:sz w:val="18"/>
                <w:szCs w:val="18"/>
              </w:rPr>
              <w:t xml:space="preserve"> or equivalent m</w:t>
            </w:r>
            <w:r w:rsidRPr="00100DE6">
              <w:rPr>
                <w:rFonts w:cs="Times New Roman"/>
                <w:color w:val="000000" w:themeColor="text1"/>
                <w:sz w:val="18"/>
                <w:szCs w:val="18"/>
              </w:rPr>
              <w:t>ethylpredniso</w:t>
            </w:r>
            <w:r w:rsidR="009772EF">
              <w:rPr>
                <w:rFonts w:cs="Times New Roman"/>
                <w:color w:val="000000" w:themeColor="text1"/>
                <w:sz w:val="18"/>
                <w:szCs w:val="18"/>
              </w:rPr>
              <w:t>lo</w:t>
            </w:r>
            <w:r w:rsidRPr="00100DE6">
              <w:rPr>
                <w:rFonts w:cs="Times New Roman"/>
                <w:color w:val="000000" w:themeColor="text1"/>
                <w:sz w:val="18"/>
                <w:szCs w:val="18"/>
              </w:rPr>
              <w:t>ne</w:t>
            </w:r>
            <w:r w:rsidR="009772EF">
              <w:rPr>
                <w:rFonts w:cs="Times New Roman"/>
                <w:color w:val="000000" w:themeColor="text1"/>
                <w:sz w:val="18"/>
                <w:szCs w:val="18"/>
              </w:rPr>
              <w:t>),</w:t>
            </w:r>
            <w:r>
              <w:rPr>
                <w:rFonts w:cs="Times New Roman"/>
                <w:color w:val="000000" w:themeColor="text1"/>
                <w:sz w:val="18"/>
                <w:szCs w:val="18"/>
              </w:rPr>
              <w:t xml:space="preserve"> </w:t>
            </w:r>
            <w:r w:rsidRPr="003E35D0">
              <w:rPr>
                <w:rFonts w:cs="Times New Roman"/>
                <w:color w:val="000000" w:themeColor="text1"/>
                <w:sz w:val="18"/>
                <w:szCs w:val="18"/>
              </w:rPr>
              <w:t>high dose steroids (</w:t>
            </w:r>
            <w:r w:rsidR="009772EF" w:rsidRPr="009772EF">
              <w:rPr>
                <w:rFonts w:cs="Times New Roman"/>
                <w:color w:val="000000" w:themeColor="text1"/>
                <w:sz w:val="18"/>
                <w:szCs w:val="18"/>
              </w:rPr>
              <w:t>≥</w:t>
            </w:r>
            <w:r w:rsidRPr="003E35D0">
              <w:rPr>
                <w:rFonts w:cs="Times New Roman"/>
                <w:color w:val="000000" w:themeColor="text1"/>
                <w:sz w:val="18"/>
                <w:szCs w:val="18"/>
              </w:rPr>
              <w:t>7.5 mg/day</w:t>
            </w:r>
            <w:r w:rsidR="009772EF">
              <w:rPr>
                <w:rFonts w:cs="Times New Roman"/>
                <w:color w:val="000000" w:themeColor="text1"/>
                <w:sz w:val="18"/>
                <w:szCs w:val="18"/>
              </w:rPr>
              <w:t xml:space="preserve"> p</w:t>
            </w:r>
            <w:r w:rsidRPr="003E35D0">
              <w:rPr>
                <w:rFonts w:cs="Times New Roman"/>
                <w:color w:val="000000" w:themeColor="text1"/>
                <w:sz w:val="18"/>
                <w:szCs w:val="18"/>
              </w:rPr>
              <w:t>rednisone</w:t>
            </w:r>
            <w:r w:rsidR="009772EF">
              <w:rPr>
                <w:rFonts w:cs="Times New Roman"/>
                <w:color w:val="000000" w:themeColor="text1"/>
                <w:sz w:val="18"/>
                <w:szCs w:val="18"/>
              </w:rPr>
              <w:t xml:space="preserve"> or equivalent m</w:t>
            </w:r>
            <w:r w:rsidRPr="003E35D0">
              <w:rPr>
                <w:rFonts w:cs="Times New Roman"/>
                <w:color w:val="000000" w:themeColor="text1"/>
                <w:sz w:val="18"/>
                <w:szCs w:val="18"/>
              </w:rPr>
              <w:t>ethylpredniso</w:t>
            </w:r>
            <w:r w:rsidR="009772EF">
              <w:rPr>
                <w:rFonts w:cs="Times New Roman"/>
                <w:color w:val="000000" w:themeColor="text1"/>
                <w:sz w:val="18"/>
                <w:szCs w:val="18"/>
              </w:rPr>
              <w:t>lo</w:t>
            </w:r>
            <w:r w:rsidRPr="003E35D0">
              <w:rPr>
                <w:rFonts w:cs="Times New Roman"/>
                <w:color w:val="000000" w:themeColor="text1"/>
                <w:sz w:val="18"/>
                <w:szCs w:val="18"/>
              </w:rPr>
              <w:t>ne</w:t>
            </w:r>
          </w:p>
          <w:p w14:paraId="6BB83B5F" w14:textId="2493F83E" w:rsidR="00667AF7" w:rsidRPr="00667AF7" w:rsidRDefault="00667AF7" w:rsidP="00667AF7">
            <w:pPr>
              <w:rPr>
                <w:rFonts w:cs="Times New Roman"/>
                <w:color w:val="000000" w:themeColor="text1"/>
                <w:sz w:val="18"/>
                <w:szCs w:val="18"/>
              </w:rPr>
            </w:pPr>
          </w:p>
        </w:tc>
      </w:tr>
      <w:tr w:rsidR="009B5464" w14:paraId="04F57B1B" w14:textId="77777777" w:rsidTr="00667AF7">
        <w:tc>
          <w:tcPr>
            <w:tcW w:w="10790" w:type="dxa"/>
          </w:tcPr>
          <w:p w14:paraId="16FD0D57" w14:textId="65CC8426" w:rsidR="009B5464" w:rsidRDefault="00F56110">
            <w:pPr>
              <w:rPr>
                <w:rFonts w:cs="Times New Roman"/>
                <w:color w:val="000000" w:themeColor="text1"/>
                <w:sz w:val="18"/>
                <w:szCs w:val="18"/>
              </w:rPr>
            </w:pPr>
            <w:r w:rsidRPr="00100DE6">
              <w:rPr>
                <w:rFonts w:cs="Times New Roman"/>
                <w:color w:val="000000" w:themeColor="text1"/>
                <w:sz w:val="18"/>
                <w:szCs w:val="18"/>
              </w:rPr>
              <w:t xml:space="preserve">Please choose the preferred management for </w:t>
            </w:r>
            <w:r w:rsidRPr="00100DE6">
              <w:rPr>
                <w:rFonts w:cs="Times New Roman"/>
                <w:i/>
                <w:color w:val="000000" w:themeColor="text1"/>
                <w:sz w:val="18"/>
                <w:szCs w:val="18"/>
              </w:rPr>
              <w:t>each</w:t>
            </w:r>
            <w:r w:rsidRPr="00100DE6">
              <w:rPr>
                <w:rFonts w:cs="Times New Roman"/>
                <w:color w:val="000000" w:themeColor="text1"/>
                <w:sz w:val="18"/>
                <w:szCs w:val="18"/>
              </w:rPr>
              <w:t xml:space="preserve"> of these medications in preparation for HIGHER risk arthroscopic surgery (eg. ACL reconstruction, procedures requiring insertion of an allograft): (Yes, Hold /No, Continue)</w:t>
            </w:r>
          </w:p>
        </w:tc>
      </w:tr>
      <w:tr w:rsidR="009B5464" w14:paraId="51D47B09" w14:textId="77777777" w:rsidTr="00667AF7">
        <w:tc>
          <w:tcPr>
            <w:tcW w:w="10790" w:type="dxa"/>
          </w:tcPr>
          <w:p w14:paraId="4419097F" w14:textId="77777777" w:rsidR="00F56110" w:rsidRPr="00100DE6" w:rsidRDefault="00F56110" w:rsidP="00F56110">
            <w:pPr>
              <w:pStyle w:val="ListParagraph"/>
              <w:numPr>
                <w:ilvl w:val="0"/>
                <w:numId w:val="2"/>
              </w:numPr>
              <w:rPr>
                <w:rFonts w:cs="Times New Roman"/>
                <w:color w:val="000000" w:themeColor="text1"/>
                <w:sz w:val="18"/>
                <w:szCs w:val="18"/>
              </w:rPr>
            </w:pPr>
            <w:r w:rsidRPr="00100DE6">
              <w:rPr>
                <w:rFonts w:cs="Times New Roman"/>
                <w:color w:val="000000" w:themeColor="text1"/>
                <w:sz w:val="18"/>
                <w:szCs w:val="18"/>
              </w:rPr>
              <w:t>Methotrexate, Sulfasalazine (Azulﬁdine), Hydroxychloroquine (Plaquenil), Leﬂunomide (Arava), Azathioprine (Imuran), Mycophenolate (Cellcept)</w:t>
            </w:r>
          </w:p>
          <w:p w14:paraId="0F8E22DC" w14:textId="77777777" w:rsidR="00F56110" w:rsidRPr="00100DE6" w:rsidRDefault="00F56110" w:rsidP="00F56110">
            <w:pPr>
              <w:pStyle w:val="ListParagraph"/>
              <w:numPr>
                <w:ilvl w:val="0"/>
                <w:numId w:val="2"/>
              </w:numPr>
              <w:rPr>
                <w:rFonts w:cs="Times New Roman"/>
                <w:color w:val="000000" w:themeColor="text1"/>
                <w:sz w:val="18"/>
                <w:szCs w:val="18"/>
              </w:rPr>
            </w:pPr>
            <w:r w:rsidRPr="00100DE6">
              <w:rPr>
                <w:rFonts w:cs="Times New Roman"/>
                <w:color w:val="000000" w:themeColor="text1"/>
                <w:sz w:val="18"/>
                <w:szCs w:val="18"/>
              </w:rPr>
              <w:t>Adalimumab (Humira), Etanercept (Enbrel), Golimumab (Simponi), Certolizumab (Cimzia), Inﬂiximab (Remicade), Abatacept (Orencia), Tocilizumab (Actemra), Anakinra (Kineret), Secukinumab (Cosentyx), Ixekizumab (Taltz), Ustekinumab (Stelara), Rituximab (Rituxan), Belimumab (Benlysta)</w:t>
            </w:r>
          </w:p>
          <w:p w14:paraId="5ADBFD9B" w14:textId="77777777" w:rsidR="00F56110" w:rsidRPr="00100DE6" w:rsidRDefault="00F56110" w:rsidP="00F56110">
            <w:pPr>
              <w:pStyle w:val="ListParagraph"/>
              <w:numPr>
                <w:ilvl w:val="0"/>
                <w:numId w:val="2"/>
              </w:numPr>
              <w:rPr>
                <w:rFonts w:cs="Times New Roman"/>
                <w:color w:val="000000" w:themeColor="text1"/>
                <w:sz w:val="18"/>
                <w:szCs w:val="18"/>
              </w:rPr>
            </w:pPr>
            <w:r w:rsidRPr="00100DE6">
              <w:rPr>
                <w:rFonts w:cs="Times New Roman"/>
                <w:color w:val="000000" w:themeColor="text1"/>
                <w:sz w:val="18"/>
                <w:szCs w:val="18"/>
              </w:rPr>
              <w:t>Tofacitinib (Xeljanz), Upadacitinib (Rinvoq)</w:t>
            </w:r>
          </w:p>
          <w:p w14:paraId="449CF92D" w14:textId="7AAB4BD3" w:rsidR="00F56110" w:rsidRPr="00100DE6" w:rsidRDefault="00F56110" w:rsidP="00F56110">
            <w:pPr>
              <w:pStyle w:val="ListParagraph"/>
              <w:numPr>
                <w:ilvl w:val="0"/>
                <w:numId w:val="2"/>
              </w:numPr>
              <w:rPr>
                <w:rFonts w:cs="Times New Roman"/>
                <w:color w:val="000000" w:themeColor="text1"/>
                <w:sz w:val="18"/>
                <w:szCs w:val="18"/>
              </w:rPr>
            </w:pPr>
            <w:r w:rsidRPr="00100DE6">
              <w:rPr>
                <w:rFonts w:cs="Times New Roman"/>
                <w:color w:val="000000" w:themeColor="text1"/>
                <w:sz w:val="18"/>
                <w:szCs w:val="18"/>
              </w:rPr>
              <w:t>low dose steroids (&lt;7.5 mg/day</w:t>
            </w:r>
            <w:r w:rsidR="009772EF">
              <w:rPr>
                <w:rFonts w:cs="Times New Roman"/>
                <w:color w:val="000000" w:themeColor="text1"/>
                <w:sz w:val="18"/>
                <w:szCs w:val="18"/>
              </w:rPr>
              <w:t xml:space="preserve"> p</w:t>
            </w:r>
            <w:r w:rsidRPr="00100DE6">
              <w:rPr>
                <w:rFonts w:cs="Times New Roman"/>
                <w:color w:val="000000" w:themeColor="text1"/>
                <w:sz w:val="18"/>
                <w:szCs w:val="18"/>
              </w:rPr>
              <w:t>rednisone</w:t>
            </w:r>
            <w:r w:rsidR="009772EF">
              <w:rPr>
                <w:rFonts w:cs="Times New Roman"/>
                <w:color w:val="000000" w:themeColor="text1"/>
                <w:sz w:val="18"/>
                <w:szCs w:val="18"/>
              </w:rPr>
              <w:t xml:space="preserve"> or equivalent m</w:t>
            </w:r>
            <w:r w:rsidRPr="00100DE6">
              <w:rPr>
                <w:rFonts w:cs="Times New Roman"/>
                <w:color w:val="000000" w:themeColor="text1"/>
                <w:sz w:val="18"/>
                <w:szCs w:val="18"/>
              </w:rPr>
              <w:t>ethylpredniso</w:t>
            </w:r>
            <w:r w:rsidR="009772EF">
              <w:rPr>
                <w:rFonts w:cs="Times New Roman"/>
                <w:color w:val="000000" w:themeColor="text1"/>
                <w:sz w:val="18"/>
                <w:szCs w:val="18"/>
              </w:rPr>
              <w:t>lo</w:t>
            </w:r>
            <w:r w:rsidRPr="00100DE6">
              <w:rPr>
                <w:rFonts w:cs="Times New Roman"/>
                <w:color w:val="000000" w:themeColor="text1"/>
                <w:sz w:val="18"/>
                <w:szCs w:val="18"/>
              </w:rPr>
              <w:t>ne</w:t>
            </w:r>
            <w:r w:rsidR="009772EF">
              <w:rPr>
                <w:rFonts w:cs="Times New Roman"/>
                <w:color w:val="000000" w:themeColor="text1"/>
                <w:sz w:val="18"/>
                <w:szCs w:val="18"/>
              </w:rPr>
              <w:t>)</w:t>
            </w:r>
          </w:p>
          <w:p w14:paraId="55101354" w14:textId="58148725" w:rsidR="00F56110" w:rsidRPr="00100DE6" w:rsidRDefault="00F56110" w:rsidP="00F56110">
            <w:pPr>
              <w:pStyle w:val="ListParagraph"/>
              <w:numPr>
                <w:ilvl w:val="0"/>
                <w:numId w:val="2"/>
              </w:numPr>
              <w:rPr>
                <w:rFonts w:cs="Times New Roman"/>
                <w:color w:val="000000" w:themeColor="text1"/>
                <w:sz w:val="18"/>
                <w:szCs w:val="18"/>
              </w:rPr>
            </w:pPr>
            <w:r w:rsidRPr="00100DE6">
              <w:rPr>
                <w:rFonts w:cs="Times New Roman"/>
                <w:color w:val="000000" w:themeColor="text1"/>
                <w:sz w:val="18"/>
                <w:szCs w:val="18"/>
              </w:rPr>
              <w:t>high dose steroids (</w:t>
            </w:r>
            <w:r w:rsidR="009772EF" w:rsidRPr="009772EF">
              <w:rPr>
                <w:rFonts w:cs="Times New Roman"/>
                <w:color w:val="000000" w:themeColor="text1"/>
                <w:sz w:val="18"/>
                <w:szCs w:val="18"/>
              </w:rPr>
              <w:t>≥</w:t>
            </w:r>
            <w:r w:rsidRPr="00100DE6">
              <w:rPr>
                <w:rFonts w:cs="Times New Roman"/>
                <w:color w:val="000000" w:themeColor="text1"/>
                <w:sz w:val="18"/>
                <w:szCs w:val="18"/>
              </w:rPr>
              <w:t>7.5 mg/day</w:t>
            </w:r>
            <w:r w:rsidR="009772EF">
              <w:rPr>
                <w:rFonts w:cs="Times New Roman"/>
                <w:color w:val="000000" w:themeColor="text1"/>
                <w:sz w:val="18"/>
                <w:szCs w:val="18"/>
              </w:rPr>
              <w:t xml:space="preserve"> p</w:t>
            </w:r>
            <w:r w:rsidRPr="00100DE6">
              <w:rPr>
                <w:rFonts w:cs="Times New Roman"/>
                <w:color w:val="000000" w:themeColor="text1"/>
                <w:sz w:val="18"/>
                <w:szCs w:val="18"/>
              </w:rPr>
              <w:t>rednisone</w:t>
            </w:r>
            <w:r w:rsidR="009772EF">
              <w:rPr>
                <w:rFonts w:cs="Times New Roman"/>
                <w:color w:val="000000" w:themeColor="text1"/>
                <w:sz w:val="18"/>
                <w:szCs w:val="18"/>
              </w:rPr>
              <w:t xml:space="preserve"> or equivalent m</w:t>
            </w:r>
            <w:r w:rsidRPr="00100DE6">
              <w:rPr>
                <w:rFonts w:cs="Times New Roman"/>
                <w:color w:val="000000" w:themeColor="text1"/>
                <w:sz w:val="18"/>
                <w:szCs w:val="18"/>
              </w:rPr>
              <w:t>ethylpredniso</w:t>
            </w:r>
            <w:r w:rsidR="009772EF">
              <w:rPr>
                <w:rFonts w:cs="Times New Roman"/>
                <w:color w:val="000000" w:themeColor="text1"/>
                <w:sz w:val="18"/>
                <w:szCs w:val="18"/>
              </w:rPr>
              <w:t>lo</w:t>
            </w:r>
            <w:r w:rsidRPr="00100DE6">
              <w:rPr>
                <w:rFonts w:cs="Times New Roman"/>
                <w:color w:val="000000" w:themeColor="text1"/>
                <w:sz w:val="18"/>
                <w:szCs w:val="18"/>
              </w:rPr>
              <w:t>ne</w:t>
            </w:r>
            <w:r w:rsidR="009772EF">
              <w:rPr>
                <w:rFonts w:cs="Times New Roman"/>
                <w:color w:val="000000" w:themeColor="text1"/>
                <w:sz w:val="18"/>
                <w:szCs w:val="18"/>
              </w:rPr>
              <w:t>)</w:t>
            </w:r>
          </w:p>
          <w:p w14:paraId="58806CA2" w14:textId="77777777" w:rsidR="009B5464" w:rsidRDefault="009B5464">
            <w:pPr>
              <w:rPr>
                <w:rFonts w:cs="Times New Roman"/>
                <w:color w:val="000000" w:themeColor="text1"/>
                <w:sz w:val="18"/>
                <w:szCs w:val="18"/>
              </w:rPr>
            </w:pPr>
          </w:p>
        </w:tc>
      </w:tr>
      <w:tr w:rsidR="00F56110" w14:paraId="4A81FF10" w14:textId="77777777" w:rsidTr="00667AF7">
        <w:tc>
          <w:tcPr>
            <w:tcW w:w="10790" w:type="dxa"/>
          </w:tcPr>
          <w:p w14:paraId="07F7DA65" w14:textId="61D179D2" w:rsidR="00F56110" w:rsidRPr="00F56110" w:rsidRDefault="00F56110" w:rsidP="00F56110">
            <w:pPr>
              <w:rPr>
                <w:rFonts w:cs="Times New Roman"/>
                <w:color w:val="000000" w:themeColor="text1"/>
                <w:sz w:val="18"/>
                <w:szCs w:val="18"/>
              </w:rPr>
            </w:pPr>
            <w:r w:rsidRPr="00100DE6">
              <w:rPr>
                <w:rFonts w:cs="Times New Roman"/>
                <w:color w:val="000000" w:themeColor="text1"/>
                <w:sz w:val="18"/>
                <w:szCs w:val="18"/>
              </w:rPr>
              <w:t xml:space="preserve">You selected HOLD for one or more of these medications. If applicable, please answer the following for each medication you prefer to hold: </w:t>
            </w:r>
          </w:p>
        </w:tc>
      </w:tr>
      <w:tr w:rsidR="00F56110" w14:paraId="5175F8FF" w14:textId="77777777" w:rsidTr="00667AF7">
        <w:tc>
          <w:tcPr>
            <w:tcW w:w="10790" w:type="dxa"/>
          </w:tcPr>
          <w:p w14:paraId="79926964" w14:textId="77777777" w:rsidR="00F56110" w:rsidRPr="00100DE6" w:rsidRDefault="00F56110" w:rsidP="00F56110">
            <w:pPr>
              <w:pStyle w:val="ListParagraph"/>
              <w:numPr>
                <w:ilvl w:val="0"/>
                <w:numId w:val="3"/>
              </w:numPr>
              <w:rPr>
                <w:rFonts w:cs="Times New Roman"/>
                <w:color w:val="000000" w:themeColor="text1"/>
                <w:sz w:val="18"/>
                <w:szCs w:val="18"/>
              </w:rPr>
            </w:pPr>
            <w:r w:rsidRPr="00100DE6">
              <w:rPr>
                <w:rFonts w:cs="Times New Roman"/>
                <w:color w:val="000000" w:themeColor="text1"/>
                <w:sz w:val="18"/>
                <w:szCs w:val="18"/>
              </w:rPr>
              <w:t>How many weeks BEFORE surgery do you HOLD these medications?</w:t>
            </w:r>
          </w:p>
          <w:p w14:paraId="0F01C1D6" w14:textId="01D6862D" w:rsidR="00F56110" w:rsidRPr="00F56110" w:rsidRDefault="00F56110" w:rsidP="00F56110">
            <w:pPr>
              <w:pStyle w:val="ListParagraph"/>
              <w:numPr>
                <w:ilvl w:val="0"/>
                <w:numId w:val="3"/>
              </w:numPr>
              <w:rPr>
                <w:rFonts w:cs="Times New Roman"/>
                <w:color w:val="000000" w:themeColor="text1"/>
                <w:sz w:val="18"/>
                <w:szCs w:val="18"/>
              </w:rPr>
            </w:pPr>
            <w:r w:rsidRPr="00100DE6">
              <w:rPr>
                <w:rFonts w:cs="Times New Roman"/>
                <w:color w:val="000000" w:themeColor="text1"/>
                <w:sz w:val="18"/>
                <w:szCs w:val="18"/>
              </w:rPr>
              <w:t>How many weeks AFTER surgery do you RESTART these medications?</w:t>
            </w:r>
          </w:p>
        </w:tc>
      </w:tr>
    </w:tbl>
    <w:p w14:paraId="0978DFD2" w14:textId="77777777" w:rsidR="00AC6B7E" w:rsidRPr="00100DE6" w:rsidRDefault="00AC6B7E">
      <w:pPr>
        <w:rPr>
          <w:rFonts w:cs="Times New Roman"/>
          <w:color w:val="000000" w:themeColor="text1"/>
          <w:sz w:val="18"/>
          <w:szCs w:val="18"/>
        </w:rPr>
      </w:pPr>
    </w:p>
    <w:p w14:paraId="69500D05" w14:textId="77777777" w:rsidR="00A111F0" w:rsidRPr="00100DE6" w:rsidRDefault="00A111F0" w:rsidP="00A111F0">
      <w:pPr>
        <w:rPr>
          <w:rFonts w:cs="Times New Roman"/>
          <w:color w:val="000000" w:themeColor="text1"/>
          <w:sz w:val="18"/>
          <w:szCs w:val="18"/>
        </w:rPr>
      </w:pPr>
    </w:p>
    <w:p w14:paraId="27259EF6" w14:textId="77777777" w:rsidR="00A111F0" w:rsidRPr="00100DE6" w:rsidRDefault="00A111F0">
      <w:pPr>
        <w:rPr>
          <w:rFonts w:cs="Times New Roman"/>
          <w:color w:val="000000" w:themeColor="text1"/>
          <w:sz w:val="18"/>
          <w:szCs w:val="18"/>
        </w:rPr>
      </w:pPr>
    </w:p>
    <w:p w14:paraId="42F80295" w14:textId="1E64B92A" w:rsidR="00BA401B" w:rsidRPr="00BA401B" w:rsidRDefault="00BA401B" w:rsidP="00BA401B">
      <w:pPr>
        <w:rPr>
          <w:rFonts w:ascii="Times" w:hAnsi="Times" w:cs="Times New Roman"/>
          <w:b/>
          <w:sz w:val="20"/>
          <w:szCs w:val="20"/>
        </w:rPr>
      </w:pPr>
      <w:r w:rsidRPr="00BA401B">
        <w:rPr>
          <w:rFonts w:ascii="Times" w:hAnsi="Times" w:cs="Times New Roman"/>
          <w:b/>
          <w:sz w:val="20"/>
          <w:szCs w:val="20"/>
        </w:rPr>
        <w:t>Appendix C: Orthopedic Surgeon Preferences for Perioperative Immunosuppression Management in Arthroscopy</w:t>
      </w:r>
    </w:p>
    <w:p w14:paraId="3F87D3D0" w14:textId="77777777" w:rsidR="00BA401B" w:rsidRPr="000B5496" w:rsidRDefault="00BA401B" w:rsidP="00BA401B">
      <w:pPr>
        <w:rPr>
          <w:rFonts w:ascii="Times" w:hAnsi="Times" w:cs="Times New Roman"/>
          <w:sz w:val="20"/>
          <w:szCs w:val="20"/>
        </w:rPr>
      </w:pPr>
    </w:p>
    <w:tbl>
      <w:tblPr>
        <w:tblW w:w="5940" w:type="dxa"/>
        <w:tblLook w:val="04A0" w:firstRow="1" w:lastRow="0" w:firstColumn="1" w:lastColumn="0" w:noHBand="0" w:noVBand="1"/>
      </w:tblPr>
      <w:tblGrid>
        <w:gridCol w:w="3600"/>
        <w:gridCol w:w="2340"/>
      </w:tblGrid>
      <w:tr w:rsidR="00BA401B" w:rsidRPr="000B5496" w14:paraId="1B463CE7" w14:textId="77777777" w:rsidTr="00770555">
        <w:trPr>
          <w:trHeight w:val="300"/>
        </w:trPr>
        <w:tc>
          <w:tcPr>
            <w:tcW w:w="3600" w:type="dxa"/>
            <w:tcBorders>
              <w:top w:val="nil"/>
              <w:left w:val="nil"/>
              <w:bottom w:val="single" w:sz="4" w:space="0" w:color="auto"/>
              <w:right w:val="nil"/>
            </w:tcBorders>
            <w:shd w:val="clear" w:color="auto" w:fill="auto"/>
            <w:noWrap/>
            <w:vAlign w:val="bottom"/>
            <w:hideMark/>
          </w:tcPr>
          <w:p w14:paraId="58D5A98E" w14:textId="77777777" w:rsidR="00BA401B" w:rsidRPr="000B5496" w:rsidRDefault="00BA401B" w:rsidP="00770555">
            <w:pPr>
              <w:rPr>
                <w:rFonts w:ascii="Times" w:eastAsia="Times New Roman" w:hAnsi="Times" w:cs="Times New Roman"/>
                <w:b/>
                <w:color w:val="000000"/>
                <w:sz w:val="20"/>
                <w:szCs w:val="20"/>
              </w:rPr>
            </w:pPr>
            <w:r>
              <w:rPr>
                <w:rFonts w:ascii="Times" w:eastAsia="Times New Roman" w:hAnsi="Times" w:cs="Times New Roman"/>
                <w:b/>
                <w:color w:val="000000"/>
                <w:sz w:val="20"/>
                <w:szCs w:val="20"/>
              </w:rPr>
              <w:t xml:space="preserve">Low-Risk </w:t>
            </w:r>
            <w:r w:rsidRPr="000B5496">
              <w:rPr>
                <w:rFonts w:ascii="Times" w:eastAsia="Times New Roman" w:hAnsi="Times" w:cs="Times New Roman"/>
                <w:b/>
                <w:color w:val="000000"/>
                <w:sz w:val="20"/>
                <w:szCs w:val="20"/>
              </w:rPr>
              <w:t>Arthroscopy</w:t>
            </w:r>
          </w:p>
        </w:tc>
        <w:tc>
          <w:tcPr>
            <w:tcW w:w="2340" w:type="dxa"/>
            <w:tcBorders>
              <w:top w:val="nil"/>
              <w:left w:val="nil"/>
              <w:bottom w:val="single" w:sz="4" w:space="0" w:color="auto"/>
              <w:right w:val="nil"/>
            </w:tcBorders>
            <w:shd w:val="clear" w:color="auto" w:fill="auto"/>
            <w:noWrap/>
            <w:vAlign w:val="bottom"/>
            <w:hideMark/>
          </w:tcPr>
          <w:p w14:paraId="17D68202" w14:textId="77777777" w:rsidR="00BA401B" w:rsidRPr="000B5496" w:rsidRDefault="00BA401B" w:rsidP="00770555">
            <w:pPr>
              <w:rPr>
                <w:rFonts w:ascii="Times" w:eastAsia="Times New Roman" w:hAnsi="Times" w:cs="Times New Roman"/>
                <w:b/>
                <w:color w:val="000000"/>
                <w:sz w:val="20"/>
                <w:szCs w:val="20"/>
              </w:rPr>
            </w:pPr>
            <w:r w:rsidRPr="000B5496">
              <w:rPr>
                <w:rFonts w:ascii="Times" w:eastAsia="Times New Roman" w:hAnsi="Times" w:cs="Times New Roman"/>
                <w:b/>
                <w:color w:val="000000"/>
                <w:sz w:val="20"/>
                <w:szCs w:val="20"/>
              </w:rPr>
              <w:t>Continued Medications</w:t>
            </w:r>
          </w:p>
        </w:tc>
      </w:tr>
      <w:tr w:rsidR="00BA401B" w:rsidRPr="000B5496" w14:paraId="1B9C45FE" w14:textId="77777777" w:rsidTr="00770555">
        <w:trPr>
          <w:trHeight w:val="300"/>
        </w:trPr>
        <w:tc>
          <w:tcPr>
            <w:tcW w:w="3600" w:type="dxa"/>
            <w:tcBorders>
              <w:top w:val="single" w:sz="4" w:space="0" w:color="auto"/>
              <w:left w:val="nil"/>
              <w:bottom w:val="nil"/>
              <w:right w:val="nil"/>
            </w:tcBorders>
            <w:shd w:val="clear" w:color="auto" w:fill="auto"/>
            <w:noWrap/>
            <w:vAlign w:val="bottom"/>
            <w:hideMark/>
          </w:tcPr>
          <w:p w14:paraId="709B29E7"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csDMARDs</w:t>
            </w:r>
          </w:p>
        </w:tc>
        <w:tc>
          <w:tcPr>
            <w:tcW w:w="2340" w:type="dxa"/>
            <w:tcBorders>
              <w:top w:val="single" w:sz="4" w:space="0" w:color="auto"/>
              <w:left w:val="nil"/>
              <w:bottom w:val="nil"/>
              <w:right w:val="nil"/>
            </w:tcBorders>
            <w:shd w:val="clear" w:color="auto" w:fill="auto"/>
            <w:noWrap/>
            <w:vAlign w:val="bottom"/>
            <w:hideMark/>
          </w:tcPr>
          <w:p w14:paraId="0BA387C5"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63 % ( n= 12 )</w:t>
            </w:r>
          </w:p>
        </w:tc>
      </w:tr>
      <w:tr w:rsidR="00BA401B" w:rsidRPr="000B5496" w14:paraId="64344D16" w14:textId="77777777" w:rsidTr="00770555">
        <w:trPr>
          <w:trHeight w:val="300"/>
        </w:trPr>
        <w:tc>
          <w:tcPr>
            <w:tcW w:w="3600" w:type="dxa"/>
            <w:tcBorders>
              <w:top w:val="nil"/>
              <w:left w:val="nil"/>
              <w:bottom w:val="nil"/>
              <w:right w:val="nil"/>
            </w:tcBorders>
            <w:shd w:val="clear" w:color="auto" w:fill="auto"/>
            <w:noWrap/>
            <w:vAlign w:val="bottom"/>
            <w:hideMark/>
          </w:tcPr>
          <w:p w14:paraId="5535E84E"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Biologics</w:t>
            </w:r>
          </w:p>
        </w:tc>
        <w:tc>
          <w:tcPr>
            <w:tcW w:w="2340" w:type="dxa"/>
            <w:tcBorders>
              <w:top w:val="nil"/>
              <w:left w:val="nil"/>
              <w:bottom w:val="nil"/>
              <w:right w:val="nil"/>
            </w:tcBorders>
            <w:shd w:val="clear" w:color="auto" w:fill="auto"/>
            <w:noWrap/>
            <w:vAlign w:val="bottom"/>
            <w:hideMark/>
          </w:tcPr>
          <w:p w14:paraId="101DD9AC"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53 % ( n= 10 )</w:t>
            </w:r>
          </w:p>
        </w:tc>
      </w:tr>
      <w:tr w:rsidR="00BA401B" w:rsidRPr="000B5496" w14:paraId="73312155" w14:textId="77777777" w:rsidTr="00770555">
        <w:trPr>
          <w:trHeight w:val="300"/>
        </w:trPr>
        <w:tc>
          <w:tcPr>
            <w:tcW w:w="3600" w:type="dxa"/>
            <w:tcBorders>
              <w:top w:val="nil"/>
              <w:left w:val="nil"/>
              <w:bottom w:val="nil"/>
              <w:right w:val="nil"/>
            </w:tcBorders>
            <w:shd w:val="clear" w:color="auto" w:fill="auto"/>
            <w:noWrap/>
            <w:vAlign w:val="bottom"/>
            <w:hideMark/>
          </w:tcPr>
          <w:p w14:paraId="457E2846"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JAK inhibitors</w:t>
            </w:r>
          </w:p>
        </w:tc>
        <w:tc>
          <w:tcPr>
            <w:tcW w:w="2340" w:type="dxa"/>
            <w:tcBorders>
              <w:top w:val="nil"/>
              <w:left w:val="nil"/>
              <w:bottom w:val="nil"/>
              <w:right w:val="nil"/>
            </w:tcBorders>
            <w:shd w:val="clear" w:color="auto" w:fill="auto"/>
            <w:noWrap/>
            <w:vAlign w:val="bottom"/>
            <w:hideMark/>
          </w:tcPr>
          <w:p w14:paraId="13DBD2C2"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58 % ( n= 11 )</w:t>
            </w:r>
          </w:p>
        </w:tc>
      </w:tr>
      <w:tr w:rsidR="00BA401B" w:rsidRPr="000B5496" w14:paraId="7DE39A25" w14:textId="77777777" w:rsidTr="00770555">
        <w:trPr>
          <w:trHeight w:val="300"/>
        </w:trPr>
        <w:tc>
          <w:tcPr>
            <w:tcW w:w="3600" w:type="dxa"/>
            <w:tcBorders>
              <w:top w:val="nil"/>
              <w:left w:val="nil"/>
              <w:bottom w:val="nil"/>
              <w:right w:val="nil"/>
            </w:tcBorders>
            <w:shd w:val="clear" w:color="auto" w:fill="auto"/>
            <w:noWrap/>
            <w:vAlign w:val="bottom"/>
            <w:hideMark/>
          </w:tcPr>
          <w:p w14:paraId="3ED8B74F"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Low Dose Glucocorticoids</w:t>
            </w:r>
          </w:p>
        </w:tc>
        <w:tc>
          <w:tcPr>
            <w:tcW w:w="2340" w:type="dxa"/>
            <w:tcBorders>
              <w:top w:val="nil"/>
              <w:left w:val="nil"/>
              <w:bottom w:val="nil"/>
              <w:right w:val="nil"/>
            </w:tcBorders>
            <w:shd w:val="clear" w:color="auto" w:fill="auto"/>
            <w:noWrap/>
            <w:vAlign w:val="bottom"/>
            <w:hideMark/>
          </w:tcPr>
          <w:p w14:paraId="1AFD2E3D"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47 % ( n= 9 )</w:t>
            </w:r>
          </w:p>
        </w:tc>
      </w:tr>
      <w:tr w:rsidR="00BA401B" w:rsidRPr="000B5496" w14:paraId="1A6A8985" w14:textId="77777777" w:rsidTr="00770555">
        <w:trPr>
          <w:trHeight w:val="300"/>
        </w:trPr>
        <w:tc>
          <w:tcPr>
            <w:tcW w:w="3600" w:type="dxa"/>
            <w:tcBorders>
              <w:top w:val="nil"/>
              <w:left w:val="nil"/>
              <w:right w:val="nil"/>
            </w:tcBorders>
            <w:shd w:val="clear" w:color="auto" w:fill="auto"/>
            <w:noWrap/>
            <w:vAlign w:val="bottom"/>
            <w:hideMark/>
          </w:tcPr>
          <w:p w14:paraId="1F9D824B"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High Dose Glucocorticoids</w:t>
            </w:r>
            <w:r>
              <w:rPr>
                <w:rFonts w:ascii="Times" w:eastAsia="Times New Roman" w:hAnsi="Times" w:cs="Times New Roman"/>
                <w:color w:val="000000"/>
                <w:sz w:val="20"/>
                <w:szCs w:val="20"/>
              </w:rPr>
              <w:t>*</w:t>
            </w:r>
          </w:p>
        </w:tc>
        <w:tc>
          <w:tcPr>
            <w:tcW w:w="2340" w:type="dxa"/>
            <w:tcBorders>
              <w:top w:val="nil"/>
              <w:left w:val="nil"/>
              <w:right w:val="nil"/>
            </w:tcBorders>
            <w:shd w:val="clear" w:color="auto" w:fill="auto"/>
            <w:noWrap/>
            <w:vAlign w:val="bottom"/>
            <w:hideMark/>
          </w:tcPr>
          <w:p w14:paraId="789C2CAB"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26 % ( n= 5 )</w:t>
            </w:r>
          </w:p>
        </w:tc>
      </w:tr>
      <w:tr w:rsidR="00BA401B" w:rsidRPr="000B5496" w14:paraId="24F97E54" w14:textId="77777777" w:rsidTr="00770555">
        <w:trPr>
          <w:trHeight w:val="300"/>
        </w:trPr>
        <w:tc>
          <w:tcPr>
            <w:tcW w:w="3600" w:type="dxa"/>
            <w:tcBorders>
              <w:top w:val="nil"/>
              <w:left w:val="nil"/>
              <w:bottom w:val="single" w:sz="4" w:space="0" w:color="auto"/>
              <w:right w:val="nil"/>
            </w:tcBorders>
            <w:shd w:val="clear" w:color="auto" w:fill="auto"/>
            <w:noWrap/>
            <w:vAlign w:val="bottom"/>
            <w:hideMark/>
          </w:tcPr>
          <w:p w14:paraId="042A6E4A" w14:textId="77777777" w:rsidR="00BA401B" w:rsidRPr="000B5496" w:rsidRDefault="00BA401B" w:rsidP="00770555">
            <w:pPr>
              <w:rPr>
                <w:rFonts w:ascii="Times" w:eastAsia="Times New Roman" w:hAnsi="Times" w:cs="Times New Roman"/>
                <w:b/>
                <w:color w:val="000000"/>
                <w:sz w:val="20"/>
                <w:szCs w:val="20"/>
              </w:rPr>
            </w:pPr>
            <w:r>
              <w:rPr>
                <w:rFonts w:ascii="Times" w:eastAsia="Times New Roman" w:hAnsi="Times" w:cs="Times New Roman"/>
                <w:b/>
                <w:color w:val="000000"/>
                <w:sz w:val="20"/>
                <w:szCs w:val="20"/>
              </w:rPr>
              <w:t>High-Risk Arthroscopy</w:t>
            </w:r>
          </w:p>
        </w:tc>
        <w:tc>
          <w:tcPr>
            <w:tcW w:w="2340" w:type="dxa"/>
            <w:tcBorders>
              <w:top w:val="nil"/>
              <w:left w:val="nil"/>
              <w:bottom w:val="single" w:sz="4" w:space="0" w:color="auto"/>
              <w:right w:val="nil"/>
            </w:tcBorders>
            <w:shd w:val="clear" w:color="auto" w:fill="auto"/>
            <w:noWrap/>
            <w:vAlign w:val="bottom"/>
            <w:hideMark/>
          </w:tcPr>
          <w:p w14:paraId="6AD5BE7C"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b/>
                <w:color w:val="000000"/>
                <w:sz w:val="20"/>
                <w:szCs w:val="20"/>
              </w:rPr>
              <w:t>Continued Medications</w:t>
            </w:r>
          </w:p>
        </w:tc>
      </w:tr>
      <w:tr w:rsidR="00BA401B" w:rsidRPr="000B5496" w14:paraId="7B4CBF78" w14:textId="77777777" w:rsidTr="00770555">
        <w:trPr>
          <w:trHeight w:val="300"/>
        </w:trPr>
        <w:tc>
          <w:tcPr>
            <w:tcW w:w="3600" w:type="dxa"/>
            <w:tcBorders>
              <w:top w:val="single" w:sz="4" w:space="0" w:color="auto"/>
              <w:left w:val="nil"/>
              <w:bottom w:val="nil"/>
              <w:right w:val="nil"/>
            </w:tcBorders>
            <w:shd w:val="clear" w:color="auto" w:fill="auto"/>
            <w:noWrap/>
            <w:vAlign w:val="bottom"/>
            <w:hideMark/>
          </w:tcPr>
          <w:p w14:paraId="127029EB"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csDMARDs</w:t>
            </w:r>
          </w:p>
        </w:tc>
        <w:tc>
          <w:tcPr>
            <w:tcW w:w="2340" w:type="dxa"/>
            <w:tcBorders>
              <w:top w:val="single" w:sz="4" w:space="0" w:color="auto"/>
              <w:left w:val="nil"/>
              <w:bottom w:val="nil"/>
              <w:right w:val="nil"/>
            </w:tcBorders>
            <w:shd w:val="clear" w:color="auto" w:fill="auto"/>
            <w:noWrap/>
            <w:vAlign w:val="bottom"/>
            <w:hideMark/>
          </w:tcPr>
          <w:p w14:paraId="7404E832"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21 % ( n= 4 )</w:t>
            </w:r>
          </w:p>
        </w:tc>
      </w:tr>
      <w:tr w:rsidR="00BA401B" w:rsidRPr="000B5496" w14:paraId="5FFD028B" w14:textId="77777777" w:rsidTr="00770555">
        <w:trPr>
          <w:trHeight w:val="300"/>
        </w:trPr>
        <w:tc>
          <w:tcPr>
            <w:tcW w:w="3600" w:type="dxa"/>
            <w:tcBorders>
              <w:top w:val="nil"/>
              <w:left w:val="nil"/>
              <w:bottom w:val="nil"/>
              <w:right w:val="nil"/>
            </w:tcBorders>
            <w:shd w:val="clear" w:color="auto" w:fill="auto"/>
            <w:noWrap/>
            <w:vAlign w:val="bottom"/>
            <w:hideMark/>
          </w:tcPr>
          <w:p w14:paraId="4A5A61CB"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Biologics</w:t>
            </w:r>
          </w:p>
        </w:tc>
        <w:tc>
          <w:tcPr>
            <w:tcW w:w="2340" w:type="dxa"/>
            <w:tcBorders>
              <w:top w:val="nil"/>
              <w:left w:val="nil"/>
              <w:bottom w:val="nil"/>
              <w:right w:val="nil"/>
            </w:tcBorders>
            <w:shd w:val="clear" w:color="auto" w:fill="auto"/>
            <w:noWrap/>
            <w:vAlign w:val="bottom"/>
            <w:hideMark/>
          </w:tcPr>
          <w:p w14:paraId="086684B0"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21 % ( n= 4 )</w:t>
            </w:r>
          </w:p>
        </w:tc>
      </w:tr>
      <w:tr w:rsidR="00BA401B" w:rsidRPr="000B5496" w14:paraId="21E6D37E" w14:textId="77777777" w:rsidTr="00770555">
        <w:trPr>
          <w:trHeight w:val="300"/>
        </w:trPr>
        <w:tc>
          <w:tcPr>
            <w:tcW w:w="3600" w:type="dxa"/>
            <w:tcBorders>
              <w:top w:val="nil"/>
              <w:left w:val="nil"/>
              <w:bottom w:val="nil"/>
              <w:right w:val="nil"/>
            </w:tcBorders>
            <w:shd w:val="clear" w:color="auto" w:fill="auto"/>
            <w:noWrap/>
            <w:vAlign w:val="bottom"/>
            <w:hideMark/>
          </w:tcPr>
          <w:p w14:paraId="08576797"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JAK inhibitors</w:t>
            </w:r>
          </w:p>
        </w:tc>
        <w:tc>
          <w:tcPr>
            <w:tcW w:w="2340" w:type="dxa"/>
            <w:tcBorders>
              <w:top w:val="nil"/>
              <w:left w:val="nil"/>
              <w:bottom w:val="nil"/>
              <w:right w:val="nil"/>
            </w:tcBorders>
            <w:shd w:val="clear" w:color="auto" w:fill="auto"/>
            <w:noWrap/>
            <w:vAlign w:val="bottom"/>
            <w:hideMark/>
          </w:tcPr>
          <w:p w14:paraId="1C2DBE36"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26 % ( n= 5 )</w:t>
            </w:r>
          </w:p>
        </w:tc>
      </w:tr>
      <w:tr w:rsidR="00BA401B" w:rsidRPr="000B5496" w14:paraId="335C178F" w14:textId="77777777" w:rsidTr="00770555">
        <w:trPr>
          <w:trHeight w:val="300"/>
        </w:trPr>
        <w:tc>
          <w:tcPr>
            <w:tcW w:w="3600" w:type="dxa"/>
            <w:tcBorders>
              <w:top w:val="nil"/>
              <w:left w:val="nil"/>
              <w:bottom w:val="nil"/>
              <w:right w:val="nil"/>
            </w:tcBorders>
            <w:shd w:val="clear" w:color="auto" w:fill="auto"/>
            <w:noWrap/>
            <w:vAlign w:val="bottom"/>
            <w:hideMark/>
          </w:tcPr>
          <w:p w14:paraId="2F4C5341"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Low Dose Glucocorticoids</w:t>
            </w:r>
          </w:p>
        </w:tc>
        <w:tc>
          <w:tcPr>
            <w:tcW w:w="2340" w:type="dxa"/>
            <w:tcBorders>
              <w:top w:val="nil"/>
              <w:left w:val="nil"/>
              <w:bottom w:val="nil"/>
              <w:right w:val="nil"/>
            </w:tcBorders>
            <w:shd w:val="clear" w:color="auto" w:fill="auto"/>
            <w:noWrap/>
            <w:vAlign w:val="bottom"/>
            <w:hideMark/>
          </w:tcPr>
          <w:p w14:paraId="1E22AD39"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26 % ( n= 5 )</w:t>
            </w:r>
          </w:p>
        </w:tc>
      </w:tr>
      <w:tr w:rsidR="00BA401B" w:rsidRPr="000B5496" w14:paraId="2950F8AF" w14:textId="77777777" w:rsidTr="00770555">
        <w:trPr>
          <w:trHeight w:val="300"/>
        </w:trPr>
        <w:tc>
          <w:tcPr>
            <w:tcW w:w="3600" w:type="dxa"/>
            <w:tcBorders>
              <w:top w:val="nil"/>
              <w:left w:val="nil"/>
              <w:right w:val="nil"/>
            </w:tcBorders>
            <w:shd w:val="clear" w:color="auto" w:fill="auto"/>
            <w:noWrap/>
            <w:vAlign w:val="bottom"/>
            <w:hideMark/>
          </w:tcPr>
          <w:p w14:paraId="6F009719" w14:textId="77777777" w:rsidR="00BA401B" w:rsidRPr="000B5496" w:rsidRDefault="00BA401B" w:rsidP="00770555">
            <w:pPr>
              <w:ind w:left="720"/>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High Dose Glucocorticoids</w:t>
            </w:r>
            <w:r>
              <w:rPr>
                <w:rFonts w:ascii="Times" w:eastAsia="Times New Roman" w:hAnsi="Times" w:cs="Times New Roman"/>
                <w:color w:val="000000"/>
                <w:sz w:val="20"/>
                <w:szCs w:val="20"/>
              </w:rPr>
              <w:t>*</w:t>
            </w:r>
          </w:p>
        </w:tc>
        <w:tc>
          <w:tcPr>
            <w:tcW w:w="2340" w:type="dxa"/>
            <w:tcBorders>
              <w:top w:val="nil"/>
              <w:left w:val="nil"/>
              <w:right w:val="nil"/>
            </w:tcBorders>
            <w:shd w:val="clear" w:color="auto" w:fill="auto"/>
            <w:noWrap/>
            <w:vAlign w:val="bottom"/>
            <w:hideMark/>
          </w:tcPr>
          <w:p w14:paraId="04B1853C" w14:textId="77777777" w:rsidR="00BA401B" w:rsidRPr="000B5496" w:rsidRDefault="00BA401B" w:rsidP="00770555">
            <w:pPr>
              <w:rPr>
                <w:rFonts w:ascii="Times" w:eastAsia="Times New Roman" w:hAnsi="Times" w:cs="Times New Roman"/>
                <w:color w:val="000000"/>
                <w:sz w:val="20"/>
                <w:szCs w:val="20"/>
              </w:rPr>
            </w:pPr>
            <w:r w:rsidRPr="000B5496">
              <w:rPr>
                <w:rFonts w:ascii="Times" w:eastAsia="Times New Roman" w:hAnsi="Times" w:cs="Times New Roman"/>
                <w:color w:val="000000"/>
                <w:sz w:val="20"/>
                <w:szCs w:val="20"/>
              </w:rPr>
              <w:t>26 % ( n= 5 )</w:t>
            </w:r>
          </w:p>
        </w:tc>
      </w:tr>
    </w:tbl>
    <w:p w14:paraId="226119A8" w14:textId="77777777" w:rsidR="00BA401B" w:rsidRDefault="00BA401B" w:rsidP="00BA401B">
      <w:pPr>
        <w:rPr>
          <w:rFonts w:ascii="Times" w:hAnsi="Times" w:cs="Times New Roman"/>
          <w:sz w:val="20"/>
          <w:szCs w:val="20"/>
        </w:rPr>
      </w:pPr>
    </w:p>
    <w:p w14:paraId="022211D5" w14:textId="77777777" w:rsidR="00BA401B" w:rsidRPr="006F089E" w:rsidRDefault="00BA401B" w:rsidP="00BA401B">
      <w:pPr>
        <w:rPr>
          <w:rFonts w:ascii="Times" w:hAnsi="Times" w:cs="Times New Roman"/>
          <w:sz w:val="16"/>
          <w:szCs w:val="16"/>
        </w:rPr>
      </w:pPr>
      <w:r w:rsidRPr="006F089E">
        <w:rPr>
          <w:rFonts w:ascii="Times" w:hAnsi="Times" w:cs="Times New Roman"/>
          <w:sz w:val="16"/>
          <w:szCs w:val="16"/>
        </w:rPr>
        <w:t xml:space="preserve">*  “High dose glucocorticoids” signifies </w:t>
      </w:r>
      <w:r>
        <w:rPr>
          <w:rFonts w:ascii="Times" w:hAnsi="Times" w:cs="Times New Roman"/>
          <w:sz w:val="16"/>
          <w:szCs w:val="16"/>
        </w:rPr>
        <w:t>&lt;</w:t>
      </w:r>
      <w:r w:rsidRPr="006F089E">
        <w:rPr>
          <w:rFonts w:ascii="Times" w:hAnsi="Times" w:cs="Times New Roman"/>
          <w:sz w:val="16"/>
          <w:szCs w:val="16"/>
        </w:rPr>
        <w:t>7.5 mg/day prednisone or equivalent with other formulation</w:t>
      </w:r>
    </w:p>
    <w:p w14:paraId="6FC361A5" w14:textId="74550E00" w:rsidR="001B410D" w:rsidRDefault="001B410D" w:rsidP="00667AF7">
      <w:pPr>
        <w:rPr>
          <w:rFonts w:cs="Times New Roman"/>
          <w:color w:val="000000" w:themeColor="text1"/>
          <w:sz w:val="18"/>
          <w:szCs w:val="18"/>
        </w:rPr>
      </w:pPr>
    </w:p>
    <w:p w14:paraId="5185CA57" w14:textId="77777777" w:rsidR="008A2FAE" w:rsidRDefault="008A2FAE" w:rsidP="000B2ABC">
      <w:pPr>
        <w:rPr>
          <w:rFonts w:cs="Times New Roman"/>
          <w:b/>
          <w:color w:val="000000" w:themeColor="text1"/>
          <w:sz w:val="18"/>
          <w:szCs w:val="18"/>
        </w:rPr>
      </w:pPr>
    </w:p>
    <w:p w14:paraId="42D543AA" w14:textId="5AC446A3" w:rsidR="000B2ABC" w:rsidRDefault="000B2ABC" w:rsidP="000B2ABC">
      <w:pPr>
        <w:rPr>
          <w:rFonts w:cs="Times New Roman"/>
          <w:b/>
          <w:color w:val="000000" w:themeColor="text1"/>
          <w:sz w:val="18"/>
          <w:szCs w:val="18"/>
        </w:rPr>
      </w:pPr>
      <w:r w:rsidRPr="000B2ABC">
        <w:rPr>
          <w:rFonts w:cs="Times New Roman"/>
          <w:b/>
          <w:color w:val="000000" w:themeColor="text1"/>
          <w:sz w:val="18"/>
          <w:szCs w:val="18"/>
        </w:rPr>
        <w:t>Appendix D:</w:t>
      </w:r>
      <w:r>
        <w:rPr>
          <w:rFonts w:cs="Times New Roman"/>
          <w:b/>
          <w:color w:val="000000" w:themeColor="text1"/>
          <w:sz w:val="18"/>
          <w:szCs w:val="18"/>
        </w:rPr>
        <w:t xml:space="preserve"> </w:t>
      </w:r>
      <w:r w:rsidRPr="000B2ABC">
        <w:rPr>
          <w:rFonts w:cs="Times New Roman"/>
          <w:b/>
          <w:color w:val="000000" w:themeColor="text1"/>
          <w:sz w:val="18"/>
          <w:szCs w:val="18"/>
        </w:rPr>
        <w:t>Orthopedic Surgeon Preferences for Perioperative Immunosuppression Management in Arthroscopy</w:t>
      </w:r>
    </w:p>
    <w:p w14:paraId="36D6D101" w14:textId="20521ACF" w:rsidR="008A2FAE" w:rsidRPr="000B2ABC" w:rsidRDefault="008A2FAE" w:rsidP="000B2ABC">
      <w:pPr>
        <w:rPr>
          <w:rFonts w:cs="Times New Roman"/>
          <w:b/>
          <w:color w:val="000000" w:themeColor="text1"/>
          <w:sz w:val="18"/>
          <w:szCs w:val="18"/>
        </w:rPr>
      </w:pPr>
    </w:p>
    <w:p w14:paraId="0A91AB33" w14:textId="77777777" w:rsidR="000B2ABC" w:rsidRPr="000B2ABC" w:rsidRDefault="000B2ABC" w:rsidP="000B2ABC">
      <w:pPr>
        <w:rPr>
          <w:rFonts w:cs="Times New Roman"/>
          <w:color w:val="000000" w:themeColor="text1"/>
          <w:sz w:val="18"/>
          <w:szCs w:val="18"/>
        </w:rPr>
      </w:pPr>
      <w:r w:rsidRPr="000B2ABC">
        <w:rPr>
          <w:rFonts w:cs="Times New Roman"/>
          <w:color w:val="000000" w:themeColor="text1"/>
          <w:sz w:val="18"/>
          <w:szCs w:val="18"/>
        </w:rPr>
        <w:t xml:space="preserve">Illustration of the percentage of surveyed orthopedic surgeons who prefer to continue each of the listed medication classes in the setting of lower to higher risk arthroscopy, from simple knee arthroscopy (lower risk) to ACL reconstruction and  arthroscopic procedures requiring the use of an allograft (higher risk). </w:t>
      </w:r>
    </w:p>
    <w:p w14:paraId="11618039" w14:textId="77777777" w:rsidR="000B2ABC" w:rsidRPr="00667AF7" w:rsidRDefault="000B2ABC" w:rsidP="000B2ABC">
      <w:pPr>
        <w:rPr>
          <w:rFonts w:cs="Times New Roman"/>
          <w:color w:val="000000" w:themeColor="text1"/>
          <w:sz w:val="18"/>
          <w:szCs w:val="18"/>
        </w:rPr>
      </w:pPr>
    </w:p>
    <w:p w14:paraId="346B374E" w14:textId="77777777" w:rsidR="000B2ABC" w:rsidRDefault="000B2ABC" w:rsidP="000B2ABC">
      <w:pPr>
        <w:rPr>
          <w:rFonts w:cs="Times New Roman"/>
          <w:b/>
          <w:color w:val="000000" w:themeColor="text1"/>
          <w:sz w:val="18"/>
          <w:szCs w:val="18"/>
        </w:rPr>
      </w:pPr>
    </w:p>
    <w:p w14:paraId="6C0731C6" w14:textId="2B0553A2" w:rsidR="000B2ABC" w:rsidRDefault="000B2ABC" w:rsidP="000B2ABC">
      <w:pPr>
        <w:rPr>
          <w:rFonts w:cs="Times New Roman"/>
          <w:b/>
          <w:color w:val="000000" w:themeColor="text1"/>
          <w:sz w:val="18"/>
          <w:szCs w:val="18"/>
        </w:rPr>
      </w:pPr>
      <w:r>
        <w:rPr>
          <w:rFonts w:cs="Times New Roman"/>
          <w:b/>
          <w:noProof/>
          <w:color w:val="000000" w:themeColor="text1"/>
          <w:sz w:val="18"/>
          <w:szCs w:val="18"/>
        </w:rPr>
        <w:drawing>
          <wp:inline distT="0" distB="0" distL="0" distR="0" wp14:anchorId="066627DA" wp14:editId="6CC28C3B">
            <wp:extent cx="5409854" cy="4180114"/>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ppendix D.pdf"/>
                    <pic:cNvPicPr/>
                  </pic:nvPicPr>
                  <pic:blipFill>
                    <a:blip r:embed="rId6">
                      <a:extLst>
                        <a:ext uri="{28A0092B-C50C-407E-A947-70E740481C1C}">
                          <a14:useLocalDpi xmlns:a14="http://schemas.microsoft.com/office/drawing/2010/main" val="0"/>
                        </a:ext>
                      </a:extLst>
                    </a:blip>
                    <a:stretch>
                      <a:fillRect/>
                    </a:stretch>
                  </pic:blipFill>
                  <pic:spPr>
                    <a:xfrm>
                      <a:off x="0" y="0"/>
                      <a:ext cx="5412614" cy="4182246"/>
                    </a:xfrm>
                    <a:prstGeom prst="rect">
                      <a:avLst/>
                    </a:prstGeom>
                  </pic:spPr>
                </pic:pic>
              </a:graphicData>
            </a:graphic>
          </wp:inline>
        </w:drawing>
      </w:r>
    </w:p>
    <w:p w14:paraId="7BF8E108" w14:textId="77777777" w:rsidR="000B2ABC" w:rsidRDefault="000B2ABC" w:rsidP="000B2ABC">
      <w:pPr>
        <w:rPr>
          <w:rFonts w:cs="Times New Roman"/>
          <w:b/>
          <w:color w:val="000000" w:themeColor="text1"/>
          <w:sz w:val="18"/>
          <w:szCs w:val="18"/>
        </w:rPr>
      </w:pPr>
      <w:bookmarkStart w:id="0" w:name="_GoBack"/>
      <w:bookmarkEnd w:id="0"/>
    </w:p>
    <w:sectPr w:rsidR="000B2ABC" w:rsidSect="00100D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20603050405020304"/>
    <w:charset w:val="00"/>
    <w:family w:val="roman"/>
    <w:pitch w:val="variable"/>
    <w:sig w:usb0="E0002AFF" w:usb1="C0007841"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C0401"/>
    <w:multiLevelType w:val="hybridMultilevel"/>
    <w:tmpl w:val="A6803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92D88"/>
    <w:multiLevelType w:val="hybridMultilevel"/>
    <w:tmpl w:val="03BC7E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EB39D4"/>
    <w:multiLevelType w:val="hybridMultilevel"/>
    <w:tmpl w:val="03BC7E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F765D7"/>
    <w:multiLevelType w:val="hybridMultilevel"/>
    <w:tmpl w:val="47B67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A30CC7"/>
    <w:multiLevelType w:val="hybridMultilevel"/>
    <w:tmpl w:val="B0765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396410"/>
    <w:multiLevelType w:val="hybridMultilevel"/>
    <w:tmpl w:val="03BC7E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19B"/>
    <w:rsid w:val="000054EE"/>
    <w:rsid w:val="000127C4"/>
    <w:rsid w:val="00027E88"/>
    <w:rsid w:val="0007342C"/>
    <w:rsid w:val="000963A4"/>
    <w:rsid w:val="000B2ABC"/>
    <w:rsid w:val="000E26DE"/>
    <w:rsid w:val="00100DE6"/>
    <w:rsid w:val="001744F5"/>
    <w:rsid w:val="00174BA6"/>
    <w:rsid w:val="001B0529"/>
    <w:rsid w:val="001B410D"/>
    <w:rsid w:val="002A401B"/>
    <w:rsid w:val="0030186A"/>
    <w:rsid w:val="003870E3"/>
    <w:rsid w:val="003E15E1"/>
    <w:rsid w:val="003E35D0"/>
    <w:rsid w:val="00413AB0"/>
    <w:rsid w:val="00436931"/>
    <w:rsid w:val="00473F90"/>
    <w:rsid w:val="004F5C3D"/>
    <w:rsid w:val="005506C6"/>
    <w:rsid w:val="00551388"/>
    <w:rsid w:val="0056342F"/>
    <w:rsid w:val="005A5E39"/>
    <w:rsid w:val="005A7798"/>
    <w:rsid w:val="005C6684"/>
    <w:rsid w:val="005E719B"/>
    <w:rsid w:val="005F5DA7"/>
    <w:rsid w:val="005F746F"/>
    <w:rsid w:val="0061558B"/>
    <w:rsid w:val="0062284E"/>
    <w:rsid w:val="006263A4"/>
    <w:rsid w:val="00636DFA"/>
    <w:rsid w:val="0065344C"/>
    <w:rsid w:val="006624AB"/>
    <w:rsid w:val="00667AF7"/>
    <w:rsid w:val="00697E83"/>
    <w:rsid w:val="00715912"/>
    <w:rsid w:val="0079092C"/>
    <w:rsid w:val="00793624"/>
    <w:rsid w:val="00804269"/>
    <w:rsid w:val="00822AFF"/>
    <w:rsid w:val="008343E5"/>
    <w:rsid w:val="008558BE"/>
    <w:rsid w:val="008A2FAE"/>
    <w:rsid w:val="008B698F"/>
    <w:rsid w:val="00910457"/>
    <w:rsid w:val="009772EF"/>
    <w:rsid w:val="009B5464"/>
    <w:rsid w:val="009B6008"/>
    <w:rsid w:val="00A04693"/>
    <w:rsid w:val="00A049BA"/>
    <w:rsid w:val="00A111F0"/>
    <w:rsid w:val="00A43BC0"/>
    <w:rsid w:val="00AA24DA"/>
    <w:rsid w:val="00AC6B7E"/>
    <w:rsid w:val="00AD4FBF"/>
    <w:rsid w:val="00AE35E8"/>
    <w:rsid w:val="00B07383"/>
    <w:rsid w:val="00B24BF6"/>
    <w:rsid w:val="00B420B0"/>
    <w:rsid w:val="00B62EED"/>
    <w:rsid w:val="00BA401B"/>
    <w:rsid w:val="00BC3ABA"/>
    <w:rsid w:val="00BD2CFA"/>
    <w:rsid w:val="00BD6552"/>
    <w:rsid w:val="00C32657"/>
    <w:rsid w:val="00C7048A"/>
    <w:rsid w:val="00CE2340"/>
    <w:rsid w:val="00CF1A51"/>
    <w:rsid w:val="00D94CF6"/>
    <w:rsid w:val="00DB5C1E"/>
    <w:rsid w:val="00DF4CE8"/>
    <w:rsid w:val="00E01BAD"/>
    <w:rsid w:val="00E75599"/>
    <w:rsid w:val="00F44BB0"/>
    <w:rsid w:val="00F56110"/>
    <w:rsid w:val="00FE4C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A2DF7"/>
  <w14:defaultImageDpi w14:val="32767"/>
  <w15:chartTrackingRefBased/>
  <w15:docId w15:val="{BB21D574-8E44-8C47-8B09-0734D6B76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qFormat/>
    <w:rsid w:val="005C6684"/>
    <w:rPr>
      <w:rFonts w:ascii="Times New Roman" w:hAnsi="Times New Roman"/>
    </w:rPr>
  </w:style>
  <w:style w:type="paragraph" w:styleId="ListParagraph">
    <w:name w:val="List Paragraph"/>
    <w:basedOn w:val="Normal"/>
    <w:uiPriority w:val="34"/>
    <w:qFormat/>
    <w:rsid w:val="005E719B"/>
    <w:pPr>
      <w:ind w:left="720"/>
      <w:contextualSpacing/>
    </w:pPr>
  </w:style>
  <w:style w:type="paragraph" w:styleId="BalloonText">
    <w:name w:val="Balloon Text"/>
    <w:basedOn w:val="Normal"/>
    <w:link w:val="BalloonTextChar"/>
    <w:uiPriority w:val="99"/>
    <w:semiHidden/>
    <w:unhideWhenUsed/>
    <w:rsid w:val="003870E3"/>
    <w:rPr>
      <w:rFonts w:cs="Times New Roman"/>
      <w:sz w:val="18"/>
      <w:szCs w:val="18"/>
    </w:rPr>
  </w:style>
  <w:style w:type="character" w:customStyle="1" w:styleId="BalloonTextChar">
    <w:name w:val="Balloon Text Char"/>
    <w:basedOn w:val="DefaultParagraphFont"/>
    <w:link w:val="BalloonText"/>
    <w:uiPriority w:val="99"/>
    <w:semiHidden/>
    <w:rsid w:val="003870E3"/>
    <w:rPr>
      <w:rFonts w:cs="Times New Roman"/>
      <w:sz w:val="18"/>
      <w:szCs w:val="18"/>
    </w:rPr>
  </w:style>
  <w:style w:type="character" w:styleId="CommentReference">
    <w:name w:val="annotation reference"/>
    <w:basedOn w:val="DefaultParagraphFont"/>
    <w:uiPriority w:val="99"/>
    <w:semiHidden/>
    <w:unhideWhenUsed/>
    <w:rsid w:val="003870E3"/>
    <w:rPr>
      <w:sz w:val="16"/>
      <w:szCs w:val="16"/>
    </w:rPr>
  </w:style>
  <w:style w:type="paragraph" w:styleId="CommentText">
    <w:name w:val="annotation text"/>
    <w:basedOn w:val="Normal"/>
    <w:link w:val="CommentTextChar"/>
    <w:uiPriority w:val="99"/>
    <w:semiHidden/>
    <w:unhideWhenUsed/>
    <w:rsid w:val="003870E3"/>
    <w:rPr>
      <w:sz w:val="20"/>
      <w:szCs w:val="20"/>
    </w:rPr>
  </w:style>
  <w:style w:type="character" w:customStyle="1" w:styleId="CommentTextChar">
    <w:name w:val="Comment Text Char"/>
    <w:basedOn w:val="DefaultParagraphFont"/>
    <w:link w:val="CommentText"/>
    <w:uiPriority w:val="99"/>
    <w:semiHidden/>
    <w:rsid w:val="003870E3"/>
    <w:rPr>
      <w:sz w:val="20"/>
      <w:szCs w:val="20"/>
    </w:rPr>
  </w:style>
  <w:style w:type="paragraph" w:styleId="CommentSubject">
    <w:name w:val="annotation subject"/>
    <w:basedOn w:val="CommentText"/>
    <w:next w:val="CommentText"/>
    <w:link w:val="CommentSubjectChar"/>
    <w:uiPriority w:val="99"/>
    <w:semiHidden/>
    <w:unhideWhenUsed/>
    <w:rsid w:val="003870E3"/>
    <w:rPr>
      <w:b/>
      <w:bCs/>
    </w:rPr>
  </w:style>
  <w:style w:type="character" w:customStyle="1" w:styleId="CommentSubjectChar">
    <w:name w:val="Comment Subject Char"/>
    <w:basedOn w:val="CommentTextChar"/>
    <w:link w:val="CommentSubject"/>
    <w:uiPriority w:val="99"/>
    <w:semiHidden/>
    <w:rsid w:val="003870E3"/>
    <w:rPr>
      <w:b/>
      <w:bCs/>
      <w:sz w:val="20"/>
      <w:szCs w:val="20"/>
    </w:rPr>
  </w:style>
  <w:style w:type="paragraph" w:styleId="Revision">
    <w:name w:val="Revision"/>
    <w:hidden/>
    <w:uiPriority w:val="99"/>
    <w:semiHidden/>
    <w:rsid w:val="00DB5C1E"/>
  </w:style>
  <w:style w:type="table" w:styleId="TableGrid">
    <w:name w:val="Table Grid"/>
    <w:basedOn w:val="TableNormal"/>
    <w:uiPriority w:val="39"/>
    <w:rsid w:val="009B5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1813910">
      <w:bodyDiv w:val="1"/>
      <w:marLeft w:val="0"/>
      <w:marRight w:val="0"/>
      <w:marTop w:val="0"/>
      <w:marBottom w:val="0"/>
      <w:divBdr>
        <w:top w:val="none" w:sz="0" w:space="0" w:color="auto"/>
        <w:left w:val="none" w:sz="0" w:space="0" w:color="auto"/>
        <w:bottom w:val="none" w:sz="0" w:space="0" w:color="auto"/>
        <w:right w:val="none" w:sz="0" w:space="0" w:color="auto"/>
      </w:divBdr>
    </w:div>
    <w:div w:id="869731465">
      <w:bodyDiv w:val="1"/>
      <w:marLeft w:val="0"/>
      <w:marRight w:val="0"/>
      <w:marTop w:val="0"/>
      <w:marBottom w:val="0"/>
      <w:divBdr>
        <w:top w:val="none" w:sz="0" w:space="0" w:color="auto"/>
        <w:left w:val="none" w:sz="0" w:space="0" w:color="auto"/>
        <w:bottom w:val="none" w:sz="0" w:space="0" w:color="auto"/>
        <w:right w:val="none" w:sz="0" w:space="0" w:color="auto"/>
      </w:divBdr>
    </w:div>
    <w:div w:id="1145508526">
      <w:bodyDiv w:val="1"/>
      <w:marLeft w:val="0"/>
      <w:marRight w:val="0"/>
      <w:marTop w:val="0"/>
      <w:marBottom w:val="0"/>
      <w:divBdr>
        <w:top w:val="none" w:sz="0" w:space="0" w:color="auto"/>
        <w:left w:val="none" w:sz="0" w:space="0" w:color="auto"/>
        <w:bottom w:val="none" w:sz="0" w:space="0" w:color="auto"/>
        <w:right w:val="none" w:sz="0" w:space="0" w:color="auto"/>
      </w:divBdr>
    </w:div>
    <w:div w:id="1171601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EAC201-9351-DF42-A008-4DB352EC1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841</Words>
  <Characters>4800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13</cp:revision>
  <dcterms:created xsi:type="dcterms:W3CDTF">2021-10-31T20:59:00Z</dcterms:created>
  <dcterms:modified xsi:type="dcterms:W3CDTF">2022-02-02T19:11:00Z</dcterms:modified>
</cp:coreProperties>
</file>