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03C" w:rsidRPr="00D1203C" w:rsidRDefault="00D1203C" w:rsidP="00D1203C">
      <w:pPr>
        <w:ind w:firstLineChars="1100" w:firstLine="2650"/>
        <w:rPr>
          <w:rFonts w:ascii="Arial" w:eastAsia="宋体" w:hAnsi="Arial" w:cs="Arial"/>
          <w:b/>
          <w:bCs/>
          <w:color w:val="000000"/>
          <w:sz w:val="24"/>
          <w:szCs w:val="24"/>
        </w:rPr>
      </w:pPr>
      <w:bookmarkStart w:id="0" w:name="OLE_LINK5"/>
      <w:r w:rsidRPr="00D1203C">
        <w:rPr>
          <w:rFonts w:ascii="Arial" w:eastAsia="宋体" w:hAnsi="Arial" w:cs="Arial"/>
          <w:b/>
          <w:bCs/>
          <w:color w:val="000000"/>
          <w:sz w:val="24"/>
          <w:szCs w:val="24"/>
        </w:rPr>
        <w:t>Supplementary Tables</w:t>
      </w:r>
    </w:p>
    <w:bookmarkEnd w:id="0"/>
    <w:p w:rsidR="00D1203C" w:rsidRPr="00D1203C" w:rsidRDefault="00D1203C" w:rsidP="00D1203C">
      <w:pPr>
        <w:ind w:firstLineChars="1100" w:firstLine="2650"/>
        <w:rPr>
          <w:rFonts w:ascii="Arial" w:eastAsia="宋体" w:hAnsi="Arial" w:cs="Arial"/>
          <w:b/>
          <w:bCs/>
          <w:color w:val="000000"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color w:val="000000"/>
          <w:sz w:val="24"/>
          <w:szCs w:val="24"/>
        </w:rPr>
      </w:pPr>
      <w:r w:rsidRPr="00D1203C">
        <w:rPr>
          <w:rFonts w:ascii="Arial" w:eastAsia="宋体" w:hAnsi="Arial" w:cs="Arial"/>
          <w:color w:val="000000"/>
          <w:sz w:val="24"/>
          <w:szCs w:val="24"/>
        </w:rPr>
        <w:t>Supplementary Table 1. Intra</w:t>
      </w:r>
      <w:r w:rsidRPr="00D1203C">
        <w:rPr>
          <w:rFonts w:ascii="Arial" w:eastAsia="宋体" w:hAnsi="Arial" w:cs="Arial" w:hint="eastAsia"/>
          <w:color w:val="000000"/>
          <w:sz w:val="24"/>
          <w:szCs w:val="24"/>
        </w:rPr>
        <w:t>-</w:t>
      </w:r>
      <w:r w:rsidRPr="00D1203C">
        <w:rPr>
          <w:rFonts w:ascii="Arial" w:eastAsia="宋体" w:hAnsi="Arial" w:cs="Arial"/>
          <w:color w:val="000000"/>
          <w:sz w:val="24"/>
          <w:szCs w:val="24"/>
        </w:rPr>
        <w:t>observer and inter</w:t>
      </w:r>
      <w:r w:rsidRPr="00D1203C">
        <w:rPr>
          <w:rFonts w:ascii="Arial" w:eastAsia="宋体" w:hAnsi="Arial" w:cs="Arial" w:hint="eastAsia"/>
          <w:color w:val="000000"/>
          <w:sz w:val="24"/>
          <w:szCs w:val="24"/>
        </w:rPr>
        <w:t>-</w:t>
      </w:r>
      <w:r w:rsidRPr="00D1203C">
        <w:rPr>
          <w:rFonts w:ascii="Arial" w:eastAsia="宋体" w:hAnsi="Arial" w:cs="Arial"/>
          <w:color w:val="000000"/>
          <w:sz w:val="24"/>
          <w:szCs w:val="24"/>
        </w:rPr>
        <w:t>observer reproducibility of biventricular myocardial strain measurement</w:t>
      </w:r>
    </w:p>
    <w:tbl>
      <w:tblPr>
        <w:tblW w:w="10774" w:type="dxa"/>
        <w:tblInd w:w="-1310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992"/>
        <w:gridCol w:w="709"/>
        <w:gridCol w:w="2527"/>
        <w:gridCol w:w="315"/>
        <w:gridCol w:w="985"/>
        <w:gridCol w:w="992"/>
        <w:gridCol w:w="2410"/>
      </w:tblGrid>
      <w:tr w:rsidR="00D1203C" w:rsidRPr="00D1203C" w:rsidTr="00D16B4B">
        <w:trPr>
          <w:trHeight w:val="135"/>
        </w:trPr>
        <w:tc>
          <w:tcPr>
            <w:tcW w:w="1844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V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ariable</w:t>
            </w:r>
          </w:p>
        </w:tc>
        <w:tc>
          <w:tcPr>
            <w:tcW w:w="4228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ind w:firstLineChars="300" w:firstLine="72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color w:val="000000"/>
                <w:sz w:val="24"/>
                <w:szCs w:val="24"/>
              </w:rPr>
              <w:t>Inter-observer</w:t>
            </w:r>
          </w:p>
        </w:tc>
        <w:tc>
          <w:tcPr>
            <w:tcW w:w="315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87" w:type="dxa"/>
            <w:gridSpan w:val="3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ind w:firstLineChars="450" w:firstLine="1080"/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color w:val="000000"/>
                <w:sz w:val="24"/>
                <w:szCs w:val="24"/>
              </w:rPr>
              <w:t>Intra-observer</w:t>
            </w:r>
          </w:p>
        </w:tc>
      </w:tr>
      <w:tr w:rsidR="00D1203C" w:rsidRPr="00D1203C" w:rsidTr="00D16B4B">
        <w:trPr>
          <w:trHeight w:val="135"/>
        </w:trPr>
        <w:tc>
          <w:tcPr>
            <w:tcW w:w="1844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ICC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P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527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Mean difference (95% LOA)</w:t>
            </w:r>
          </w:p>
        </w:tc>
        <w:tc>
          <w:tcPr>
            <w:tcW w:w="315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ICC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P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Mean difference (95% LOA)</w:t>
            </w:r>
          </w:p>
        </w:tc>
      </w:tr>
      <w:tr w:rsidR="00D1203C" w:rsidRPr="00D1203C" w:rsidTr="00D16B4B">
        <w:tc>
          <w:tcPr>
            <w:tcW w:w="1844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G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LS (%)</w:t>
            </w:r>
          </w:p>
        </w:tc>
        <w:tc>
          <w:tcPr>
            <w:tcW w:w="99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0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.90</w:t>
            </w:r>
          </w:p>
        </w:tc>
        <w:tc>
          <w:tcPr>
            <w:tcW w:w="709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2527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0.05 (</w:t>
            </w: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-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2.67-2.76)</w:t>
            </w:r>
          </w:p>
        </w:tc>
        <w:tc>
          <w:tcPr>
            <w:tcW w:w="315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0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.94</w:t>
            </w:r>
          </w:p>
        </w:tc>
        <w:tc>
          <w:tcPr>
            <w:tcW w:w="99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2410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-0.04 (</w:t>
            </w: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-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2.20-2.12)</w:t>
            </w:r>
          </w:p>
        </w:tc>
      </w:tr>
      <w:tr w:rsidR="00D1203C" w:rsidRPr="00D1203C" w:rsidTr="00D16B4B">
        <w:tc>
          <w:tcPr>
            <w:tcW w:w="1844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C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S (%)</w:t>
            </w:r>
          </w:p>
        </w:tc>
        <w:tc>
          <w:tcPr>
            <w:tcW w:w="99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0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.88</w:t>
            </w:r>
          </w:p>
        </w:tc>
        <w:tc>
          <w:tcPr>
            <w:tcW w:w="709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2527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-0.22 (</w:t>
            </w: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-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3.98-3.54)</w:t>
            </w:r>
          </w:p>
        </w:tc>
        <w:tc>
          <w:tcPr>
            <w:tcW w:w="315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0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.87</w:t>
            </w:r>
          </w:p>
        </w:tc>
        <w:tc>
          <w:tcPr>
            <w:tcW w:w="99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0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.25</w:t>
            </w:r>
          </w:p>
        </w:tc>
        <w:tc>
          <w:tcPr>
            <w:tcW w:w="2410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1.17 (</w:t>
            </w: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-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3.04-5.38)</w:t>
            </w:r>
          </w:p>
        </w:tc>
      </w:tr>
      <w:tr w:rsidR="00D1203C" w:rsidRPr="00D1203C" w:rsidTr="00D16B4B">
        <w:tc>
          <w:tcPr>
            <w:tcW w:w="1844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R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S (%)</w:t>
            </w:r>
          </w:p>
        </w:tc>
        <w:tc>
          <w:tcPr>
            <w:tcW w:w="99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0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.85</w:t>
            </w:r>
          </w:p>
        </w:tc>
        <w:tc>
          <w:tcPr>
            <w:tcW w:w="709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0.92</w:t>
            </w:r>
          </w:p>
        </w:tc>
        <w:tc>
          <w:tcPr>
            <w:tcW w:w="2527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0.12 (</w:t>
            </w: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-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10.53-10.77)</w:t>
            </w:r>
          </w:p>
        </w:tc>
        <w:tc>
          <w:tcPr>
            <w:tcW w:w="315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0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.89</w:t>
            </w:r>
          </w:p>
        </w:tc>
        <w:tc>
          <w:tcPr>
            <w:tcW w:w="99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0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.79</w:t>
            </w:r>
          </w:p>
        </w:tc>
        <w:tc>
          <w:tcPr>
            <w:tcW w:w="2410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-0.28 (</w:t>
            </w: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-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9.32-8.76)</w:t>
            </w:r>
          </w:p>
        </w:tc>
      </w:tr>
      <w:tr w:rsidR="00D1203C" w:rsidRPr="00D1203C" w:rsidTr="00D16B4B">
        <w:tc>
          <w:tcPr>
            <w:tcW w:w="1844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R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V-FWLS (%)</w:t>
            </w:r>
          </w:p>
        </w:tc>
        <w:tc>
          <w:tcPr>
            <w:tcW w:w="99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0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.89</w:t>
            </w:r>
          </w:p>
        </w:tc>
        <w:tc>
          <w:tcPr>
            <w:tcW w:w="709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2527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0.60 (</w:t>
            </w: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-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3.42-4.62)</w:t>
            </w:r>
          </w:p>
        </w:tc>
        <w:tc>
          <w:tcPr>
            <w:tcW w:w="315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985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0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.92</w:t>
            </w:r>
          </w:p>
        </w:tc>
        <w:tc>
          <w:tcPr>
            <w:tcW w:w="99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0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.77</w:t>
            </w:r>
          </w:p>
        </w:tc>
        <w:tc>
          <w:tcPr>
            <w:tcW w:w="2410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-0.12 (</w:t>
            </w:r>
            <w:r w:rsidRPr="00D1203C">
              <w:rPr>
                <w:rFonts w:ascii="Arial" w:eastAsia="宋体" w:hAnsi="Arial" w:cs="Arial" w:hint="eastAsia"/>
                <w:bCs/>
                <w:color w:val="000000"/>
                <w:sz w:val="24"/>
                <w:szCs w:val="24"/>
              </w:rPr>
              <w:t>-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3.76-3.52)</w:t>
            </w:r>
          </w:p>
        </w:tc>
      </w:tr>
    </w:tbl>
    <w:p w:rsidR="00D1203C" w:rsidRPr="00D1203C" w:rsidRDefault="00D1203C" w:rsidP="00D1203C">
      <w:pPr>
        <w:jc w:val="left"/>
        <w:rPr>
          <w:rFonts w:ascii="Arial" w:eastAsia="宋体" w:hAnsi="Arial" w:cs="Arial"/>
          <w:bCs/>
          <w:color w:val="000000"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Cs/>
          <w:color w:val="000000"/>
          <w:sz w:val="24"/>
          <w:szCs w:val="24"/>
        </w:rPr>
      </w:pPr>
      <w:r w:rsidRPr="00D1203C">
        <w:rPr>
          <w:rFonts w:ascii="Arial" w:eastAsia="宋体" w:hAnsi="Arial" w:cs="Arial"/>
          <w:bCs/>
          <w:color w:val="000000"/>
          <w:sz w:val="24"/>
          <w:szCs w:val="24"/>
        </w:rPr>
        <w:t>Abbreviations: CS, circumferential strain; GLS, global longitudinal strain; ICC,</w:t>
      </w:r>
      <w:r w:rsidRPr="00D1203C">
        <w:rPr>
          <w:rFonts w:ascii="Calibri" w:eastAsia="宋体" w:hAnsi="Calibri" w:cs="Times New Roman"/>
        </w:rPr>
        <w:t xml:space="preserve"> </w:t>
      </w:r>
      <w:r w:rsidRPr="00D1203C">
        <w:rPr>
          <w:rFonts w:ascii="Arial" w:eastAsia="宋体" w:hAnsi="Arial" w:cs="Arial"/>
          <w:bCs/>
          <w:color w:val="000000"/>
          <w:sz w:val="24"/>
          <w:szCs w:val="24"/>
        </w:rPr>
        <w:t>intraclass correlation coefficient; LOA, limits of</w:t>
      </w:r>
      <w:r w:rsidRPr="00D1203C">
        <w:rPr>
          <w:rFonts w:ascii="Arial" w:eastAsia="宋体" w:hAnsi="Arial" w:cs="Arial" w:hint="eastAsia"/>
          <w:bCs/>
          <w:color w:val="000000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bCs/>
          <w:color w:val="000000"/>
          <w:sz w:val="24"/>
          <w:szCs w:val="24"/>
        </w:rPr>
        <w:t>agreement; RS, radial strain, RV-FWLS, right ventricular free wall longitudinal strain.</w:t>
      </w:r>
    </w:p>
    <w:p w:rsidR="00D1203C" w:rsidRPr="00D1203C" w:rsidRDefault="00D1203C" w:rsidP="00D1203C">
      <w:pPr>
        <w:jc w:val="left"/>
        <w:rPr>
          <w:rFonts w:ascii="Arial" w:eastAsia="宋体" w:hAnsi="Arial" w:cs="Arial"/>
          <w:bCs/>
          <w:color w:val="000000"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Cs/>
          <w:color w:val="000000"/>
          <w:sz w:val="24"/>
          <w:szCs w:val="24"/>
        </w:rPr>
        <w:sectPr w:rsidR="00D1203C" w:rsidRPr="00D1203C" w:rsidSect="00E343F3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 w:rsidRPr="00D1203C">
        <w:rPr>
          <w:rFonts w:ascii="Arial" w:eastAsia="宋体" w:hAnsi="Arial" w:cs="Arial"/>
          <w:bCs/>
          <w:color w:val="000000"/>
          <w:sz w:val="24"/>
          <w:szCs w:val="24"/>
          <w:vertAlign w:val="superscript"/>
        </w:rPr>
        <w:t>a</w:t>
      </w:r>
      <w:r w:rsidRPr="00D1203C">
        <w:rPr>
          <w:rFonts w:ascii="Arial" w:eastAsia="宋体" w:hAnsi="Arial" w:cs="Arial"/>
          <w:bCs/>
          <w:color w:val="000000"/>
          <w:sz w:val="24"/>
          <w:szCs w:val="24"/>
        </w:rPr>
        <w:t xml:space="preserve"> Comparison of cardiac parameters by two observers or the same observer; paired t-test.</w:t>
      </w: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  <w:r w:rsidRPr="00D1203C">
        <w:rPr>
          <w:rFonts w:ascii="Arial" w:eastAsia="宋体" w:hAnsi="Arial" w:cs="Arial"/>
          <w:bCs/>
          <w:color w:val="000000"/>
          <w:sz w:val="24"/>
          <w:szCs w:val="24"/>
        </w:rPr>
        <w:lastRenderedPageBreak/>
        <w:t>Supplementary Table 2. Comparison of biventricular strain in patients with eGFR below or above 60 ml/min/1.73 m</w:t>
      </w:r>
      <w:r w:rsidRPr="00D1203C">
        <w:rPr>
          <w:rFonts w:ascii="Arial" w:eastAsia="宋体" w:hAnsi="Arial" w:cs="Arial"/>
          <w:bCs/>
          <w:color w:val="000000"/>
          <w:sz w:val="24"/>
          <w:szCs w:val="24"/>
          <w:vertAlign w:val="superscript"/>
        </w:rPr>
        <w:t>2</w:t>
      </w:r>
      <w:r w:rsidRPr="00D1203C">
        <w:rPr>
          <w:rFonts w:ascii="Arial" w:eastAsia="宋体" w:hAnsi="Arial" w:cs="Arial"/>
          <w:bCs/>
          <w:color w:val="000000"/>
          <w:sz w:val="24"/>
          <w:szCs w:val="24"/>
        </w:rPr>
        <w:t xml:space="preserve"> according to quartile of serum uric acid</w:t>
      </w:r>
    </w:p>
    <w:tbl>
      <w:tblPr>
        <w:tblpPr w:leftFromText="180" w:rightFromText="180" w:vertAnchor="text" w:horzAnchor="margin" w:tblpXSpec="center" w:tblpY="94"/>
        <w:tblW w:w="15049" w:type="dxa"/>
        <w:tblBorders>
          <w:top w:val="single" w:sz="4" w:space="0" w:color="000000"/>
          <w:bottom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87"/>
        <w:gridCol w:w="1315"/>
        <w:gridCol w:w="1376"/>
        <w:gridCol w:w="1418"/>
        <w:gridCol w:w="1559"/>
        <w:gridCol w:w="850"/>
        <w:gridCol w:w="284"/>
        <w:gridCol w:w="1417"/>
        <w:gridCol w:w="1418"/>
        <w:gridCol w:w="1412"/>
        <w:gridCol w:w="1329"/>
        <w:gridCol w:w="342"/>
        <w:gridCol w:w="342"/>
      </w:tblGrid>
      <w:tr w:rsidR="00D1203C" w:rsidRPr="00D1203C" w:rsidTr="00D16B4B">
        <w:trPr>
          <w:gridAfter w:val="1"/>
          <w:wAfter w:w="342" w:type="dxa"/>
          <w:trHeight w:val="113"/>
        </w:trPr>
        <w:tc>
          <w:tcPr>
            <w:tcW w:w="1987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6518" w:type="dxa"/>
            <w:gridSpan w:val="5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ind w:firstLineChars="900" w:firstLine="216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eGFR≥60 ml/min/1.73 m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84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5918" w:type="dxa"/>
            <w:gridSpan w:val="5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ind w:firstLineChars="450" w:firstLine="108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eGFR&lt;60 ml/min/1.73 m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</w:tr>
      <w:tr w:rsidR="00D1203C" w:rsidRPr="00D1203C" w:rsidTr="00D16B4B">
        <w:trPr>
          <w:trHeight w:val="112"/>
        </w:trPr>
        <w:tc>
          <w:tcPr>
            <w:tcW w:w="1987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1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st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(n=121)</w:t>
            </w:r>
          </w:p>
        </w:tc>
        <w:tc>
          <w:tcPr>
            <w:tcW w:w="1376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2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nd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(n=128)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rd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(n=119)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4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(n=87)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  <w:t>p</w:t>
            </w:r>
          </w:p>
        </w:tc>
        <w:tc>
          <w:tcPr>
            <w:tcW w:w="284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1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st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 xml:space="preserve"> Quartile (n=17)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2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nd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(n=17)</w:t>
            </w:r>
          </w:p>
        </w:tc>
        <w:tc>
          <w:tcPr>
            <w:tcW w:w="1412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rd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(n=19)</w:t>
            </w:r>
          </w:p>
        </w:tc>
        <w:tc>
          <w:tcPr>
            <w:tcW w:w="1329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4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(n=52)</w:t>
            </w:r>
          </w:p>
        </w:tc>
        <w:tc>
          <w:tcPr>
            <w:tcW w:w="684" w:type="dxa"/>
            <w:gridSpan w:val="2"/>
            <w:tcBorders>
              <w:bottom w:val="single" w:sz="4" w:space="0" w:color="000000"/>
            </w:tcBorders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P</w:t>
            </w:r>
          </w:p>
        </w:tc>
      </w:tr>
      <w:tr w:rsidR="00D1203C" w:rsidRPr="00D1203C" w:rsidTr="00D16B4B">
        <w:tc>
          <w:tcPr>
            <w:tcW w:w="1987" w:type="dxa"/>
            <w:shd w:val="clear" w:color="auto" w:fill="auto"/>
          </w:tcPr>
          <w:p w:rsidR="00D1203C" w:rsidRPr="00D1203C" w:rsidRDefault="00D1203C" w:rsidP="00D1203C">
            <w:pPr>
              <w:ind w:firstLineChars="50" w:firstLine="12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GLS (%)</w:t>
            </w:r>
          </w:p>
        </w:tc>
        <w:tc>
          <w:tcPr>
            <w:tcW w:w="1315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-21.2±3.3</w:t>
            </w:r>
          </w:p>
        </w:tc>
        <w:tc>
          <w:tcPr>
            <w:tcW w:w="1376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-20.7±2.8</w:t>
            </w:r>
          </w:p>
        </w:tc>
        <w:tc>
          <w:tcPr>
            <w:tcW w:w="1418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-19.4±3.3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§*</w:t>
            </w:r>
          </w:p>
        </w:tc>
        <w:tc>
          <w:tcPr>
            <w:tcW w:w="1559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-18.5±3.5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†#</w:t>
            </w:r>
          </w:p>
        </w:tc>
        <w:tc>
          <w:tcPr>
            <w:tcW w:w="850" w:type="dxa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  <w:tc>
          <w:tcPr>
            <w:tcW w:w="284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-19.9±5.6</w:t>
            </w:r>
          </w:p>
        </w:tc>
        <w:tc>
          <w:tcPr>
            <w:tcW w:w="1418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-18.8±4.4</w:t>
            </w:r>
          </w:p>
        </w:tc>
        <w:tc>
          <w:tcPr>
            <w:tcW w:w="141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-18.6±3.4</w:t>
            </w:r>
          </w:p>
        </w:tc>
        <w:tc>
          <w:tcPr>
            <w:tcW w:w="1329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-16.3±3.5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684" w:type="dxa"/>
            <w:gridSpan w:val="2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0.01</w:t>
            </w:r>
          </w:p>
        </w:tc>
      </w:tr>
      <w:tr w:rsidR="00D1203C" w:rsidRPr="00D1203C" w:rsidTr="00D16B4B">
        <w:tc>
          <w:tcPr>
            <w:tcW w:w="1987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 xml:space="preserve"> CS (%)</w:t>
            </w:r>
          </w:p>
        </w:tc>
        <w:tc>
          <w:tcPr>
            <w:tcW w:w="1315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-19.4±3.5</w:t>
            </w:r>
          </w:p>
        </w:tc>
        <w:tc>
          <w:tcPr>
            <w:tcW w:w="1376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-19.6±3.6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-17.4±3.6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§*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-16.3±3.4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†#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  <w:tc>
          <w:tcPr>
            <w:tcW w:w="284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-19.1±4.3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-18.5±4.5</w:t>
            </w:r>
          </w:p>
        </w:tc>
        <w:tc>
          <w:tcPr>
            <w:tcW w:w="1412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-16.7±4.3</w:t>
            </w:r>
          </w:p>
        </w:tc>
        <w:tc>
          <w:tcPr>
            <w:tcW w:w="1329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-15.5±3.8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684" w:type="dxa"/>
            <w:gridSpan w:val="2"/>
            <w:tcBorders>
              <w:left w:val="nil"/>
              <w:right w:val="nil"/>
            </w:tcBorders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0.01</w:t>
            </w:r>
          </w:p>
        </w:tc>
      </w:tr>
      <w:tr w:rsidR="00D1203C" w:rsidRPr="00D1203C" w:rsidTr="00D16B4B">
        <w:tc>
          <w:tcPr>
            <w:tcW w:w="1987" w:type="dxa"/>
            <w:shd w:val="clear" w:color="auto" w:fill="auto"/>
          </w:tcPr>
          <w:p w:rsidR="00D1203C" w:rsidRPr="00D1203C" w:rsidRDefault="00D1203C" w:rsidP="00D1203C">
            <w:pPr>
              <w:ind w:firstLineChars="50" w:firstLine="12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RS (%)</w:t>
            </w:r>
          </w:p>
        </w:tc>
        <w:tc>
          <w:tcPr>
            <w:tcW w:w="1315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35.9±11.4</w:t>
            </w:r>
          </w:p>
        </w:tc>
        <w:tc>
          <w:tcPr>
            <w:tcW w:w="1376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35.0±10.1</w:t>
            </w:r>
          </w:p>
        </w:tc>
        <w:tc>
          <w:tcPr>
            <w:tcW w:w="1418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31.8±13.1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1559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27.7±10.4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†#</w:t>
            </w:r>
          </w:p>
        </w:tc>
        <w:tc>
          <w:tcPr>
            <w:tcW w:w="850" w:type="dxa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  <w:tc>
          <w:tcPr>
            <w:tcW w:w="284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35.5±12.7</w:t>
            </w:r>
          </w:p>
        </w:tc>
        <w:tc>
          <w:tcPr>
            <w:tcW w:w="1418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31.7±10.7</w:t>
            </w:r>
          </w:p>
        </w:tc>
        <w:tc>
          <w:tcPr>
            <w:tcW w:w="141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31.3±10.7</w:t>
            </w:r>
          </w:p>
        </w:tc>
        <w:tc>
          <w:tcPr>
            <w:tcW w:w="1329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27.1±9.0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684" w:type="dxa"/>
            <w:gridSpan w:val="2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</w:tr>
      <w:tr w:rsidR="00D1203C" w:rsidRPr="00D1203C" w:rsidTr="00D16B4B">
        <w:tc>
          <w:tcPr>
            <w:tcW w:w="1987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ind w:firstLineChars="50" w:firstLine="12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 xml:space="preserve">RV-FWLS (%) </w:t>
            </w:r>
          </w:p>
        </w:tc>
        <w:tc>
          <w:tcPr>
            <w:tcW w:w="1315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-22.2±4.9</w:t>
            </w:r>
          </w:p>
        </w:tc>
        <w:tc>
          <w:tcPr>
            <w:tcW w:w="1376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-21.2±5.0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-20.0±4.8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-18.5±5.7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†#</w:t>
            </w:r>
          </w:p>
        </w:tc>
        <w:tc>
          <w:tcPr>
            <w:tcW w:w="850" w:type="dxa"/>
            <w:tcBorders>
              <w:left w:val="nil"/>
              <w:right w:val="nil"/>
            </w:tcBorders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  <w:tc>
          <w:tcPr>
            <w:tcW w:w="284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-22.9±4.9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-21.1±5.5</w:t>
            </w:r>
          </w:p>
        </w:tc>
        <w:tc>
          <w:tcPr>
            <w:tcW w:w="1412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-19.9±5.9</w:t>
            </w:r>
          </w:p>
        </w:tc>
        <w:tc>
          <w:tcPr>
            <w:tcW w:w="1329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-18.1±4.9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684" w:type="dxa"/>
            <w:gridSpan w:val="2"/>
            <w:tcBorders>
              <w:left w:val="nil"/>
              <w:right w:val="nil"/>
            </w:tcBorders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0.02</w:t>
            </w:r>
          </w:p>
        </w:tc>
      </w:tr>
    </w:tbl>
    <w:p w:rsidR="00D1203C" w:rsidRPr="00D1203C" w:rsidRDefault="00D1203C" w:rsidP="00D1203C">
      <w:pPr>
        <w:jc w:val="left"/>
        <w:rPr>
          <w:rFonts w:ascii="Arial" w:eastAsia="宋体" w:hAnsi="Arial" w:cs="Arial"/>
          <w:bCs/>
          <w:color w:val="000000"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Cs/>
          <w:color w:val="000000"/>
          <w:sz w:val="24"/>
          <w:szCs w:val="24"/>
        </w:rPr>
      </w:pPr>
      <w:r w:rsidRPr="00D1203C">
        <w:rPr>
          <w:rFonts w:ascii="Arial" w:eastAsia="宋体" w:hAnsi="Arial" w:cs="Arial"/>
          <w:bCs/>
          <w:color w:val="000000"/>
          <w:sz w:val="24"/>
          <w:szCs w:val="24"/>
        </w:rPr>
        <w:t>Abbreviations: Similar to supplementary Table 1.</w:t>
      </w: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1527B0" w:rsidRDefault="001527B0" w:rsidP="001527B0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 xml:space="preserve">¶ </w:t>
      </w:r>
      <w:r>
        <w:rPr>
          <w:rFonts w:ascii="Arial" w:eastAsia="宋体" w:hAnsi="Arial" w:cs="Arial"/>
          <w:sz w:val="24"/>
          <w:szCs w:val="24"/>
        </w:rPr>
        <w:t>P&lt;0.05 between 1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st</w:t>
      </w:r>
      <w:r>
        <w:rPr>
          <w:rFonts w:ascii="Arial" w:eastAsia="宋体" w:hAnsi="Arial" w:cs="Arial"/>
          <w:sz w:val="24"/>
          <w:szCs w:val="24"/>
        </w:rPr>
        <w:t xml:space="preserve"> quartile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>
        <w:rPr>
          <w:rFonts w:ascii="Arial" w:eastAsia="宋体" w:hAnsi="Arial" w:cs="Arial"/>
          <w:sz w:val="24"/>
          <w:szCs w:val="24"/>
        </w:rPr>
        <w:t>2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nd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>quartile</w:t>
      </w:r>
    </w:p>
    <w:p w:rsidR="001527B0" w:rsidRPr="00D1203C" w:rsidRDefault="001527B0" w:rsidP="001527B0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>§</w:t>
      </w:r>
      <w:r>
        <w:rPr>
          <w:rFonts w:ascii="Arial" w:eastAsia="宋体" w:hAnsi="Arial" w:cs="Arial"/>
          <w:sz w:val="24"/>
          <w:szCs w:val="24"/>
        </w:rPr>
        <w:t xml:space="preserve"> P</w:t>
      </w:r>
      <w:r w:rsidRPr="00D1203C">
        <w:rPr>
          <w:rFonts w:ascii="Arial" w:eastAsia="宋体" w:hAnsi="Arial" w:cs="Arial"/>
          <w:sz w:val="24"/>
          <w:szCs w:val="24"/>
        </w:rPr>
        <w:t xml:space="preserve">&lt;0.05 between </w:t>
      </w:r>
      <w:r>
        <w:rPr>
          <w:rFonts w:ascii="Arial" w:eastAsia="宋体" w:hAnsi="Arial" w:cs="Arial"/>
          <w:sz w:val="24"/>
          <w:szCs w:val="24"/>
        </w:rPr>
        <w:t>1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st</w:t>
      </w:r>
      <w:r>
        <w:rPr>
          <w:rFonts w:ascii="Arial" w:eastAsia="宋体" w:hAnsi="Arial" w:cs="Arial"/>
          <w:sz w:val="24"/>
          <w:szCs w:val="24"/>
        </w:rPr>
        <w:t xml:space="preserve"> quartile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>
        <w:rPr>
          <w:rFonts w:ascii="Arial" w:eastAsia="宋体" w:hAnsi="Arial" w:cs="Arial"/>
          <w:sz w:val="24"/>
          <w:szCs w:val="24"/>
        </w:rPr>
        <w:t>3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rd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 xml:space="preserve">quartile </w:t>
      </w:r>
    </w:p>
    <w:p w:rsidR="001527B0" w:rsidRPr="00D1203C" w:rsidRDefault="001527B0" w:rsidP="001527B0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 xml:space="preserve">† </w:t>
      </w:r>
      <w:r>
        <w:rPr>
          <w:rFonts w:ascii="Arial" w:eastAsia="宋体" w:hAnsi="Arial" w:cs="Arial"/>
          <w:sz w:val="24"/>
          <w:szCs w:val="24"/>
        </w:rPr>
        <w:t>P</w:t>
      </w:r>
      <w:r w:rsidRPr="00D1203C">
        <w:rPr>
          <w:rFonts w:ascii="Arial" w:eastAsia="宋体" w:hAnsi="Arial" w:cs="Arial"/>
          <w:sz w:val="24"/>
          <w:szCs w:val="24"/>
        </w:rPr>
        <w:t xml:space="preserve">&lt;0.05 between </w:t>
      </w:r>
      <w:r>
        <w:rPr>
          <w:rFonts w:ascii="Arial" w:eastAsia="宋体" w:hAnsi="Arial" w:cs="Arial"/>
          <w:sz w:val="24"/>
          <w:szCs w:val="24"/>
        </w:rPr>
        <w:t>1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st</w:t>
      </w:r>
      <w:r>
        <w:rPr>
          <w:rFonts w:ascii="Arial" w:eastAsia="宋体" w:hAnsi="Arial" w:cs="Arial"/>
          <w:sz w:val="24"/>
          <w:szCs w:val="24"/>
        </w:rPr>
        <w:t xml:space="preserve"> quartile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>
        <w:rPr>
          <w:rFonts w:ascii="Arial" w:eastAsia="宋体" w:hAnsi="Arial" w:cs="Arial"/>
          <w:sz w:val="24"/>
          <w:szCs w:val="24"/>
        </w:rPr>
        <w:t>4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th</w:t>
      </w:r>
      <w:r>
        <w:rPr>
          <w:rFonts w:ascii="Arial" w:eastAsia="宋体" w:hAnsi="Arial" w:cs="Arial"/>
          <w:sz w:val="24"/>
          <w:szCs w:val="24"/>
        </w:rPr>
        <w:t xml:space="preserve"> quartile </w:t>
      </w:r>
    </w:p>
    <w:p w:rsidR="001527B0" w:rsidRPr="00D1203C" w:rsidRDefault="001527B0" w:rsidP="001527B0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 xml:space="preserve">* </w:t>
      </w:r>
      <w:r>
        <w:rPr>
          <w:rFonts w:ascii="Arial" w:eastAsia="宋体" w:hAnsi="Arial" w:cs="Arial"/>
          <w:sz w:val="24"/>
          <w:szCs w:val="24"/>
        </w:rPr>
        <w:t>P</w:t>
      </w:r>
      <w:r w:rsidRPr="00D1203C">
        <w:rPr>
          <w:rFonts w:ascii="Arial" w:eastAsia="宋体" w:hAnsi="Arial" w:cs="Arial"/>
          <w:sz w:val="24"/>
          <w:szCs w:val="24"/>
        </w:rPr>
        <w:t xml:space="preserve">&lt;0.05 between </w:t>
      </w:r>
      <w:r>
        <w:rPr>
          <w:rFonts w:ascii="Arial" w:eastAsia="宋体" w:hAnsi="Arial" w:cs="Arial"/>
          <w:sz w:val="24"/>
          <w:szCs w:val="24"/>
        </w:rPr>
        <w:t>2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nd</w:t>
      </w:r>
      <w:r w:rsidRPr="00D1203C">
        <w:rPr>
          <w:rFonts w:ascii="Arial" w:eastAsia="宋体" w:hAnsi="Arial" w:cs="Arial"/>
          <w:sz w:val="24"/>
          <w:szCs w:val="24"/>
        </w:rPr>
        <w:t xml:space="preserve"> </w:t>
      </w:r>
      <w:r>
        <w:rPr>
          <w:rFonts w:ascii="Arial" w:eastAsia="宋体" w:hAnsi="Arial" w:cs="Arial"/>
          <w:sz w:val="24"/>
          <w:szCs w:val="24"/>
        </w:rPr>
        <w:t xml:space="preserve">quartile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>
        <w:rPr>
          <w:rFonts w:ascii="Arial" w:eastAsia="宋体" w:hAnsi="Arial" w:cs="Arial"/>
          <w:sz w:val="24"/>
          <w:szCs w:val="24"/>
        </w:rPr>
        <w:t>3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rd</w:t>
      </w:r>
      <w:r>
        <w:rPr>
          <w:rFonts w:ascii="Arial" w:eastAsia="宋体" w:hAnsi="Arial" w:cs="Arial"/>
          <w:sz w:val="24"/>
          <w:szCs w:val="24"/>
        </w:rPr>
        <w:t xml:space="preserve"> quartile</w:t>
      </w:r>
    </w:p>
    <w:p w:rsidR="001527B0" w:rsidRPr="00D1203C" w:rsidRDefault="001527B0" w:rsidP="001527B0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 xml:space="preserve"># </w:t>
      </w:r>
      <w:r>
        <w:rPr>
          <w:rFonts w:ascii="Arial" w:eastAsia="宋体" w:hAnsi="Arial" w:cs="Arial"/>
          <w:sz w:val="24"/>
          <w:szCs w:val="24"/>
        </w:rPr>
        <w:t>P</w:t>
      </w:r>
      <w:r w:rsidRPr="00D1203C">
        <w:rPr>
          <w:rFonts w:ascii="Arial" w:eastAsia="宋体" w:hAnsi="Arial" w:cs="Arial"/>
          <w:sz w:val="24"/>
          <w:szCs w:val="24"/>
        </w:rPr>
        <w:t xml:space="preserve">&lt;0.05 between </w:t>
      </w:r>
      <w:r>
        <w:rPr>
          <w:rFonts w:ascii="Arial" w:eastAsia="宋体" w:hAnsi="Arial" w:cs="Arial"/>
          <w:sz w:val="24"/>
          <w:szCs w:val="24"/>
        </w:rPr>
        <w:t>2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nd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>quartile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>
        <w:rPr>
          <w:rFonts w:ascii="Arial" w:eastAsia="宋体" w:hAnsi="Arial" w:cs="Arial"/>
          <w:sz w:val="24"/>
          <w:szCs w:val="24"/>
        </w:rPr>
        <w:t>4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th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>quartile</w:t>
      </w:r>
    </w:p>
    <w:p w:rsidR="001527B0" w:rsidRPr="00D1203C" w:rsidRDefault="001527B0" w:rsidP="001527B0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 xml:space="preserve">&amp; </w:t>
      </w:r>
      <w:r>
        <w:rPr>
          <w:rFonts w:ascii="Arial" w:eastAsia="宋体" w:hAnsi="Arial" w:cs="Arial"/>
          <w:sz w:val="24"/>
          <w:szCs w:val="24"/>
        </w:rPr>
        <w:t>P</w:t>
      </w:r>
      <w:r w:rsidRPr="00D1203C">
        <w:rPr>
          <w:rFonts w:ascii="Arial" w:eastAsia="宋体" w:hAnsi="Arial" w:cs="Arial"/>
          <w:sz w:val="24"/>
          <w:szCs w:val="24"/>
        </w:rPr>
        <w:t xml:space="preserve">&lt;0.05 between </w:t>
      </w:r>
      <w:r>
        <w:rPr>
          <w:rFonts w:ascii="Arial" w:eastAsia="宋体" w:hAnsi="Arial" w:cs="Arial"/>
          <w:sz w:val="24"/>
          <w:szCs w:val="24"/>
        </w:rPr>
        <w:t>3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rd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>quartile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>
        <w:rPr>
          <w:rFonts w:ascii="Arial" w:eastAsia="宋体" w:hAnsi="Arial" w:cs="Arial"/>
          <w:sz w:val="24"/>
          <w:szCs w:val="24"/>
        </w:rPr>
        <w:t>4</w:t>
      </w:r>
      <w:r w:rsidRPr="001527B0">
        <w:rPr>
          <w:rFonts w:ascii="Arial" w:eastAsia="宋体" w:hAnsi="Arial" w:cs="Arial"/>
          <w:sz w:val="24"/>
          <w:szCs w:val="24"/>
          <w:vertAlign w:val="superscript"/>
        </w:rPr>
        <w:t>th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>quartile</w:t>
      </w:r>
    </w:p>
    <w:p w:rsidR="001527B0" w:rsidRPr="00D1203C" w:rsidRDefault="001527B0" w:rsidP="001527B0">
      <w:pPr>
        <w:jc w:val="left"/>
        <w:rPr>
          <w:rFonts w:ascii="Arial" w:eastAsia="宋体" w:hAnsi="Arial" w:cs="Arial"/>
          <w:bCs/>
          <w:color w:val="000000"/>
          <w:sz w:val="24"/>
          <w:szCs w:val="24"/>
        </w:rPr>
      </w:pPr>
      <w:bookmarkStart w:id="1" w:name="_GoBack"/>
      <w:bookmarkEnd w:id="1"/>
    </w:p>
    <w:p w:rsidR="00D1203C" w:rsidRPr="001527B0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  <w:r w:rsidRPr="00D1203C">
        <w:rPr>
          <w:rFonts w:ascii="Arial" w:eastAsia="宋体" w:hAnsi="Arial" w:cs="Arial"/>
          <w:bCs/>
          <w:color w:val="000000"/>
          <w:sz w:val="24"/>
          <w:szCs w:val="24"/>
        </w:rPr>
        <w:t>Supplementary Table 3. Comparison of biventricular strain in patients with HbA1c below or above 7.0% according to quartile of serum uric acid</w:t>
      </w:r>
    </w:p>
    <w:tbl>
      <w:tblPr>
        <w:tblpPr w:leftFromText="180" w:rightFromText="180" w:vertAnchor="text" w:horzAnchor="margin" w:tblpX="-919" w:tblpY="94"/>
        <w:tblW w:w="15191" w:type="dxa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2042"/>
        <w:gridCol w:w="1377"/>
        <w:gridCol w:w="1399"/>
        <w:gridCol w:w="1422"/>
        <w:gridCol w:w="1433"/>
        <w:gridCol w:w="824"/>
        <w:gridCol w:w="232"/>
        <w:gridCol w:w="1315"/>
        <w:gridCol w:w="1368"/>
        <w:gridCol w:w="1481"/>
        <w:gridCol w:w="1474"/>
        <w:gridCol w:w="824"/>
      </w:tblGrid>
      <w:tr w:rsidR="00D1203C" w:rsidRPr="00D1203C" w:rsidTr="00D16B4B">
        <w:trPr>
          <w:trHeight w:val="113"/>
        </w:trPr>
        <w:tc>
          <w:tcPr>
            <w:tcW w:w="2042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Variable</w:t>
            </w:r>
          </w:p>
        </w:tc>
        <w:tc>
          <w:tcPr>
            <w:tcW w:w="6455" w:type="dxa"/>
            <w:gridSpan w:val="5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ind w:firstLineChars="900" w:firstLine="216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HbA1c ≥ 7.0%</w:t>
            </w:r>
          </w:p>
        </w:tc>
        <w:tc>
          <w:tcPr>
            <w:tcW w:w="232" w:type="dxa"/>
            <w:vMerge w:val="restart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</w:p>
        </w:tc>
        <w:tc>
          <w:tcPr>
            <w:tcW w:w="6462" w:type="dxa"/>
            <w:gridSpan w:val="5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ind w:firstLineChars="450" w:firstLine="108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HbA1c &lt; 7.0%</w:t>
            </w:r>
          </w:p>
        </w:tc>
      </w:tr>
      <w:tr w:rsidR="00D1203C" w:rsidRPr="00D1203C" w:rsidTr="00D16B4B">
        <w:trPr>
          <w:trHeight w:val="112"/>
        </w:trPr>
        <w:tc>
          <w:tcPr>
            <w:tcW w:w="2042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77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1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st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(n=79)</w:t>
            </w:r>
          </w:p>
        </w:tc>
        <w:tc>
          <w:tcPr>
            <w:tcW w:w="1399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2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nd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(n=75)</w:t>
            </w:r>
          </w:p>
        </w:tc>
        <w:tc>
          <w:tcPr>
            <w:tcW w:w="1422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rd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(n=64)</w:t>
            </w:r>
          </w:p>
        </w:tc>
        <w:tc>
          <w:tcPr>
            <w:tcW w:w="1433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4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(n=70)</w:t>
            </w:r>
          </w:p>
        </w:tc>
        <w:tc>
          <w:tcPr>
            <w:tcW w:w="824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color w:val="000000"/>
                <w:sz w:val="24"/>
                <w:szCs w:val="24"/>
              </w:rPr>
              <w:t>p</w:t>
            </w:r>
          </w:p>
        </w:tc>
        <w:tc>
          <w:tcPr>
            <w:tcW w:w="232" w:type="dxa"/>
            <w:vMerge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1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st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(n=56)</w:t>
            </w:r>
          </w:p>
        </w:tc>
        <w:tc>
          <w:tcPr>
            <w:tcW w:w="1368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2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nd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(n=70)</w:t>
            </w:r>
          </w:p>
        </w:tc>
        <w:tc>
          <w:tcPr>
            <w:tcW w:w="1481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3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rd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(n=75)</w:t>
            </w:r>
          </w:p>
        </w:tc>
        <w:tc>
          <w:tcPr>
            <w:tcW w:w="1474" w:type="dxa"/>
            <w:tcBorders>
              <w:bottom w:val="single" w:sz="4" w:space="0" w:color="000000"/>
            </w:tcBorders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4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Quartile (n=71)</w:t>
            </w: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P</w:t>
            </w:r>
          </w:p>
        </w:tc>
      </w:tr>
      <w:tr w:rsidR="00D1203C" w:rsidRPr="00D1203C" w:rsidTr="00D16B4B">
        <w:tc>
          <w:tcPr>
            <w:tcW w:w="2042" w:type="dxa"/>
            <w:shd w:val="clear" w:color="auto" w:fill="auto"/>
          </w:tcPr>
          <w:p w:rsidR="00D1203C" w:rsidRPr="00D1203C" w:rsidRDefault="00D1203C" w:rsidP="00D1203C">
            <w:pPr>
              <w:ind w:firstLineChars="50" w:firstLine="12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GLS (%)</w:t>
            </w:r>
          </w:p>
        </w:tc>
        <w:tc>
          <w:tcPr>
            <w:tcW w:w="1377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-20.4±3.7</w:t>
            </w:r>
          </w:p>
        </w:tc>
        <w:tc>
          <w:tcPr>
            <w:tcW w:w="1399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-20.7±2.7</w:t>
            </w:r>
          </w:p>
        </w:tc>
        <w:tc>
          <w:tcPr>
            <w:tcW w:w="1422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-18.8±3.2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§*</w:t>
            </w:r>
          </w:p>
        </w:tc>
        <w:tc>
          <w:tcPr>
            <w:tcW w:w="1433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-17.4±3.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†#</w:t>
            </w:r>
          </w:p>
        </w:tc>
        <w:tc>
          <w:tcPr>
            <w:tcW w:w="824" w:type="dxa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  <w:tc>
          <w:tcPr>
            <w:tcW w:w="23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-21.7±3.5</w:t>
            </w:r>
          </w:p>
        </w:tc>
        <w:tc>
          <w:tcPr>
            <w:tcW w:w="1368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-20.4±3.5</w:t>
            </w:r>
          </w:p>
        </w:tc>
        <w:tc>
          <w:tcPr>
            <w:tcW w:w="1481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-19.9±3.4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1474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-18.4±3.4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†#</w:t>
            </w:r>
          </w:p>
        </w:tc>
        <w:tc>
          <w:tcPr>
            <w:tcW w:w="0" w:type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b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sz w:val="24"/>
                <w:szCs w:val="24"/>
              </w:rPr>
              <w:t>&lt;0.01</w:t>
            </w:r>
          </w:p>
        </w:tc>
      </w:tr>
      <w:tr w:rsidR="00D1203C" w:rsidRPr="00D1203C" w:rsidTr="00D16B4B">
        <w:tc>
          <w:tcPr>
            <w:tcW w:w="2042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ind w:firstLineChars="50" w:firstLine="12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CS (%)</w:t>
            </w:r>
          </w:p>
        </w:tc>
        <w:tc>
          <w:tcPr>
            <w:tcW w:w="1377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-19.2±3.7</w:t>
            </w:r>
          </w:p>
        </w:tc>
        <w:tc>
          <w:tcPr>
            <w:tcW w:w="1399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-19.9±3.7</w:t>
            </w:r>
          </w:p>
        </w:tc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-17.3±3.6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§*</w:t>
            </w: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-15.8±3.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†#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  <w:tc>
          <w:tcPr>
            <w:tcW w:w="23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-19.2±3.4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-19.1±3.7</w:t>
            </w:r>
          </w:p>
        </w:tc>
        <w:tc>
          <w:tcPr>
            <w:tcW w:w="1481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-17.0±3.6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§*</w:t>
            </w:r>
          </w:p>
        </w:tc>
        <w:tc>
          <w:tcPr>
            <w:tcW w:w="1474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-16.3±3.3.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†#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D1203C" w:rsidRPr="00D1203C" w:rsidRDefault="00D1203C" w:rsidP="00D1203C">
            <w:pPr>
              <w:rPr>
                <w:rFonts w:ascii="Arial" w:eastAsia="宋体" w:hAnsi="Arial" w:cs="Arial"/>
                <w:b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sz w:val="24"/>
                <w:szCs w:val="24"/>
              </w:rPr>
              <w:t>&lt;0.01</w:t>
            </w:r>
          </w:p>
        </w:tc>
      </w:tr>
      <w:tr w:rsidR="00D1203C" w:rsidRPr="00D1203C" w:rsidTr="00D16B4B">
        <w:tc>
          <w:tcPr>
            <w:tcW w:w="2042" w:type="dxa"/>
            <w:shd w:val="clear" w:color="auto" w:fill="auto"/>
          </w:tcPr>
          <w:p w:rsidR="00D1203C" w:rsidRPr="00D1203C" w:rsidRDefault="00D1203C" w:rsidP="00D1203C">
            <w:pPr>
              <w:ind w:firstLineChars="50" w:firstLine="12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RS (%)</w:t>
            </w:r>
          </w:p>
        </w:tc>
        <w:tc>
          <w:tcPr>
            <w:tcW w:w="1377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35.9±11.7</w:t>
            </w:r>
          </w:p>
        </w:tc>
        <w:tc>
          <w:tcPr>
            <w:tcW w:w="1399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34.6±9.3</w:t>
            </w:r>
          </w:p>
        </w:tc>
        <w:tc>
          <w:tcPr>
            <w:tcW w:w="1422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31.8±12.1</w:t>
            </w:r>
          </w:p>
        </w:tc>
        <w:tc>
          <w:tcPr>
            <w:tcW w:w="1433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25.9±9.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†#&amp;</w:t>
            </w:r>
          </w:p>
        </w:tc>
        <w:tc>
          <w:tcPr>
            <w:tcW w:w="824" w:type="dxa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  <w:tc>
          <w:tcPr>
            <w:tcW w:w="23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35.9±11.7</w:t>
            </w:r>
          </w:p>
        </w:tc>
        <w:tc>
          <w:tcPr>
            <w:tcW w:w="1368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35.0±11.0</w:t>
            </w:r>
          </w:p>
        </w:tc>
        <w:tc>
          <w:tcPr>
            <w:tcW w:w="1481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31.1±12.7</w:t>
            </w:r>
          </w:p>
        </w:tc>
        <w:tc>
          <w:tcPr>
            <w:tcW w:w="1474" w:type="dxa"/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28.7±9.5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†#</w:t>
            </w:r>
          </w:p>
        </w:tc>
        <w:tc>
          <w:tcPr>
            <w:tcW w:w="0" w:type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b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sz w:val="24"/>
                <w:szCs w:val="24"/>
              </w:rPr>
              <w:t>0.01</w:t>
            </w:r>
          </w:p>
        </w:tc>
      </w:tr>
      <w:tr w:rsidR="00D1203C" w:rsidRPr="00D1203C" w:rsidTr="00D16B4B">
        <w:tc>
          <w:tcPr>
            <w:tcW w:w="2042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ind w:firstLineChars="50" w:firstLine="120"/>
              <w:jc w:val="left"/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Cs/>
                <w:color w:val="000000"/>
                <w:sz w:val="24"/>
                <w:szCs w:val="24"/>
              </w:rPr>
              <w:t>RV-FWLS (%)</w:t>
            </w:r>
          </w:p>
        </w:tc>
        <w:tc>
          <w:tcPr>
            <w:tcW w:w="1377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-21.4±4.6</w:t>
            </w:r>
          </w:p>
        </w:tc>
        <w:tc>
          <w:tcPr>
            <w:tcW w:w="1399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-21.7±5.1</w:t>
            </w:r>
          </w:p>
        </w:tc>
        <w:tc>
          <w:tcPr>
            <w:tcW w:w="1422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-19.7±5.4</w:t>
            </w:r>
          </w:p>
        </w:tc>
        <w:tc>
          <w:tcPr>
            <w:tcW w:w="1433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-17.6±4.5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†#</w:t>
            </w:r>
          </w:p>
        </w:tc>
        <w:tc>
          <w:tcPr>
            <w:tcW w:w="824" w:type="dxa"/>
            <w:tcBorders>
              <w:left w:val="nil"/>
              <w:right w:val="nil"/>
            </w:tcBorders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bCs/>
                <w:color w:val="000000"/>
                <w:sz w:val="24"/>
                <w:szCs w:val="24"/>
              </w:rPr>
              <w:t>&lt;0.01</w:t>
            </w:r>
          </w:p>
        </w:tc>
        <w:tc>
          <w:tcPr>
            <w:tcW w:w="232" w:type="dxa"/>
            <w:shd w:val="clear" w:color="auto" w:fill="auto"/>
          </w:tcPr>
          <w:p w:rsidR="00D1203C" w:rsidRPr="00D1203C" w:rsidRDefault="00D1203C" w:rsidP="00D1203C">
            <w:pPr>
              <w:jc w:val="left"/>
              <w:rPr>
                <w:rFonts w:ascii="Arial" w:eastAsia="宋体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315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-23.8±5.5</w:t>
            </w:r>
          </w:p>
        </w:tc>
        <w:tc>
          <w:tcPr>
            <w:tcW w:w="1368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-21.0±4.7</w:t>
            </w:r>
          </w:p>
        </w:tc>
        <w:tc>
          <w:tcPr>
            <w:tcW w:w="1481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-20.6±4.4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§</w:t>
            </w:r>
          </w:p>
        </w:tc>
        <w:tc>
          <w:tcPr>
            <w:tcW w:w="1474" w:type="dxa"/>
            <w:tcBorders>
              <w:left w:val="nil"/>
              <w:right w:val="nil"/>
            </w:tcBorders>
            <w:shd w:val="clear" w:color="auto" w:fill="auto"/>
          </w:tcPr>
          <w:p w:rsidR="00D1203C" w:rsidRPr="00D1203C" w:rsidRDefault="00D1203C" w:rsidP="00D1203C">
            <w:pPr>
              <w:rPr>
                <w:rFonts w:ascii="Arial" w:eastAsia="宋体" w:hAnsi="Arial" w:cs="Arial"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sz w:val="24"/>
                <w:szCs w:val="24"/>
              </w:rPr>
              <w:t>-19.5±6.1</w:t>
            </w:r>
            <w:r w:rsidRPr="00D1203C">
              <w:rPr>
                <w:rFonts w:ascii="Arial" w:eastAsia="宋体" w:hAnsi="Arial" w:cs="Arial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D1203C" w:rsidRPr="00D1203C" w:rsidRDefault="00D1203C" w:rsidP="00D1203C">
            <w:pPr>
              <w:rPr>
                <w:rFonts w:ascii="Arial" w:eastAsia="宋体" w:hAnsi="Arial" w:cs="Arial"/>
                <w:b/>
                <w:sz w:val="24"/>
                <w:szCs w:val="24"/>
              </w:rPr>
            </w:pPr>
            <w:r w:rsidRPr="00D1203C">
              <w:rPr>
                <w:rFonts w:ascii="Arial" w:eastAsia="宋体" w:hAnsi="Arial" w:cs="Arial"/>
                <w:b/>
                <w:sz w:val="24"/>
                <w:szCs w:val="24"/>
              </w:rPr>
              <w:t>&lt;0.01</w:t>
            </w:r>
          </w:p>
        </w:tc>
      </w:tr>
    </w:tbl>
    <w:p w:rsidR="00D1203C" w:rsidRPr="00D1203C" w:rsidRDefault="00D1203C" w:rsidP="00D1203C">
      <w:pPr>
        <w:jc w:val="left"/>
        <w:rPr>
          <w:rFonts w:ascii="Arial" w:eastAsia="宋体" w:hAnsi="Arial" w:cs="Arial"/>
          <w:bCs/>
          <w:color w:val="000000"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Cs/>
          <w:color w:val="000000"/>
          <w:sz w:val="24"/>
          <w:szCs w:val="24"/>
          <w:vertAlign w:val="superscript"/>
        </w:rPr>
      </w:pPr>
      <w:r w:rsidRPr="00D1203C">
        <w:rPr>
          <w:rFonts w:ascii="Arial" w:eastAsia="宋体" w:hAnsi="Arial" w:cs="Arial"/>
          <w:bCs/>
          <w:color w:val="000000"/>
          <w:sz w:val="24"/>
          <w:szCs w:val="24"/>
        </w:rPr>
        <w:t>Abbreviations: Similar to supplementary Table 1.</w:t>
      </w:r>
    </w:p>
    <w:p w:rsidR="00D1203C" w:rsidRPr="00D1203C" w:rsidRDefault="00D1203C" w:rsidP="00D1203C">
      <w:pPr>
        <w:jc w:val="left"/>
        <w:rPr>
          <w:rFonts w:ascii="Arial" w:eastAsia="宋体" w:hAnsi="Arial" w:cs="Arial"/>
          <w:b/>
          <w:sz w:val="24"/>
          <w:szCs w:val="24"/>
        </w:rPr>
      </w:pPr>
    </w:p>
    <w:p w:rsidR="001527B0" w:rsidRDefault="00D1203C" w:rsidP="00D1203C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 xml:space="preserve">¶ </w:t>
      </w:r>
      <w:r w:rsidR="003F1622">
        <w:rPr>
          <w:rFonts w:ascii="Arial" w:eastAsia="宋体" w:hAnsi="Arial" w:cs="Arial"/>
          <w:sz w:val="24"/>
          <w:szCs w:val="24"/>
        </w:rPr>
        <w:t>P</w:t>
      </w:r>
      <w:r w:rsidR="001527B0">
        <w:rPr>
          <w:rFonts w:ascii="Arial" w:eastAsia="宋体" w:hAnsi="Arial" w:cs="Arial"/>
          <w:sz w:val="24"/>
          <w:szCs w:val="24"/>
        </w:rPr>
        <w:t>&lt;0.05 between 1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st</w:t>
      </w:r>
      <w:r w:rsidR="001527B0">
        <w:rPr>
          <w:rFonts w:ascii="Arial" w:eastAsia="宋体" w:hAnsi="Arial" w:cs="Arial"/>
          <w:sz w:val="24"/>
          <w:szCs w:val="24"/>
        </w:rPr>
        <w:t xml:space="preserve"> quartile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 w:rsidR="001527B0">
        <w:rPr>
          <w:rFonts w:ascii="Arial" w:eastAsia="宋体" w:hAnsi="Arial" w:cs="Arial"/>
          <w:sz w:val="24"/>
          <w:szCs w:val="24"/>
        </w:rPr>
        <w:t>2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nd</w:t>
      </w:r>
      <w:r w:rsidR="001527B0"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>quartile</w:t>
      </w:r>
    </w:p>
    <w:p w:rsidR="00D1203C" w:rsidRPr="00D1203C" w:rsidRDefault="00D1203C" w:rsidP="00D1203C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>§</w:t>
      </w:r>
      <w:r w:rsidR="003F1622">
        <w:rPr>
          <w:rFonts w:ascii="Arial" w:eastAsia="宋体" w:hAnsi="Arial" w:cs="Arial"/>
          <w:sz w:val="24"/>
          <w:szCs w:val="24"/>
        </w:rPr>
        <w:t xml:space="preserve"> P</w:t>
      </w:r>
      <w:r w:rsidRPr="00D1203C">
        <w:rPr>
          <w:rFonts w:ascii="Arial" w:eastAsia="宋体" w:hAnsi="Arial" w:cs="Arial"/>
          <w:sz w:val="24"/>
          <w:szCs w:val="24"/>
        </w:rPr>
        <w:t xml:space="preserve">&lt;0.05 between </w:t>
      </w:r>
      <w:r w:rsidR="001527B0">
        <w:rPr>
          <w:rFonts w:ascii="Arial" w:eastAsia="宋体" w:hAnsi="Arial" w:cs="Arial"/>
          <w:sz w:val="24"/>
          <w:szCs w:val="24"/>
        </w:rPr>
        <w:t>1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st</w:t>
      </w:r>
      <w:r w:rsidR="001527B0">
        <w:rPr>
          <w:rFonts w:ascii="Arial" w:eastAsia="宋体" w:hAnsi="Arial" w:cs="Arial"/>
          <w:sz w:val="24"/>
          <w:szCs w:val="24"/>
        </w:rPr>
        <w:t xml:space="preserve"> quartile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 w:rsidR="001527B0">
        <w:rPr>
          <w:rFonts w:ascii="Arial" w:eastAsia="宋体" w:hAnsi="Arial" w:cs="Arial"/>
          <w:sz w:val="24"/>
          <w:szCs w:val="24"/>
        </w:rPr>
        <w:t>3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rd</w:t>
      </w:r>
      <w:r w:rsidR="001527B0"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 xml:space="preserve">quartile </w:t>
      </w:r>
    </w:p>
    <w:p w:rsidR="00D1203C" w:rsidRPr="00D1203C" w:rsidRDefault="00D1203C" w:rsidP="00D1203C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 xml:space="preserve">† </w:t>
      </w:r>
      <w:r w:rsidR="003F1622">
        <w:rPr>
          <w:rFonts w:ascii="Arial" w:eastAsia="宋体" w:hAnsi="Arial" w:cs="Arial"/>
          <w:sz w:val="24"/>
          <w:szCs w:val="24"/>
        </w:rPr>
        <w:t>P</w:t>
      </w:r>
      <w:r w:rsidRPr="00D1203C">
        <w:rPr>
          <w:rFonts w:ascii="Arial" w:eastAsia="宋体" w:hAnsi="Arial" w:cs="Arial"/>
          <w:sz w:val="24"/>
          <w:szCs w:val="24"/>
        </w:rPr>
        <w:t xml:space="preserve">&lt;0.05 between </w:t>
      </w:r>
      <w:r w:rsidR="001527B0">
        <w:rPr>
          <w:rFonts w:ascii="Arial" w:eastAsia="宋体" w:hAnsi="Arial" w:cs="Arial"/>
          <w:sz w:val="24"/>
          <w:szCs w:val="24"/>
        </w:rPr>
        <w:t>1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st</w:t>
      </w:r>
      <w:r w:rsidR="001527B0">
        <w:rPr>
          <w:rFonts w:ascii="Arial" w:eastAsia="宋体" w:hAnsi="Arial" w:cs="Arial"/>
          <w:sz w:val="24"/>
          <w:szCs w:val="24"/>
        </w:rPr>
        <w:t xml:space="preserve"> quartile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 w:rsidR="001527B0">
        <w:rPr>
          <w:rFonts w:ascii="Arial" w:eastAsia="宋体" w:hAnsi="Arial" w:cs="Arial"/>
          <w:sz w:val="24"/>
          <w:szCs w:val="24"/>
        </w:rPr>
        <w:t>4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th</w:t>
      </w:r>
      <w:r w:rsidR="001527B0">
        <w:rPr>
          <w:rFonts w:ascii="Arial" w:eastAsia="宋体" w:hAnsi="Arial" w:cs="Arial"/>
          <w:sz w:val="24"/>
          <w:szCs w:val="24"/>
        </w:rPr>
        <w:t xml:space="preserve"> quartile </w:t>
      </w:r>
    </w:p>
    <w:p w:rsidR="00D1203C" w:rsidRPr="00D1203C" w:rsidRDefault="00D1203C" w:rsidP="00D1203C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 xml:space="preserve">* </w:t>
      </w:r>
      <w:r w:rsidR="003F1622">
        <w:rPr>
          <w:rFonts w:ascii="Arial" w:eastAsia="宋体" w:hAnsi="Arial" w:cs="Arial"/>
          <w:sz w:val="24"/>
          <w:szCs w:val="24"/>
        </w:rPr>
        <w:t>P</w:t>
      </w:r>
      <w:r w:rsidRPr="00D1203C">
        <w:rPr>
          <w:rFonts w:ascii="Arial" w:eastAsia="宋体" w:hAnsi="Arial" w:cs="Arial"/>
          <w:sz w:val="24"/>
          <w:szCs w:val="24"/>
        </w:rPr>
        <w:t xml:space="preserve">&lt;0.05 between </w:t>
      </w:r>
      <w:r w:rsidR="001527B0">
        <w:rPr>
          <w:rFonts w:ascii="Arial" w:eastAsia="宋体" w:hAnsi="Arial" w:cs="Arial"/>
          <w:sz w:val="24"/>
          <w:szCs w:val="24"/>
        </w:rPr>
        <w:t>2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nd</w:t>
      </w:r>
      <w:r w:rsidR="001527B0" w:rsidRPr="00D1203C">
        <w:rPr>
          <w:rFonts w:ascii="Arial" w:eastAsia="宋体" w:hAnsi="Arial" w:cs="Arial"/>
          <w:sz w:val="24"/>
          <w:szCs w:val="24"/>
        </w:rPr>
        <w:t xml:space="preserve"> </w:t>
      </w:r>
      <w:r w:rsidR="001527B0">
        <w:rPr>
          <w:rFonts w:ascii="Arial" w:eastAsia="宋体" w:hAnsi="Arial" w:cs="Arial"/>
          <w:sz w:val="24"/>
          <w:szCs w:val="24"/>
        </w:rPr>
        <w:t xml:space="preserve">quartile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 w:rsidR="001527B0">
        <w:rPr>
          <w:rFonts w:ascii="Arial" w:eastAsia="宋体" w:hAnsi="Arial" w:cs="Arial"/>
          <w:sz w:val="24"/>
          <w:szCs w:val="24"/>
        </w:rPr>
        <w:t>3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rd</w:t>
      </w:r>
      <w:r w:rsidR="001527B0">
        <w:rPr>
          <w:rFonts w:ascii="Arial" w:eastAsia="宋体" w:hAnsi="Arial" w:cs="Arial"/>
          <w:sz w:val="24"/>
          <w:szCs w:val="24"/>
        </w:rPr>
        <w:t xml:space="preserve"> quartile</w:t>
      </w:r>
    </w:p>
    <w:p w:rsidR="00D1203C" w:rsidRPr="00D1203C" w:rsidRDefault="00D1203C" w:rsidP="00D1203C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 xml:space="preserve"># </w:t>
      </w:r>
      <w:r w:rsidR="003F1622">
        <w:rPr>
          <w:rFonts w:ascii="Arial" w:eastAsia="宋体" w:hAnsi="Arial" w:cs="Arial"/>
          <w:sz w:val="24"/>
          <w:szCs w:val="24"/>
        </w:rPr>
        <w:t>P</w:t>
      </w:r>
      <w:r w:rsidRPr="00D1203C">
        <w:rPr>
          <w:rFonts w:ascii="Arial" w:eastAsia="宋体" w:hAnsi="Arial" w:cs="Arial"/>
          <w:sz w:val="24"/>
          <w:szCs w:val="24"/>
        </w:rPr>
        <w:t xml:space="preserve">&lt;0.05 between </w:t>
      </w:r>
      <w:r w:rsidR="001527B0">
        <w:rPr>
          <w:rFonts w:ascii="Arial" w:eastAsia="宋体" w:hAnsi="Arial" w:cs="Arial"/>
          <w:sz w:val="24"/>
          <w:szCs w:val="24"/>
        </w:rPr>
        <w:t>2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nd</w:t>
      </w:r>
      <w:r w:rsidR="001527B0"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>quartile</w:t>
      </w:r>
      <w:r w:rsidR="001527B0"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 w:rsidR="001527B0">
        <w:rPr>
          <w:rFonts w:ascii="Arial" w:eastAsia="宋体" w:hAnsi="Arial" w:cs="Arial"/>
          <w:sz w:val="24"/>
          <w:szCs w:val="24"/>
        </w:rPr>
        <w:t>4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th</w:t>
      </w:r>
      <w:r w:rsidR="001527B0"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>quartile</w:t>
      </w:r>
    </w:p>
    <w:p w:rsidR="00D1203C" w:rsidRPr="00D1203C" w:rsidRDefault="00D1203C" w:rsidP="00D1203C">
      <w:pPr>
        <w:jc w:val="left"/>
        <w:rPr>
          <w:rFonts w:ascii="Arial" w:eastAsia="宋体" w:hAnsi="Arial" w:cs="Arial"/>
          <w:sz w:val="24"/>
          <w:szCs w:val="24"/>
        </w:rPr>
      </w:pPr>
      <w:r w:rsidRPr="00D1203C">
        <w:rPr>
          <w:rFonts w:ascii="Arial" w:eastAsia="宋体" w:hAnsi="Arial" w:cs="Arial"/>
          <w:sz w:val="24"/>
          <w:szCs w:val="24"/>
        </w:rPr>
        <w:t xml:space="preserve">&amp; </w:t>
      </w:r>
      <w:r w:rsidR="003F1622">
        <w:rPr>
          <w:rFonts w:ascii="Arial" w:eastAsia="宋体" w:hAnsi="Arial" w:cs="Arial"/>
          <w:sz w:val="24"/>
          <w:szCs w:val="24"/>
        </w:rPr>
        <w:t>P</w:t>
      </w:r>
      <w:r w:rsidRPr="00D1203C">
        <w:rPr>
          <w:rFonts w:ascii="Arial" w:eastAsia="宋体" w:hAnsi="Arial" w:cs="Arial"/>
          <w:sz w:val="24"/>
          <w:szCs w:val="24"/>
        </w:rPr>
        <w:t xml:space="preserve">&lt;0.05 between </w:t>
      </w:r>
      <w:r w:rsidR="001527B0">
        <w:rPr>
          <w:rFonts w:ascii="Arial" w:eastAsia="宋体" w:hAnsi="Arial" w:cs="Arial"/>
          <w:sz w:val="24"/>
          <w:szCs w:val="24"/>
        </w:rPr>
        <w:t>3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rd</w:t>
      </w:r>
      <w:r w:rsidR="001527B0"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>quartile</w:t>
      </w:r>
      <w:r w:rsidR="001527B0"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 xml:space="preserve">and </w:t>
      </w:r>
      <w:r w:rsidR="001527B0">
        <w:rPr>
          <w:rFonts w:ascii="Arial" w:eastAsia="宋体" w:hAnsi="Arial" w:cs="Arial"/>
          <w:sz w:val="24"/>
          <w:szCs w:val="24"/>
        </w:rPr>
        <w:t>4</w:t>
      </w:r>
      <w:r w:rsidR="001527B0" w:rsidRPr="001527B0">
        <w:rPr>
          <w:rFonts w:ascii="Arial" w:eastAsia="宋体" w:hAnsi="Arial" w:cs="Arial"/>
          <w:sz w:val="24"/>
          <w:szCs w:val="24"/>
          <w:vertAlign w:val="superscript"/>
        </w:rPr>
        <w:t>th</w:t>
      </w:r>
      <w:r w:rsidR="001527B0">
        <w:rPr>
          <w:rFonts w:ascii="Arial" w:eastAsia="宋体" w:hAnsi="Arial" w:cs="Arial"/>
          <w:sz w:val="24"/>
          <w:szCs w:val="24"/>
        </w:rPr>
        <w:t xml:space="preserve"> </w:t>
      </w:r>
      <w:r w:rsidRPr="00D1203C">
        <w:rPr>
          <w:rFonts w:ascii="Arial" w:eastAsia="宋体" w:hAnsi="Arial" w:cs="Arial"/>
          <w:sz w:val="24"/>
          <w:szCs w:val="24"/>
        </w:rPr>
        <w:t>quartile</w:t>
      </w:r>
    </w:p>
    <w:p w:rsidR="00D1203C" w:rsidRPr="00D1203C" w:rsidRDefault="00D1203C" w:rsidP="00D1203C">
      <w:pPr>
        <w:jc w:val="left"/>
        <w:rPr>
          <w:rFonts w:ascii="Arial" w:eastAsia="宋体" w:hAnsi="Arial" w:cs="Arial"/>
          <w:bCs/>
          <w:color w:val="000000"/>
          <w:sz w:val="24"/>
          <w:szCs w:val="24"/>
        </w:rPr>
      </w:pPr>
    </w:p>
    <w:p w:rsidR="00D1203C" w:rsidRPr="00D1203C" w:rsidRDefault="00D1203C" w:rsidP="00D1203C">
      <w:pPr>
        <w:rPr>
          <w:rFonts w:ascii="Arial" w:eastAsia="宋体" w:hAnsi="Arial" w:cs="Arial"/>
          <w:sz w:val="24"/>
          <w:szCs w:val="24"/>
        </w:rPr>
      </w:pPr>
    </w:p>
    <w:p w:rsidR="00D1203C" w:rsidRPr="00D1203C" w:rsidRDefault="00D1203C" w:rsidP="00D1203C">
      <w:pPr>
        <w:rPr>
          <w:rFonts w:ascii="Arial" w:eastAsia="宋体" w:hAnsi="Arial" w:cs="Arial"/>
          <w:sz w:val="24"/>
          <w:szCs w:val="24"/>
        </w:rPr>
      </w:pPr>
    </w:p>
    <w:p w:rsidR="00D1203C" w:rsidRPr="003F1622" w:rsidRDefault="00D1203C" w:rsidP="00D1203C">
      <w:pPr>
        <w:rPr>
          <w:rFonts w:ascii="Arial" w:eastAsia="宋体" w:hAnsi="Arial" w:cs="Arial"/>
          <w:sz w:val="24"/>
          <w:szCs w:val="24"/>
        </w:rPr>
      </w:pPr>
    </w:p>
    <w:p w:rsidR="00D1203C" w:rsidRPr="00D1203C" w:rsidRDefault="00D1203C" w:rsidP="00D1203C">
      <w:pPr>
        <w:tabs>
          <w:tab w:val="left" w:pos="5540"/>
        </w:tabs>
        <w:rPr>
          <w:rFonts w:ascii="Arial" w:eastAsia="宋体" w:hAnsi="Arial" w:cs="Arial"/>
          <w:sz w:val="24"/>
          <w:szCs w:val="24"/>
        </w:rPr>
      </w:pPr>
    </w:p>
    <w:p w:rsidR="00D1203C" w:rsidRPr="00D1203C" w:rsidRDefault="00D1203C" w:rsidP="00D1203C">
      <w:pPr>
        <w:jc w:val="left"/>
        <w:rPr>
          <w:rFonts w:ascii="Arial" w:eastAsia="宋体" w:hAnsi="Arial" w:cs="Arial"/>
          <w:bCs/>
          <w:color w:val="000000"/>
          <w:sz w:val="24"/>
          <w:szCs w:val="24"/>
        </w:rPr>
      </w:pPr>
    </w:p>
    <w:p w:rsidR="000E63E6" w:rsidRPr="00D1203C" w:rsidRDefault="000E63E6"/>
    <w:sectPr w:rsidR="000E63E6" w:rsidRPr="00D1203C" w:rsidSect="0039426C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14B6" w:rsidRDefault="007B14B6" w:rsidP="00D1203C">
      <w:r>
        <w:separator/>
      </w:r>
    </w:p>
  </w:endnote>
  <w:endnote w:type="continuationSeparator" w:id="0">
    <w:p w:rsidR="007B14B6" w:rsidRDefault="007B14B6" w:rsidP="00D120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14B6" w:rsidRDefault="007B14B6" w:rsidP="00D1203C">
      <w:r>
        <w:separator/>
      </w:r>
    </w:p>
  </w:footnote>
  <w:footnote w:type="continuationSeparator" w:id="0">
    <w:p w:rsidR="007B14B6" w:rsidRDefault="007B14B6" w:rsidP="00D120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55B"/>
    <w:rsid w:val="000E63E6"/>
    <w:rsid w:val="001527B0"/>
    <w:rsid w:val="00206330"/>
    <w:rsid w:val="003F1622"/>
    <w:rsid w:val="007B14B6"/>
    <w:rsid w:val="008B055B"/>
    <w:rsid w:val="00A408FC"/>
    <w:rsid w:val="00D1203C"/>
    <w:rsid w:val="00F06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C1F891"/>
  <w15:chartTrackingRefBased/>
  <w15:docId w15:val="{A724DAB7-4C4E-479F-A643-22B0B9EA9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27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0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20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20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20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461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5</cp:revision>
  <dcterms:created xsi:type="dcterms:W3CDTF">2020-12-15T06:39:00Z</dcterms:created>
  <dcterms:modified xsi:type="dcterms:W3CDTF">2020-12-15T15:30:00Z</dcterms:modified>
</cp:coreProperties>
</file>