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D13CB0" w14:textId="77777777" w:rsidR="00EB11BF" w:rsidRDefault="00EB11BF" w:rsidP="00EB11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Additional file1</w:t>
      </w:r>
      <w:r w:rsidRPr="00DE6273">
        <w:rPr>
          <w:rFonts w:ascii="Times New Roman" w:hAnsi="Times New Roman" w:cs="Times New Roman"/>
          <w:b/>
          <w:bCs/>
          <w:sz w:val="24"/>
        </w:rPr>
        <w:t xml:space="preserve"> </w:t>
      </w:r>
      <w:r w:rsidRPr="00E939BA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S1 </w:t>
      </w:r>
      <w:r w:rsidRPr="00E939B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</w:rPr>
        <w:t>m</w:t>
      </w:r>
      <w:r w:rsidRPr="004E42AF">
        <w:rPr>
          <w:rFonts w:ascii="Times New Roman" w:hAnsi="Times New Roman" w:cs="Times New Roman" w:hint="eastAsia"/>
          <w:b/>
          <w:sz w:val="24"/>
        </w:rPr>
        <w:t>iR</w:t>
      </w:r>
      <w:r w:rsidRPr="004E42AF">
        <w:rPr>
          <w:rFonts w:ascii="Times New Roman" w:hAnsi="Times New Roman" w:cs="Times New Roman"/>
          <w:b/>
          <w:sz w:val="24"/>
        </w:rPr>
        <w:t>162</w:t>
      </w:r>
      <w:r w:rsidRPr="004E42AF">
        <w:rPr>
          <w:rFonts w:ascii="Times New Roman" w:hAnsi="Times New Roman" w:cs="Times New Roman" w:hint="eastAsia"/>
          <w:b/>
          <w:sz w:val="24"/>
        </w:rPr>
        <w:t xml:space="preserve">a </w:t>
      </w:r>
      <w:r>
        <w:rPr>
          <w:rFonts w:ascii="Times New Roman" w:hAnsi="Times New Roman" w:cs="Times New Roman"/>
          <w:b/>
          <w:sz w:val="24"/>
        </w:rPr>
        <w:t>compromises</w:t>
      </w:r>
      <w:r w:rsidRPr="00DE6273">
        <w:rPr>
          <w:rFonts w:ascii="Times New Roman" w:hAnsi="Times New Roman" w:cs="Times New Roman" w:hint="eastAsia"/>
          <w:b/>
          <w:sz w:val="24"/>
        </w:rPr>
        <w:t xml:space="preserve"> susceptibility to </w:t>
      </w:r>
      <w:r w:rsidRPr="00DE6273">
        <w:rPr>
          <w:rFonts w:ascii="Times New Roman" w:hAnsi="Times New Roman" w:cs="Times New Roman" w:hint="eastAsia"/>
          <w:b/>
          <w:i/>
          <w:iCs/>
          <w:sz w:val="24"/>
        </w:rPr>
        <w:t>M.oryzae</w:t>
      </w:r>
      <w:r>
        <w:rPr>
          <w:rFonts w:ascii="Times New Roman" w:hAnsi="Times New Roman" w:cs="Times New Roman"/>
          <w:b/>
          <w:iCs/>
          <w:sz w:val="24"/>
        </w:rPr>
        <w:t xml:space="preserve"> upon spray-inoculation</w:t>
      </w:r>
      <w:r w:rsidRPr="009C7DAA">
        <w:rPr>
          <w:rFonts w:ascii="Times New Roman" w:hAnsi="Times New Roman" w:cs="Times New Roman"/>
          <w:b/>
          <w:iCs/>
          <w:sz w:val="24"/>
        </w:rPr>
        <w:t>.</w:t>
      </w:r>
      <w:r w:rsidRPr="009C7DAA">
        <w:rPr>
          <w:rFonts w:ascii="Times New Roman" w:hAnsi="Times New Roman" w:cs="Times New Roman" w:hint="eastAsia"/>
          <w:iCs/>
          <w:sz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(a)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8B4022">
        <w:rPr>
          <w:rFonts w:ascii="Times New Roman" w:hAnsi="Times New Roman" w:cs="Times New Roman" w:hint="eastAsia"/>
          <w:sz w:val="24"/>
        </w:rPr>
        <w:t xml:space="preserve">Disease phenotypes on leaves of the indicated lines </w:t>
      </w:r>
      <w:r>
        <w:rPr>
          <w:rFonts w:ascii="Times New Roman" w:hAnsi="Times New Roman" w:cs="Times New Roman"/>
          <w:sz w:val="24"/>
        </w:rPr>
        <w:t>following</w:t>
      </w:r>
      <w:r w:rsidRPr="008B4022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spray-</w:t>
      </w:r>
      <w:r w:rsidRPr="008B4022">
        <w:rPr>
          <w:rFonts w:ascii="Times New Roman" w:hAnsi="Times New Roman" w:cs="Times New Roman" w:hint="eastAsia"/>
          <w:sz w:val="24"/>
        </w:rPr>
        <w:t xml:space="preserve">inoculation </w:t>
      </w:r>
      <w:r>
        <w:rPr>
          <w:rFonts w:ascii="Times New Roman" w:hAnsi="Times New Roman" w:cs="Times New Roman"/>
          <w:sz w:val="24"/>
        </w:rPr>
        <w:t xml:space="preserve">with </w:t>
      </w:r>
      <w:r w:rsidRPr="008B4022">
        <w:rPr>
          <w:rFonts w:ascii="Times New Roman" w:hAnsi="Times New Roman" w:cs="Times New Roman"/>
          <w:i/>
          <w:iCs/>
          <w:sz w:val="24"/>
        </w:rPr>
        <w:t>M. oryzae</w:t>
      </w:r>
      <w:r>
        <w:rPr>
          <w:rFonts w:ascii="Times New Roman" w:hAnsi="Times New Roman" w:cs="Times New Roman"/>
          <w:iCs/>
          <w:sz w:val="24"/>
        </w:rPr>
        <w:t xml:space="preserve"> strain GZ8. The phenotype was captured at 5 days post-inoculation. </w:t>
      </w:r>
      <w:r w:rsidRPr="008B4022">
        <w:rPr>
          <w:rFonts w:ascii="Times New Roman" w:hAnsi="Times New Roman" w:cs="Times New Roman" w:hint="eastAsia"/>
          <w:sz w:val="24"/>
        </w:rPr>
        <w:t xml:space="preserve">Similar results were obtained in at least </w:t>
      </w:r>
      <w:r>
        <w:rPr>
          <w:rFonts w:ascii="Times New Roman" w:hAnsi="Times New Roman" w:cs="Times New Roman"/>
          <w:sz w:val="24"/>
        </w:rPr>
        <w:t>three</w:t>
      </w:r>
      <w:r w:rsidRPr="008B4022">
        <w:rPr>
          <w:rFonts w:ascii="Times New Roman" w:hAnsi="Times New Roman" w:cs="Times New Roman" w:hint="eastAsia"/>
          <w:sz w:val="24"/>
        </w:rPr>
        <w:t xml:space="preserve"> independent experiments.</w:t>
      </w:r>
      <w:r w:rsidRPr="00E035F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(b)</w:t>
      </w:r>
      <w:r w:rsidRPr="004E42AF">
        <w:rPr>
          <w:rFonts w:ascii="Times New Roman" w:hAnsi="Times New Roman" w:cs="Times New Roman"/>
          <w:sz w:val="24"/>
        </w:rPr>
        <w:t xml:space="preserve"> </w:t>
      </w:r>
      <w:r w:rsidRPr="003325CB">
        <w:rPr>
          <w:rFonts w:ascii="Times New Roman" w:hAnsi="Times New Roman" w:cs="Times New Roman"/>
          <w:sz w:val="24"/>
        </w:rPr>
        <w:t xml:space="preserve">Quantification analysis </w:t>
      </w:r>
      <w:r>
        <w:rPr>
          <w:rFonts w:ascii="Times New Roman" w:hAnsi="Times New Roman" w:cs="Times New Roman"/>
          <w:sz w:val="24"/>
        </w:rPr>
        <w:t>of</w:t>
      </w:r>
      <w:r w:rsidRPr="003325CB">
        <w:rPr>
          <w:rFonts w:ascii="Times New Roman" w:hAnsi="Times New Roman" w:cs="Times New Roman"/>
          <w:sz w:val="24"/>
        </w:rPr>
        <w:t xml:space="preserve"> the </w:t>
      </w:r>
      <w:r>
        <w:rPr>
          <w:rFonts w:ascii="Times New Roman" w:hAnsi="Times New Roman" w:cs="Times New Roman"/>
          <w:sz w:val="24"/>
        </w:rPr>
        <w:t>fungal biomass</w:t>
      </w:r>
      <w:r w:rsidRPr="009C1B2C">
        <w:rPr>
          <w:rFonts w:ascii="Times New Roman" w:hAnsi="Times New Roman" w:cs="Times New Roman"/>
          <w:sz w:val="24"/>
        </w:rPr>
        <w:t xml:space="preserve"> in </w:t>
      </w:r>
      <w:r>
        <w:rPr>
          <w:rFonts w:ascii="Times New Roman" w:hAnsi="Times New Roman" w:cs="Times New Roman"/>
          <w:sz w:val="24"/>
          <w:szCs w:val="24"/>
        </w:rPr>
        <w:t>(a)</w:t>
      </w:r>
      <w:r w:rsidRPr="009C1B2C">
        <w:rPr>
          <w:rFonts w:ascii="Times New Roman" w:hAnsi="Times New Roman" w:cs="Times New Roman"/>
          <w:sz w:val="24"/>
        </w:rPr>
        <w:t>.</w:t>
      </w:r>
      <w:r w:rsidRPr="004E42AF">
        <w:rPr>
          <w:rFonts w:ascii="Times New Roman" w:hAnsi="Times New Roman" w:cs="Times New Roman"/>
          <w:sz w:val="24"/>
          <w:szCs w:val="24"/>
        </w:rPr>
        <w:t xml:space="preserve"> </w:t>
      </w:r>
      <w:r w:rsidRPr="003A1504">
        <w:rPr>
          <w:rFonts w:ascii="Times New Roman" w:hAnsi="Times New Roman" w:cs="Times New Roman"/>
          <w:sz w:val="24"/>
          <w:szCs w:val="24"/>
        </w:rPr>
        <w:t xml:space="preserve">Relative fungal biomass was measured by using the ratio of DNA level of </w:t>
      </w:r>
      <w:r w:rsidRPr="000E2FD6">
        <w:rPr>
          <w:rFonts w:ascii="Times New Roman" w:hAnsi="Times New Roman" w:cs="Times New Roman"/>
          <w:i/>
          <w:sz w:val="24"/>
          <w:szCs w:val="24"/>
        </w:rPr>
        <w:t>M.oryzae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2FD6">
        <w:rPr>
          <w:rFonts w:ascii="Times New Roman" w:hAnsi="Times New Roman" w:cs="Times New Roman"/>
          <w:i/>
          <w:sz w:val="24"/>
          <w:szCs w:val="24"/>
        </w:rPr>
        <w:t>Pot2</w:t>
      </w:r>
      <w:r w:rsidRPr="003A15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genes </w:t>
      </w:r>
      <w:r w:rsidRPr="003A1504">
        <w:rPr>
          <w:rFonts w:ascii="Times New Roman" w:hAnsi="Times New Roman" w:cs="Times New Roman"/>
          <w:sz w:val="24"/>
          <w:szCs w:val="24"/>
        </w:rPr>
        <w:t>against rice genomic ubiquitin DNA level.</w:t>
      </w:r>
      <w:r w:rsidRPr="00205A51">
        <w:rPr>
          <w:rFonts w:ascii="Times New Roman" w:hAnsi="Times New Roman" w:cs="Times New Roman"/>
          <w:sz w:val="24"/>
          <w:szCs w:val="24"/>
        </w:rPr>
        <w:t xml:space="preserve"> </w:t>
      </w:r>
      <w:r w:rsidRPr="00205A51">
        <w:rPr>
          <w:rFonts w:ascii="Times New Roman" w:hAnsi="Times New Roman" w:cs="Times New Roman" w:hint="eastAsia"/>
          <w:sz w:val="24"/>
          <w:szCs w:val="24"/>
        </w:rPr>
        <w:t>E</w:t>
      </w:r>
      <w:r w:rsidRPr="00E939BA">
        <w:rPr>
          <w:rFonts w:ascii="Times New Roman" w:hAnsi="Times New Roman" w:cs="Times New Roman"/>
          <w:sz w:val="24"/>
          <w:szCs w:val="24"/>
        </w:rPr>
        <w:t>rror bars indicate SD</w:t>
      </w:r>
      <w:r>
        <w:rPr>
          <w:rFonts w:ascii="Times New Roman" w:hAnsi="Times New Roman" w:cs="Times New Roman"/>
          <w:sz w:val="24"/>
          <w:szCs w:val="24"/>
        </w:rPr>
        <w:t xml:space="preserve"> (n=3)</w:t>
      </w:r>
      <w:r w:rsidRPr="00E939B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Different</w:t>
      </w:r>
      <w:r w:rsidRPr="00E939BA">
        <w:rPr>
          <w:rFonts w:ascii="Times New Roman" w:hAnsi="Times New Roman" w:cs="Times New Roman"/>
          <w:sz w:val="24"/>
          <w:szCs w:val="24"/>
        </w:rPr>
        <w:t xml:space="preserve"> letters above the bars indicate significant difference (P&lt;0.05) as determined by a one-way ANOVA analysis. Similar results were obtained in at least two independent experiments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011D3E0" w14:textId="77777777" w:rsidR="00EB11BF" w:rsidRDefault="00EB11BF" w:rsidP="00EB11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6FA0B19" w14:textId="77777777" w:rsidR="00EB11BF" w:rsidRDefault="00EB11BF" w:rsidP="00EB11BF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Additional file2</w:t>
      </w:r>
      <w:r w:rsidRPr="00DE6273">
        <w:rPr>
          <w:rFonts w:ascii="Times New Roman" w:hAnsi="Times New Roman" w:cs="Times New Roman"/>
          <w:b/>
          <w:bCs/>
          <w:sz w:val="24"/>
        </w:rPr>
        <w:t xml:space="preserve"> </w:t>
      </w:r>
      <w:r w:rsidRPr="00E939BA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S2  </w:t>
      </w:r>
      <w:r w:rsidRPr="004E42AF">
        <w:rPr>
          <w:rFonts w:ascii="Times New Roman" w:hAnsi="Times New Roman" w:cs="Times New Roman"/>
          <w:b/>
          <w:sz w:val="24"/>
        </w:rPr>
        <w:t>m</w:t>
      </w:r>
      <w:r w:rsidRPr="004E42AF">
        <w:rPr>
          <w:rFonts w:ascii="Times New Roman" w:hAnsi="Times New Roman" w:cs="Times New Roman" w:hint="eastAsia"/>
          <w:b/>
          <w:sz w:val="24"/>
        </w:rPr>
        <w:t>iR</w:t>
      </w:r>
      <w:r w:rsidRPr="004E42AF">
        <w:rPr>
          <w:rFonts w:ascii="Times New Roman" w:hAnsi="Times New Roman" w:cs="Times New Roman"/>
          <w:b/>
          <w:sz w:val="24"/>
        </w:rPr>
        <w:t>162</w:t>
      </w:r>
      <w:r w:rsidRPr="004E42AF">
        <w:rPr>
          <w:rFonts w:ascii="Times New Roman" w:hAnsi="Times New Roman" w:cs="Times New Roman" w:hint="eastAsia"/>
          <w:b/>
          <w:sz w:val="24"/>
        </w:rPr>
        <w:t>a</w:t>
      </w:r>
      <w:r w:rsidRPr="00DE6273">
        <w:rPr>
          <w:rFonts w:ascii="Times New Roman" w:hAnsi="Times New Roman" w:cs="Times New Roman" w:hint="eastAsia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regulates rice resistance</w:t>
      </w:r>
      <w:r w:rsidRPr="00DE6273">
        <w:rPr>
          <w:rFonts w:ascii="Times New Roman" w:hAnsi="Times New Roman" w:cs="Times New Roman" w:hint="eastAsia"/>
          <w:b/>
          <w:sz w:val="24"/>
        </w:rPr>
        <w:t xml:space="preserve"> to </w:t>
      </w:r>
      <w:r>
        <w:rPr>
          <w:rFonts w:ascii="Times New Roman" w:hAnsi="Times New Roman" w:cs="Times New Roman"/>
          <w:b/>
          <w:sz w:val="24"/>
        </w:rPr>
        <w:t xml:space="preserve">multiple </w:t>
      </w:r>
      <w:r w:rsidRPr="00DE6273">
        <w:rPr>
          <w:rFonts w:ascii="Times New Roman" w:hAnsi="Times New Roman" w:cs="Times New Roman" w:hint="eastAsia"/>
          <w:b/>
          <w:i/>
          <w:iCs/>
          <w:sz w:val="24"/>
        </w:rPr>
        <w:t>M.oryzae</w:t>
      </w:r>
      <w:r>
        <w:rPr>
          <w:rFonts w:ascii="Times New Roman" w:hAnsi="Times New Roman" w:cs="Times New Roman"/>
          <w:b/>
          <w:i/>
          <w:iCs/>
          <w:sz w:val="24"/>
        </w:rPr>
        <w:t xml:space="preserve"> </w:t>
      </w:r>
      <w:r w:rsidRPr="009C7DAA">
        <w:rPr>
          <w:rFonts w:ascii="Times New Roman" w:hAnsi="Times New Roman" w:cs="Times New Roman"/>
          <w:b/>
          <w:iCs/>
          <w:sz w:val="24"/>
        </w:rPr>
        <w:t>strains.</w:t>
      </w:r>
      <w:r w:rsidRPr="009C7DAA">
        <w:rPr>
          <w:rFonts w:ascii="Times New Roman" w:hAnsi="Times New Roman" w:cs="Times New Roman" w:hint="eastAsia"/>
          <w:iCs/>
          <w:sz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(a)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8B4022">
        <w:rPr>
          <w:rFonts w:ascii="Times New Roman" w:hAnsi="Times New Roman" w:cs="Times New Roman" w:hint="eastAsia"/>
          <w:sz w:val="24"/>
        </w:rPr>
        <w:t xml:space="preserve">Disease phenotypes on leaves of indicated lines </w:t>
      </w:r>
      <w:r>
        <w:rPr>
          <w:rFonts w:ascii="Times New Roman" w:hAnsi="Times New Roman" w:cs="Times New Roman"/>
          <w:sz w:val="24"/>
        </w:rPr>
        <w:t>following</w:t>
      </w:r>
      <w:r w:rsidRPr="008B4022">
        <w:rPr>
          <w:rFonts w:ascii="Times New Roman" w:hAnsi="Times New Roman" w:cs="Times New Roman" w:hint="eastAsia"/>
          <w:sz w:val="24"/>
        </w:rPr>
        <w:t xml:space="preserve"> punch</w:t>
      </w:r>
      <w:r>
        <w:rPr>
          <w:rFonts w:ascii="Times New Roman" w:hAnsi="Times New Roman" w:cs="Times New Roman"/>
          <w:sz w:val="24"/>
        </w:rPr>
        <w:t>-</w:t>
      </w:r>
      <w:r w:rsidRPr="008B4022">
        <w:rPr>
          <w:rFonts w:ascii="Times New Roman" w:hAnsi="Times New Roman" w:cs="Times New Roman" w:hint="eastAsia"/>
          <w:sz w:val="24"/>
        </w:rPr>
        <w:t xml:space="preserve">inoculation </w:t>
      </w:r>
      <w:r>
        <w:rPr>
          <w:rFonts w:ascii="Times New Roman" w:hAnsi="Times New Roman" w:cs="Times New Roman"/>
          <w:sz w:val="24"/>
        </w:rPr>
        <w:t xml:space="preserve">with field-derived </w:t>
      </w:r>
      <w:r w:rsidRPr="008B4022">
        <w:rPr>
          <w:rFonts w:ascii="Times New Roman" w:hAnsi="Times New Roman" w:cs="Times New Roman"/>
          <w:i/>
          <w:iCs/>
          <w:sz w:val="24"/>
        </w:rPr>
        <w:t>M. oryzae</w:t>
      </w:r>
      <w:r>
        <w:rPr>
          <w:rFonts w:ascii="Times New Roman" w:hAnsi="Times New Roman" w:cs="Times New Roman"/>
          <w:iCs/>
          <w:sz w:val="24"/>
        </w:rPr>
        <w:t xml:space="preserve"> strains. The phenotype was captured at 5 days post-inoculation.</w:t>
      </w:r>
      <w:r w:rsidRPr="00205A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(b-e)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325CB">
        <w:rPr>
          <w:rFonts w:ascii="Times New Roman" w:hAnsi="Times New Roman" w:cs="Times New Roman"/>
          <w:sz w:val="24"/>
        </w:rPr>
        <w:t xml:space="preserve">Quantification analysis </w:t>
      </w:r>
      <w:r>
        <w:rPr>
          <w:rFonts w:ascii="Times New Roman" w:hAnsi="Times New Roman" w:cs="Times New Roman"/>
          <w:sz w:val="24"/>
        </w:rPr>
        <w:t>of</w:t>
      </w:r>
      <w:r w:rsidRPr="003325CB">
        <w:rPr>
          <w:rFonts w:ascii="Times New Roman" w:hAnsi="Times New Roman" w:cs="Times New Roman"/>
          <w:sz w:val="24"/>
        </w:rPr>
        <w:t xml:space="preserve"> the </w:t>
      </w:r>
      <w:r>
        <w:rPr>
          <w:rFonts w:ascii="Times New Roman" w:hAnsi="Times New Roman" w:cs="Times New Roman"/>
          <w:sz w:val="24"/>
        </w:rPr>
        <w:t>fungal biomass</w:t>
      </w:r>
      <w:r w:rsidRPr="009C1B2C">
        <w:rPr>
          <w:rFonts w:ascii="Times New Roman" w:hAnsi="Times New Roman" w:cs="Times New Roman"/>
          <w:sz w:val="24"/>
        </w:rPr>
        <w:t xml:space="preserve"> in </w:t>
      </w:r>
      <w:r>
        <w:rPr>
          <w:rFonts w:ascii="Times New Roman" w:hAnsi="Times New Roman" w:cs="Times New Roman"/>
          <w:sz w:val="24"/>
          <w:szCs w:val="24"/>
        </w:rPr>
        <w:t>(a)</w:t>
      </w:r>
      <w:r w:rsidRPr="009C1B2C">
        <w:rPr>
          <w:rFonts w:ascii="Times New Roman" w:hAnsi="Times New Roman" w:cs="Times New Roman"/>
          <w:sz w:val="24"/>
        </w:rPr>
        <w:t xml:space="preserve">. </w:t>
      </w:r>
      <w:r w:rsidRPr="003A1504">
        <w:rPr>
          <w:rFonts w:ascii="Times New Roman" w:hAnsi="Times New Roman" w:cs="Times New Roman"/>
          <w:sz w:val="24"/>
          <w:szCs w:val="24"/>
        </w:rPr>
        <w:t xml:space="preserve">Relative fungal biomass was measured by using the ratio of DNA level of </w:t>
      </w:r>
      <w:r w:rsidRPr="000E2FD6">
        <w:rPr>
          <w:rFonts w:ascii="Times New Roman" w:hAnsi="Times New Roman" w:cs="Times New Roman"/>
          <w:i/>
          <w:sz w:val="24"/>
          <w:szCs w:val="24"/>
        </w:rPr>
        <w:t>M.oryzae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2FD6">
        <w:rPr>
          <w:rFonts w:ascii="Times New Roman" w:hAnsi="Times New Roman" w:cs="Times New Roman"/>
          <w:i/>
          <w:sz w:val="24"/>
          <w:szCs w:val="24"/>
        </w:rPr>
        <w:t>Pot2</w:t>
      </w:r>
      <w:r w:rsidRPr="003A15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genes </w:t>
      </w:r>
      <w:r w:rsidRPr="003A1504">
        <w:rPr>
          <w:rFonts w:ascii="Times New Roman" w:hAnsi="Times New Roman" w:cs="Times New Roman"/>
          <w:sz w:val="24"/>
          <w:szCs w:val="24"/>
        </w:rPr>
        <w:t>against rice genomic ubiquitin DNA level.</w:t>
      </w:r>
      <w:r w:rsidRPr="00205A51">
        <w:rPr>
          <w:rFonts w:ascii="Times New Roman" w:hAnsi="Times New Roman" w:cs="Times New Roman"/>
          <w:sz w:val="24"/>
          <w:szCs w:val="24"/>
        </w:rPr>
        <w:t xml:space="preserve"> </w:t>
      </w:r>
      <w:r w:rsidRPr="00205A51">
        <w:rPr>
          <w:rFonts w:ascii="Times New Roman" w:hAnsi="Times New Roman" w:cs="Times New Roman" w:hint="eastAsia"/>
          <w:sz w:val="24"/>
          <w:szCs w:val="24"/>
        </w:rPr>
        <w:t>E</w:t>
      </w:r>
      <w:r w:rsidRPr="00E939BA">
        <w:rPr>
          <w:rFonts w:ascii="Times New Roman" w:hAnsi="Times New Roman" w:cs="Times New Roman"/>
          <w:sz w:val="24"/>
          <w:szCs w:val="24"/>
        </w:rPr>
        <w:t>rror bars indicate SD</w:t>
      </w:r>
      <w:r>
        <w:rPr>
          <w:rFonts w:ascii="Times New Roman" w:hAnsi="Times New Roman" w:cs="Times New Roman"/>
          <w:sz w:val="24"/>
          <w:szCs w:val="24"/>
        </w:rPr>
        <w:t xml:space="preserve"> (n=3)</w:t>
      </w:r>
      <w:r w:rsidRPr="00E939B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Different</w:t>
      </w:r>
      <w:r w:rsidRPr="00E939BA">
        <w:rPr>
          <w:rFonts w:ascii="Times New Roman" w:hAnsi="Times New Roman" w:cs="Times New Roman"/>
          <w:sz w:val="24"/>
          <w:szCs w:val="24"/>
        </w:rPr>
        <w:t xml:space="preserve"> letters above the bars indicate significant difference (P&lt;0.05) as determined by a one-way ANOVA analysis. Similar results were obtained in at least two independent experiments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939BA">
        <w:rPr>
          <w:rFonts w:ascii="Times New Roman" w:hAnsi="Times New Roman" w:cs="Times New Roman"/>
          <w:sz w:val="24"/>
          <w:szCs w:val="24"/>
        </w:rPr>
        <w:t xml:space="preserve"> </w:t>
      </w:r>
      <w:r w:rsidRPr="00E939BA">
        <w:rPr>
          <w:rFonts w:ascii="Times New Roman" w:hAnsi="Times New Roman" w:cs="Times New Roman"/>
          <w:sz w:val="24"/>
          <w:szCs w:val="24"/>
        </w:rPr>
        <w:br/>
      </w:r>
    </w:p>
    <w:p w14:paraId="31889CF1" w14:textId="77777777" w:rsidR="00EB11BF" w:rsidRDefault="00EB11BF" w:rsidP="00EB11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Additional file3</w:t>
      </w:r>
      <w:r w:rsidRPr="00DE6273">
        <w:rPr>
          <w:rFonts w:ascii="Times New Roman" w:hAnsi="Times New Roman" w:cs="Times New Roman"/>
          <w:b/>
          <w:bCs/>
          <w:sz w:val="24"/>
        </w:rPr>
        <w:t xml:space="preserve"> </w:t>
      </w:r>
      <w:r w:rsidRPr="00E939BA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S3 </w:t>
      </w:r>
      <w:r w:rsidRPr="00E939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456C0">
        <w:rPr>
          <w:rFonts w:ascii="Times New Roman" w:hAnsi="Times New Roman" w:cs="Times New Roman"/>
          <w:b/>
          <w:sz w:val="24"/>
          <w:szCs w:val="24"/>
        </w:rPr>
        <w:t xml:space="preserve">miR162a </w:t>
      </w:r>
      <w:r>
        <w:rPr>
          <w:rFonts w:ascii="Times New Roman" w:hAnsi="Times New Roman" w:cs="Times New Roman"/>
          <w:b/>
          <w:sz w:val="24"/>
          <w:szCs w:val="24"/>
        </w:rPr>
        <w:t>does not direct</w:t>
      </w:r>
      <w:r>
        <w:rPr>
          <w:rFonts w:ascii="Times New Roman" w:hAnsi="Times New Roman" w:cs="Times New Roman" w:hint="eastAsia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ng target </w:t>
      </w:r>
      <w:r w:rsidRPr="000456C0">
        <w:rPr>
          <w:rFonts w:ascii="Times New Roman" w:hAnsi="Times New Roman" w:cs="Times New Roman"/>
          <w:b/>
          <w:i/>
          <w:sz w:val="24"/>
          <w:szCs w:val="24"/>
        </w:rPr>
        <w:t>DUF292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9465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A946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94655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alignment of </w:t>
      </w:r>
      <w:r w:rsidRPr="004E42AF">
        <w:rPr>
          <w:rFonts w:ascii="Times New Roman" w:hAnsi="Times New Roman" w:cs="Times New Roman"/>
          <w:sz w:val="24"/>
          <w:szCs w:val="24"/>
        </w:rPr>
        <w:t>miR162a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4E42AF">
        <w:rPr>
          <w:rFonts w:ascii="Times New Roman" w:hAnsi="Times New Roman" w:cs="Times New Roman"/>
          <w:sz w:val="24"/>
          <w:szCs w:val="24"/>
        </w:rPr>
        <w:t>miR162b</w:t>
      </w:r>
      <w:r>
        <w:rPr>
          <w:rFonts w:ascii="Times New Roman" w:hAnsi="Times New Roman" w:cs="Times New Roman"/>
          <w:sz w:val="24"/>
          <w:szCs w:val="24"/>
        </w:rPr>
        <w:t xml:space="preserve"> with MIM162. (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The </w:t>
      </w:r>
      <w:r w:rsidRPr="00A94655">
        <w:rPr>
          <w:rFonts w:ascii="Times New Roman" w:hAnsi="Times New Roman" w:cs="Times New Roman"/>
          <w:sz w:val="24"/>
          <w:szCs w:val="24"/>
        </w:rPr>
        <w:t xml:space="preserve">gene structure of the indicated </w:t>
      </w:r>
      <w:r w:rsidRPr="002F5524">
        <w:rPr>
          <w:rFonts w:ascii="Times New Roman" w:hAnsi="Times New Roman" w:cs="Times New Roman"/>
          <w:sz w:val="24"/>
          <w:szCs w:val="24"/>
        </w:rPr>
        <w:t>gene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A94655">
        <w:rPr>
          <w:rFonts w:ascii="Times New Roman" w:hAnsi="Times New Roman" w:cs="Times New Roman"/>
          <w:sz w:val="24"/>
          <w:szCs w:val="24"/>
        </w:rPr>
        <w:t xml:space="preserve"> and the sequence </w:t>
      </w:r>
      <w:r w:rsidRPr="00A94655">
        <w:rPr>
          <w:rFonts w:ascii="Times New Roman" w:hAnsi="Times New Roman"/>
          <w:sz w:val="24"/>
          <w:szCs w:val="24"/>
        </w:rPr>
        <w:t>alignment of</w:t>
      </w:r>
      <w:r w:rsidRPr="008F2779">
        <w:rPr>
          <w:rFonts w:ascii="Times New Roman" w:hAnsi="Times New Roman"/>
          <w:i/>
          <w:sz w:val="24"/>
          <w:szCs w:val="24"/>
        </w:rPr>
        <w:t xml:space="preserve"> </w:t>
      </w:r>
      <w:r w:rsidRPr="004E42AF">
        <w:rPr>
          <w:rFonts w:ascii="Times New Roman" w:hAnsi="Times New Roman"/>
          <w:sz w:val="24"/>
          <w:szCs w:val="24"/>
        </w:rPr>
        <w:t>miR162a</w:t>
      </w:r>
      <w:r w:rsidRPr="00A94655">
        <w:rPr>
          <w:rFonts w:ascii="Times New Roman" w:hAnsi="Times New Roman"/>
          <w:sz w:val="24"/>
          <w:szCs w:val="24"/>
        </w:rPr>
        <w:t xml:space="preserve"> with target sites</w:t>
      </w:r>
      <w:r>
        <w:rPr>
          <w:rFonts w:ascii="Times New Roman" w:hAnsi="Times New Roman"/>
          <w:sz w:val="24"/>
          <w:szCs w:val="24"/>
        </w:rPr>
        <w:t xml:space="preserve"> of candidate genes</w:t>
      </w:r>
      <w:r w:rsidRPr="00A94655">
        <w:rPr>
          <w:rFonts w:ascii="Times New Roman" w:hAnsi="Times New Roman" w:cs="Times New Roman"/>
          <w:sz w:val="24"/>
          <w:szCs w:val="24"/>
        </w:rPr>
        <w:t xml:space="preserve">. Mismatched nucleotides were highlighted in </w:t>
      </w:r>
      <w:r>
        <w:rPr>
          <w:rFonts w:ascii="Times New Roman" w:hAnsi="Times New Roman" w:cs="Times New Roman"/>
          <w:sz w:val="24"/>
          <w:szCs w:val="24"/>
        </w:rPr>
        <w:t xml:space="preserve">red </w:t>
      </w:r>
      <w:r w:rsidRPr="00A94655">
        <w:rPr>
          <w:rFonts w:ascii="Times New Roman" w:hAnsi="Times New Roman" w:cs="Times New Roman"/>
          <w:sz w:val="24"/>
          <w:szCs w:val="24"/>
        </w:rPr>
        <w:t xml:space="preserve">colors. </w:t>
      </w:r>
      <w:r w:rsidRPr="004E52D0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4E52D0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4E52D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112F">
        <w:rPr>
          <w:rFonts w:ascii="Times New Roman" w:hAnsi="Times New Roman" w:cs="Times New Roman"/>
          <w:sz w:val="24"/>
          <w:szCs w:val="24"/>
        </w:rPr>
        <w:t xml:space="preserve">Quantitative reverse transcription polymerase chain reaction (RT-qPCR) data indicate </w:t>
      </w:r>
      <w:r>
        <w:rPr>
          <w:rFonts w:ascii="Times New Roman" w:hAnsi="Times New Roman" w:cs="Times New Roman"/>
          <w:sz w:val="24"/>
          <w:szCs w:val="24"/>
        </w:rPr>
        <w:t>amounts of miR162a levels in OX162 (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and MIM162 </w:t>
      </w:r>
      <w:r>
        <w:rPr>
          <w:rFonts w:ascii="Times New Roman" w:hAnsi="Times New Roman" w:cs="Times New Roman" w:hint="eastAsia"/>
          <w:sz w:val="24"/>
          <w:szCs w:val="24"/>
        </w:rPr>
        <w:t>lines</w:t>
      </w:r>
      <w:r>
        <w:rPr>
          <w:rFonts w:ascii="Times New Roman" w:hAnsi="Times New Roman" w:cs="Times New Roman"/>
          <w:sz w:val="24"/>
          <w:szCs w:val="24"/>
        </w:rPr>
        <w:t xml:space="preserve"> (d). </w:t>
      </w:r>
      <w:r w:rsidRPr="004E52D0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4E52D0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4E52D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112F">
        <w:rPr>
          <w:rFonts w:ascii="Times New Roman" w:hAnsi="Times New Roman" w:cs="Times New Roman"/>
          <w:sz w:val="24"/>
          <w:szCs w:val="24"/>
        </w:rPr>
        <w:t xml:space="preserve">Quantitative reverse transcription polymerase chain reaction (RT-qPCR) data </w:t>
      </w:r>
      <w:r>
        <w:rPr>
          <w:rFonts w:ascii="Times New Roman" w:hAnsi="Times New Roman" w:cs="Times New Roman"/>
          <w:sz w:val="24"/>
          <w:szCs w:val="24"/>
        </w:rPr>
        <w:t>show</w:t>
      </w:r>
      <w:r w:rsidRPr="00E211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mRNA levels of </w:t>
      </w:r>
      <w:r w:rsidRPr="00EB2E4A">
        <w:rPr>
          <w:rFonts w:ascii="Times New Roman" w:hAnsi="Times New Roman" w:cs="Times New Roman"/>
          <w:i/>
          <w:sz w:val="24"/>
          <w:szCs w:val="24"/>
        </w:rPr>
        <w:t>Os</w:t>
      </w:r>
      <w:r>
        <w:rPr>
          <w:rFonts w:ascii="Times New Roman" w:hAnsi="Times New Roman" w:cs="Times New Roman"/>
          <w:i/>
          <w:sz w:val="24"/>
          <w:szCs w:val="24"/>
        </w:rPr>
        <w:t>DUF292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112F">
        <w:rPr>
          <w:rFonts w:ascii="Times New Roman" w:hAnsi="Times New Roman" w:cs="Times New Roman"/>
          <w:sz w:val="24"/>
          <w:szCs w:val="24"/>
        </w:rPr>
        <w:t>in OX16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E211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 w:rsidRPr="00E2112F">
        <w:rPr>
          <w:rFonts w:ascii="Times New Roman" w:hAnsi="Times New Roman" w:cs="Times New Roman"/>
          <w:sz w:val="24"/>
          <w:szCs w:val="24"/>
        </w:rPr>
        <w:t>MIM16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E211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E2112F">
        <w:rPr>
          <w:rFonts w:ascii="Times New Roman" w:hAnsi="Times New Roman" w:cs="Times New Roman"/>
          <w:sz w:val="24"/>
          <w:szCs w:val="24"/>
        </w:rPr>
        <w:t>in comparison with Nipponbare (NPB).</w:t>
      </w:r>
      <w:r w:rsidRPr="00A946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For </w:t>
      </w:r>
      <w:r w:rsidRPr="00A94655">
        <w:rPr>
          <w:rFonts w:ascii="Times New Roman" w:hAnsi="Times New Roman" w:cs="Times New Roman"/>
          <w:sz w:val="24"/>
          <w:szCs w:val="24"/>
        </w:rPr>
        <w:t>qPCR</w:t>
      </w:r>
      <w:r>
        <w:rPr>
          <w:rFonts w:ascii="Times New Roman" w:hAnsi="Times New Roman" w:cs="Times New Roman"/>
          <w:sz w:val="24"/>
          <w:szCs w:val="24"/>
        </w:rPr>
        <w:t>, D</w:t>
      </w:r>
      <w:r w:rsidRPr="00A94655">
        <w:rPr>
          <w:rFonts w:ascii="Times New Roman" w:hAnsi="Times New Roman" w:cs="Times New Roman"/>
          <w:sz w:val="24"/>
          <w:szCs w:val="24"/>
        </w:rPr>
        <w:t xml:space="preserve">ata are shown as mean ± SD (n = 3). Different letters indicate significant difference at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A94655">
        <w:rPr>
          <w:rFonts w:ascii="Times New Roman" w:hAnsi="Times New Roman" w:cs="Times New Roman"/>
          <w:sz w:val="24"/>
          <w:szCs w:val="24"/>
        </w:rPr>
        <w:t>% level via Tukey-Kramer test. All the experiments were repeated two times with similar results.</w:t>
      </w:r>
    </w:p>
    <w:p w14:paraId="60F9A1BD" w14:textId="77777777" w:rsidR="00EB11BF" w:rsidRPr="00772BFA" w:rsidRDefault="00EB11BF" w:rsidP="00EB11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3BEC7D8" w14:textId="77777777" w:rsidR="00EB11BF" w:rsidRPr="00901A59" w:rsidRDefault="00EB11BF" w:rsidP="00EB11B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Additional file</w:t>
      </w:r>
      <w:r>
        <w:rPr>
          <w:rFonts w:ascii="Times New Roman" w:hAnsi="Times New Roman" w:cs="Times New Roman"/>
          <w:b/>
          <w:bCs/>
          <w:sz w:val="24"/>
        </w:rPr>
        <w:t xml:space="preserve">4 </w:t>
      </w:r>
      <w:r w:rsidRPr="00901A59">
        <w:rPr>
          <w:rFonts w:ascii="Times New Roman" w:hAnsi="Times New Roman" w:cs="Times New Roman"/>
          <w:b/>
          <w:sz w:val="24"/>
          <w:szCs w:val="24"/>
        </w:rPr>
        <w:t>Table S1. Primers used in the study</w:t>
      </w:r>
    </w:p>
    <w:tbl>
      <w:tblPr>
        <w:tblW w:w="6747" w:type="dxa"/>
        <w:tblInd w:w="113" w:type="dxa"/>
        <w:tblLook w:val="04A0" w:firstRow="1" w:lastRow="0" w:firstColumn="1" w:lastColumn="0" w:noHBand="0" w:noVBand="1"/>
      </w:tblPr>
      <w:tblGrid>
        <w:gridCol w:w="1719"/>
        <w:gridCol w:w="4814"/>
        <w:gridCol w:w="2704"/>
      </w:tblGrid>
      <w:tr w:rsidR="00EB11BF" w:rsidRPr="003A7D72" w14:paraId="31A3E8A4" w14:textId="77777777" w:rsidTr="00751372">
        <w:trPr>
          <w:trHeight w:val="30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0590CC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Primers</w:t>
            </w:r>
          </w:p>
        </w:tc>
        <w:tc>
          <w:tcPr>
            <w:tcW w:w="9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590A817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Sequence(5'-3')</w:t>
            </w:r>
          </w:p>
        </w:tc>
        <w:tc>
          <w:tcPr>
            <w:tcW w:w="4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8D6D39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objective</w:t>
            </w:r>
          </w:p>
        </w:tc>
      </w:tr>
      <w:tr w:rsidR="00EB11BF" w:rsidRPr="003A7D72" w14:paraId="0074A9CA" w14:textId="77777777" w:rsidTr="00751372">
        <w:trPr>
          <w:trHeight w:val="315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20B99C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miR162a-F-kpn1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D944E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ACAGGTACCACTACTACGTCGTCACTATAG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AF26E9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Make OX162a</w:t>
            </w:r>
          </w:p>
        </w:tc>
      </w:tr>
      <w:tr w:rsidR="00EB11BF" w:rsidRPr="003A7D72" w14:paraId="230EA9F4" w14:textId="77777777" w:rsidTr="00751372">
        <w:trPr>
          <w:trHeight w:val="259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A26880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miR162a-R-Sal1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FC03A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ACAGTCGACTATGGCTGATGCTAAGTCTC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CE7295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Make OX162a</w:t>
            </w:r>
          </w:p>
        </w:tc>
      </w:tr>
      <w:tr w:rsidR="00EB11BF" w:rsidRPr="003A7D72" w14:paraId="137960EE" w14:textId="77777777" w:rsidTr="00751372">
        <w:trPr>
          <w:trHeight w:val="345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AB7CE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MIM162a-BamH1-F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8A1C39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TTCTGGATGCAGAGACGGTTTATCGAAGCTTCGGTTCCCCTCGGAATCA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698DFF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Make MIM162a</w:t>
            </w:r>
          </w:p>
        </w:tc>
      </w:tr>
      <w:tr w:rsidR="00EB11BF" w:rsidRPr="003A7D72" w14:paraId="49D0B3CB" w14:textId="77777777" w:rsidTr="00751372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85684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MIM162a-BglII-R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6BC771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CTTCGATAAACCGTCTCTGCATCCAGTAATTTCTAGAGGGAGATAAACA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CF0A73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Make MIM162a</w:t>
            </w:r>
          </w:p>
        </w:tc>
      </w:tr>
      <w:tr w:rsidR="00EB11BF" w:rsidRPr="003A7D72" w14:paraId="1E4FE0F3" w14:textId="77777777" w:rsidTr="00751372">
        <w:trPr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E60AA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kern w:val="0"/>
                <w:szCs w:val="21"/>
              </w:rPr>
              <w:t>miR162a RT-F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1F4580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kern w:val="0"/>
                <w:szCs w:val="21"/>
              </w:rPr>
              <w:t>TCGATAAACCTCTGCATCCAG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BA4758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qRT-PCR</w:t>
            </w:r>
          </w:p>
        </w:tc>
      </w:tr>
      <w:tr w:rsidR="00EB11BF" w:rsidRPr="003A7D72" w14:paraId="1C94EEAD" w14:textId="77777777" w:rsidTr="00751372">
        <w:trPr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585FE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kern w:val="0"/>
                <w:szCs w:val="21"/>
              </w:rPr>
              <w:t>miR162a RT-R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25890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kern w:val="0"/>
                <w:szCs w:val="21"/>
              </w:rPr>
              <w:t>CAGTGCAGGGTCCGAGGTAT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2C4661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qRT-PCR</w:t>
            </w:r>
          </w:p>
        </w:tc>
      </w:tr>
      <w:tr w:rsidR="00EB11BF" w:rsidRPr="003A7D72" w14:paraId="2336FB30" w14:textId="77777777" w:rsidTr="00751372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52B02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kern w:val="0"/>
                <w:szCs w:val="21"/>
              </w:rPr>
              <w:t xml:space="preserve">miR162a-stem loop 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F9C22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GTTGGCTCTGGTGCAGGGTCCGAGGTATTCGCACCAGAGCCAACCTGGAT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3584DD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qRT-PCR</w:t>
            </w:r>
          </w:p>
        </w:tc>
      </w:tr>
      <w:tr w:rsidR="00EB11BF" w:rsidRPr="003A7D72" w14:paraId="41750DFE" w14:textId="77777777" w:rsidTr="00751372">
        <w:trPr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F1F4E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miR162LOC_Os03g15230-F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70B605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222222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222222"/>
                <w:kern w:val="0"/>
                <w:szCs w:val="21"/>
              </w:rPr>
              <w:t>GCAGAAGCAGAGGCTGACTA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03D0FC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qRT-PCR</w:t>
            </w:r>
          </w:p>
        </w:tc>
      </w:tr>
      <w:tr w:rsidR="00EB11BF" w:rsidRPr="003A7D72" w14:paraId="02E0B1EB" w14:textId="77777777" w:rsidTr="00751372">
        <w:trPr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696D3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miR162LOC_Os03g15230-R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F4F66C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222222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222222"/>
                <w:kern w:val="0"/>
                <w:szCs w:val="21"/>
              </w:rPr>
              <w:t>TGCTTGCCCTGATCGGTATC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9E3193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qRT-PCR</w:t>
            </w:r>
          </w:p>
        </w:tc>
      </w:tr>
      <w:tr w:rsidR="00EB11BF" w:rsidRPr="003A7D72" w14:paraId="5ED8F939" w14:textId="77777777" w:rsidTr="00751372">
        <w:trPr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62BDD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miR162LOC_Os03g02970-F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9D6633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222222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222222"/>
                <w:kern w:val="0"/>
                <w:szCs w:val="21"/>
              </w:rPr>
              <w:t>CACAAGTGCATTCCTCGCTG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6683BF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qRT-PCR</w:t>
            </w:r>
          </w:p>
        </w:tc>
      </w:tr>
      <w:tr w:rsidR="00EB11BF" w:rsidRPr="003A7D72" w14:paraId="066F9DC6" w14:textId="77777777" w:rsidTr="00751372">
        <w:trPr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DDA72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miR162LOC_Os03g02970-R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121FFC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222222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222222"/>
                <w:kern w:val="0"/>
                <w:szCs w:val="21"/>
              </w:rPr>
              <w:t>TACAAAGCATCCCGAGCAGG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61AE7B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qRT-PCR</w:t>
            </w:r>
          </w:p>
        </w:tc>
      </w:tr>
      <w:tr w:rsidR="00EB11BF" w:rsidRPr="003A7D72" w14:paraId="2D016BF9" w14:textId="77777777" w:rsidTr="00751372">
        <w:trPr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04566D" w14:textId="77777777" w:rsidR="00EB11BF" w:rsidRPr="003A7D72" w:rsidRDefault="00EB11BF" w:rsidP="0075137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OsNAC4-F for RT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44E7D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TCCTGCCACCATTCTGAGATG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F408C7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qRT-PCR</w:t>
            </w:r>
          </w:p>
        </w:tc>
      </w:tr>
      <w:tr w:rsidR="00EB11BF" w:rsidRPr="003A7D72" w14:paraId="04ED7CE5" w14:textId="77777777" w:rsidTr="00751372">
        <w:trPr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97F358" w14:textId="77777777" w:rsidR="00EB11BF" w:rsidRPr="003A7D72" w:rsidRDefault="00EB11BF" w:rsidP="0075137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OsNAC4-R for RT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F4BAD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TTGCAGAATCATGCTTGCCAG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E6FFBB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qRT-PCR</w:t>
            </w:r>
          </w:p>
        </w:tc>
      </w:tr>
      <w:tr w:rsidR="00EB11BF" w:rsidRPr="003A7D72" w14:paraId="3AEDD9FB" w14:textId="77777777" w:rsidTr="00751372">
        <w:trPr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D11CB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OsKS4-F for RT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05FDB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TCGCATTGCGTGTGCAA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6A1680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qRT-PCR</w:t>
            </w:r>
          </w:p>
        </w:tc>
      </w:tr>
      <w:tr w:rsidR="00EB11BF" w:rsidRPr="003A7D72" w14:paraId="0A136EB8" w14:textId="77777777" w:rsidTr="00751372">
        <w:trPr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055D7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OsKS4-R for RT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9F9EA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TTGGAACTTCCGACATCGAAA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755390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qRT-PCR</w:t>
            </w:r>
          </w:p>
        </w:tc>
      </w:tr>
      <w:tr w:rsidR="00EB11BF" w:rsidRPr="003A7D72" w14:paraId="5364303E" w14:textId="77777777" w:rsidTr="00751372">
        <w:trPr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B2D30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OsPR1a-F for RT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14196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GGAAGTACGGCGAGAACATC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4DE557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qRT-PCR</w:t>
            </w:r>
          </w:p>
        </w:tc>
      </w:tr>
      <w:tr w:rsidR="00EB11BF" w:rsidRPr="003A7D72" w14:paraId="12339C26" w14:textId="77777777" w:rsidTr="00751372">
        <w:trPr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B9B41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OsPR1a-R for RT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FF98E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TGGTCGTACCACTGCTTCTC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35C0D5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qRT-PCR</w:t>
            </w:r>
          </w:p>
        </w:tc>
      </w:tr>
      <w:tr w:rsidR="00EB11BF" w:rsidRPr="003A7D72" w14:paraId="298B589C" w14:textId="77777777" w:rsidTr="00751372">
        <w:trPr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A1F84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OsPR10b-F for RT: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7F041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AACACGTGTGGTGGCACGTG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E8DDA2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qRT-PCR</w:t>
            </w:r>
          </w:p>
        </w:tc>
      </w:tr>
      <w:tr w:rsidR="00EB11BF" w:rsidRPr="003A7D72" w14:paraId="620BFF12" w14:textId="77777777" w:rsidTr="00751372">
        <w:trPr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31A75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OsPR10b-R for RT: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AE6C6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TCATCTTGAGCATGCCGAAG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6425D5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qRT-PCR</w:t>
            </w:r>
          </w:p>
        </w:tc>
      </w:tr>
      <w:tr w:rsidR="00EB11BF" w:rsidRPr="003A7D72" w14:paraId="2AB1F64D" w14:textId="77777777" w:rsidTr="00751372">
        <w:trPr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453334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U6 RT-F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CA0750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CGATAAAATTGGAACGATACAGA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877576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qRT-PCR</w:t>
            </w:r>
          </w:p>
        </w:tc>
      </w:tr>
      <w:tr w:rsidR="00EB11BF" w:rsidRPr="003A7D72" w14:paraId="71FC29E6" w14:textId="77777777" w:rsidTr="00751372">
        <w:trPr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42B7ED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U6 RT-R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96AB4F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ATTTGGACCATTTCTCGATTTGT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36AF9E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qRT-PCR</w:t>
            </w:r>
          </w:p>
        </w:tc>
      </w:tr>
      <w:tr w:rsidR="00EB11BF" w:rsidRPr="003A7D72" w14:paraId="7637FB84" w14:textId="77777777" w:rsidTr="00751372">
        <w:trPr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E043CE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kern w:val="0"/>
                <w:szCs w:val="21"/>
              </w:rPr>
              <w:t>UBQ-F for RT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961B5D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222222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222222"/>
                <w:kern w:val="0"/>
                <w:szCs w:val="21"/>
              </w:rPr>
              <w:t>ACCCTGGCTGACTACAACATC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A49D6B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qRT-PCR</w:t>
            </w:r>
          </w:p>
        </w:tc>
      </w:tr>
      <w:tr w:rsidR="00EB11BF" w:rsidRPr="003A7D72" w14:paraId="7102856F" w14:textId="77777777" w:rsidTr="00751372">
        <w:trPr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B8FBA6" w14:textId="77777777" w:rsidR="00EB11BF" w:rsidRPr="003A7D72" w:rsidRDefault="00EB11BF" w:rsidP="00751372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kern w:val="0"/>
                <w:szCs w:val="21"/>
              </w:rPr>
              <w:t>UBQ-R for RT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9B0385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222222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222222"/>
                <w:kern w:val="0"/>
                <w:szCs w:val="21"/>
              </w:rPr>
              <w:t>AGTTGACAGCCCTAGGGTG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E2D497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qRT-PCR</w:t>
            </w:r>
          </w:p>
        </w:tc>
      </w:tr>
      <w:tr w:rsidR="00EB11BF" w:rsidRPr="003A7D72" w14:paraId="1823133B" w14:textId="77777777" w:rsidTr="00751372">
        <w:trPr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5F8B3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MoPot2_F 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E2AACB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ACGACCCGTCTTTACTTATTTGG 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EF753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M. oryzea quantility identification gene</w:t>
            </w:r>
          </w:p>
        </w:tc>
      </w:tr>
      <w:tr w:rsidR="00EB11BF" w:rsidRPr="003A7D72" w14:paraId="4959BC60" w14:textId="77777777" w:rsidTr="00751372">
        <w:trPr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57D74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MoPot2_R</w:t>
            </w:r>
          </w:p>
        </w:tc>
        <w:tc>
          <w:tcPr>
            <w:tcW w:w="9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CA7567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AAGTAGCGTTGGTTTTGTTGGAT 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6B4FB" w14:textId="77777777" w:rsidR="00EB11BF" w:rsidRPr="003A7D72" w:rsidRDefault="00EB11BF" w:rsidP="0075137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A7D7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M. oryzea quantility identification gene</w:t>
            </w:r>
          </w:p>
        </w:tc>
      </w:tr>
    </w:tbl>
    <w:p w14:paraId="129C9BC0" w14:textId="77777777" w:rsidR="001023AB" w:rsidRDefault="00EB11BF">
      <w:bookmarkStart w:id="0" w:name="_GoBack"/>
      <w:bookmarkEnd w:id="0"/>
    </w:p>
    <w:sectPr w:rsidR="001023AB" w:rsidSect="006050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1BF"/>
    <w:rsid w:val="00605025"/>
    <w:rsid w:val="008B0A05"/>
    <w:rsid w:val="00934A60"/>
    <w:rsid w:val="00E43988"/>
    <w:rsid w:val="00EB1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BD0891"/>
  <w15:chartTrackingRefBased/>
  <w15:docId w15:val="{0C12C36E-0D48-0840-851E-3197D949D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11BF"/>
    <w:pPr>
      <w:widowControl w:val="0"/>
      <w:jc w:val="both"/>
    </w:pPr>
    <w:rPr>
      <w:rFonts w:eastAsiaTheme="minorEastAsia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552</Words>
  <Characters>3148</Characters>
  <Application>Microsoft Office Word</Application>
  <DocSecurity>0</DocSecurity>
  <Lines>26</Lines>
  <Paragraphs>7</Paragraphs>
  <ScaleCrop>false</ScaleCrop>
  <Company/>
  <LinksUpToDate>false</LinksUpToDate>
  <CharactersWithSpaces>3693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Morrigan</dc:creator>
  <cp:keywords/>
  <dc:description/>
  <cp:lastModifiedBy>Ada Morrigan</cp:lastModifiedBy>
  <cp:revision>1</cp:revision>
  <dcterms:created xsi:type="dcterms:W3CDTF">2020-02-03T15:12:00Z</dcterms:created>
  <dcterms:modified xsi:type="dcterms:W3CDTF">2020-02-03T15:12:00Z</dcterms:modified>
</cp:coreProperties>
</file>