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D5A6" w14:textId="7BC95347" w:rsidR="00871F90" w:rsidRDefault="00DD0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1</w:t>
      </w:r>
    </w:p>
    <w:p w14:paraId="78E3D5A7" w14:textId="77777777" w:rsidR="00871F90" w:rsidRDefault="00201DF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of biopolymer precursors beta-alanine and lactic acid from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with metabolically versatile </w:t>
      </w:r>
      <w:proofErr w:type="spellStart"/>
      <w:r>
        <w:rPr>
          <w:rFonts w:ascii="Times New Roman" w:hAnsi="Times New Roman" w:cs="Times New Roman"/>
          <w:i/>
          <w:iCs/>
        </w:rPr>
        <w:t>Rhodococcus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opacus</w:t>
      </w:r>
      <w:proofErr w:type="spellEnd"/>
    </w:p>
    <w:p w14:paraId="78E3D5A8" w14:textId="77777777" w:rsidR="00871F90" w:rsidRDefault="00871F90">
      <w:pPr>
        <w:jc w:val="both"/>
        <w:rPr>
          <w:rFonts w:ascii="Times New Roman" w:hAnsi="Times New Roman" w:cs="Times New Roman"/>
        </w:rPr>
      </w:pPr>
    </w:p>
    <w:p w14:paraId="6280E408" w14:textId="77777777" w:rsidR="004A5E93" w:rsidRDefault="004A5E93">
      <w:pPr>
        <w:jc w:val="both"/>
        <w:rPr>
          <w:rFonts w:ascii="Times New Roman" w:hAnsi="Times New Roman" w:cs="Times New Roman"/>
        </w:rPr>
      </w:pPr>
    </w:p>
    <w:p w14:paraId="20D1DF7B" w14:textId="570F6EFF" w:rsidR="004A5E93" w:rsidRDefault="004A5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</w:t>
      </w:r>
      <w:r w:rsidRPr="004A5E93">
        <w:rPr>
          <w:rFonts w:ascii="Times New Roman" w:hAnsi="Times New Roman" w:cs="Times New Roman"/>
        </w:rPr>
        <w:t xml:space="preserve">. List of </w:t>
      </w:r>
      <w:r>
        <w:rPr>
          <w:rFonts w:ascii="Times New Roman" w:hAnsi="Times New Roman" w:cs="Times New Roman"/>
        </w:rPr>
        <w:t>optimized gene sequences.</w:t>
      </w:r>
    </w:p>
    <w:p w14:paraId="6A554FAB" w14:textId="5C3FF1B6" w:rsidR="004A5E93" w:rsidRDefault="004A5E9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17" w:type="dxa"/>
        <w:tblLayout w:type="fixed"/>
        <w:tblLook w:val="04A0" w:firstRow="1" w:lastRow="0" w:firstColumn="1" w:lastColumn="0" w:noHBand="0" w:noVBand="1"/>
      </w:tblPr>
      <w:tblGrid>
        <w:gridCol w:w="912"/>
        <w:gridCol w:w="8499"/>
      </w:tblGrid>
      <w:tr w:rsidR="00C1292C" w14:paraId="4B757B8F" w14:textId="77777777" w:rsidTr="00C1292C">
        <w:tc>
          <w:tcPr>
            <w:tcW w:w="912" w:type="dxa"/>
          </w:tcPr>
          <w:p w14:paraId="497C0E63" w14:textId="58580E58" w:rsidR="004A5E93" w:rsidRDefault="004A5E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8499" w:type="dxa"/>
          </w:tcPr>
          <w:p w14:paraId="3740C940" w14:textId="1DB4570B" w:rsidR="004A5E93" w:rsidRDefault="004A5E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Nucleotide sequence</w:t>
            </w:r>
          </w:p>
        </w:tc>
      </w:tr>
      <w:tr w:rsidR="00C1292C" w14:paraId="2FE6E5BE" w14:textId="77777777" w:rsidTr="00C1292C">
        <w:tc>
          <w:tcPr>
            <w:tcW w:w="912" w:type="dxa"/>
          </w:tcPr>
          <w:p w14:paraId="44EC23A8" w14:textId="279AE2E1" w:rsidR="004A5E93" w:rsidRDefault="00F52F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46BB">
              <w:rPr>
                <w:i/>
              </w:rPr>
              <w:t>panD</w:t>
            </w:r>
            <w:proofErr w:type="spellEnd"/>
          </w:p>
        </w:tc>
        <w:tc>
          <w:tcPr>
            <w:tcW w:w="8499" w:type="dxa"/>
          </w:tcPr>
          <w:p w14:paraId="3220D061" w14:textId="55B8C2D1" w:rsidR="004A5E93" w:rsidRDefault="00C1292C">
            <w:pPr>
              <w:jc w:val="both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ATGCTCCGCACCATCCTCGGCTCCAAGATCCACCGCGCCACCGTCACCCAGGCCGACCTCGACTACGTCGGCTCCGTCACCATCGACGCCGACCTCGTCCACGCCGCCGGCCTCATCGAGGGCGAGAAGGTCGCCATCGTCGACATCACCAACGGCGCCCGCCTCGAGACTTACGTCATCGTCGGCGACGCCGGCACCGGCAACATCTGCATCAACGGCGCCGCCGCCCACCTCATCAACCCCGGCGACCTCGTCATCATCATGTCCTACCTCCAGGCCACCGACGCCGAGGCCAAGGCCTACGAGCCCAAGATCGTCCACGTCGACGCCGACAACCGCATCGTCGCCCTCGGCAACGACCTCGCCGAGGCCCTCCCCGGCTCAGGCCTCCTCACCTCCCGCTCCATCTAA</w:t>
            </w:r>
          </w:p>
        </w:tc>
      </w:tr>
      <w:tr w:rsidR="00C1292C" w14:paraId="6D726100" w14:textId="77777777" w:rsidTr="00C1292C">
        <w:tc>
          <w:tcPr>
            <w:tcW w:w="912" w:type="dxa"/>
          </w:tcPr>
          <w:p w14:paraId="7511F895" w14:textId="5C6B9A6C" w:rsidR="004A5E93" w:rsidRDefault="00F52F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46BB">
              <w:t>Pf</w:t>
            </w:r>
            <w:r w:rsidRPr="00DD46BB">
              <w:rPr>
                <w:i/>
              </w:rPr>
              <w:t>ldh</w:t>
            </w:r>
            <w:proofErr w:type="spellEnd"/>
          </w:p>
        </w:tc>
        <w:tc>
          <w:tcPr>
            <w:tcW w:w="8499" w:type="dxa"/>
          </w:tcPr>
          <w:p w14:paraId="4D7A71F3" w14:textId="19ABB569" w:rsidR="004A5E93" w:rsidRDefault="00C1292C">
            <w:pPr>
              <w:jc w:val="both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ATGGCCCCCAAGGCCAAGATCGTCCTCGTCGGCTCCGGCATGATCGGCGGCGTCATGGCCACCCTCATCGTCCAGAAGAACCTCGGCGACGTCGTCCTCTTCGACATCGTCAAGAACATGCCCCACGGCAAGGCCCTCGACACCTCCCACACCAACGTCATGGCCTACTCCAACTGCAAGGTATCCGGCTCCAACACCTACGACGACCTCGCCGGCGCCGACGTCGTCATCGTCACCGCCGGCTTCACCAAGGCCCCCGGCAAGTCCGACAAGGAGTGGAACCGCGACGACCTCCTCCCCCTCAACAACAAGATCATGATCGAGATCGGCGGCCACATCAAGAAGAACTGCCCCAACGCCTTCATCATCGTCGTCACCAACCCCGTCGACGTCATGGTCCAGCTCCTCCACCAGCACTCCGGCGTCCCCAAGAACAAGATCATCGGCCTCGGCGGCGTCCTCGACACCTCCCGCCTCAAGTACTACATCTCCCAGAAGCTCAACGTCTGCCCCCGCGACGTCAACGCCCACATCGTCGGCGCCCACGGCAACAAGATGGTCCTCCTCAAGCGCTACATCACCGTCGGCGGCATCCCCCTCCAGGAGTTCATCAACAACAAGCTCATCTCCGACGCCGAGCTCGAGGCCATCTTCGACCGCACCGTCAACACCGCCCTCGAGATCGTCAACCTCCACGCCTCCCCCTACGTCGCCCCCGCCGCCGCCATCATCGAGATGGCCGAGTCCTACCTCAAGGACCTCAAGAAGGTCCTCATCTGCTCCACCCTCCTCGAGGGCCAGTACGGCCACTCCGACATCTTCGGCGGCACCCCCGTCGTCCTCGGCGCCAACGGCGTCGAGCAGGTCATCGAGCTCCAGCTCAACTCCGAGGAGAAGGCCAAGTTCGACGAGGCCATCGCCGAGACTAAGCGCATGAAGGCCCTCGCCTAA</w:t>
            </w:r>
          </w:p>
        </w:tc>
      </w:tr>
      <w:tr w:rsidR="00C1292C" w14:paraId="47BA6BEA" w14:textId="77777777" w:rsidTr="00C1292C">
        <w:tc>
          <w:tcPr>
            <w:tcW w:w="912" w:type="dxa"/>
          </w:tcPr>
          <w:p w14:paraId="58002227" w14:textId="38A9AEF5" w:rsidR="004A5E93" w:rsidRDefault="00F52F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46BB">
              <w:t>Lh</w:t>
            </w:r>
            <w:r w:rsidRPr="00DD46BB">
              <w:rPr>
                <w:i/>
              </w:rPr>
              <w:t>ldh</w:t>
            </w:r>
            <w:proofErr w:type="spellEnd"/>
          </w:p>
        </w:tc>
        <w:tc>
          <w:tcPr>
            <w:tcW w:w="8499" w:type="dxa"/>
          </w:tcPr>
          <w:p w14:paraId="182B1467" w14:textId="5747D678" w:rsidR="004A5E93" w:rsidRDefault="00C1292C">
            <w:pPr>
              <w:jc w:val="both"/>
              <w:rPr>
                <w:rFonts w:ascii="Times New Roman" w:hAnsi="Times New Roman" w:cs="Times New Roman"/>
              </w:rPr>
            </w:pPr>
            <w:r w:rsidRPr="00C1292C">
              <w:rPr>
                <w:rFonts w:ascii="Times New Roman" w:hAnsi="Times New Roman" w:cs="Times New Roman"/>
              </w:rPr>
              <w:t>ATGGCCCGCGAGGAGAAGCCCCGCAAGGTCATCCTCGTCGGCGACGGCGCCGTCGGCTCCACCTTCGCCTTCTCCATGGTCCAGCAGGGCATCGCCGAGGAGCTCGGCATCATCGACATCGCCAAGGAGCACGTCGAGGGCGACGCCATCGACCTCGCCGACGCCACCCCCTGGACCTCCCCCAAGAACATCTACGCCGCCGACTACCCCGACTGCAAGGACGCCGACCTCGTCGTCATCACCGCCGGCGCCCCCCAGAAGCCCGGCGAGACTCGCCTCGACCTCGTCAACAAGAACCTCAAGATCCTCTCCTCCATCGTCGAGCCCGTCGTCGAGTCCGGCTTCGAGGGCATCTTCCTCGTCGTCGCCAACCCCGTCGACATCCTCACCCACGCCACCTGGCGCATGTCCGGCTTCCCCAAGGACCGCGTCATCGGCTCCGGCACCTCCCTCGACACCGGCCGCCTCCAGAAGGTCATCGGCAAGATGGAGAACGTCGACCCCTCCTCCGTCAACGCCTACATGCTCGGCGAGCACGGCGACACCGAGTTCCCCGCCTGGTCCTACAACAACGTCGCCGGCGTCAAGGTCGCCGACTGGGTCAAGGCCCACAACATGCCCGAGTCCAAGCTCGAGGACATCCACCAGGAGGTCAAGGACATGGCCTACGACATCATCAACAAGAAGGGCGCCACCTTCTACGGCATCGGCACCGCCTCCGCCATGATCGCCAAGGCCATCCTCAACGACGAGCA</w:t>
            </w:r>
            <w:r w:rsidRPr="00C1292C">
              <w:rPr>
                <w:rFonts w:ascii="Times New Roman" w:hAnsi="Times New Roman" w:cs="Times New Roman"/>
              </w:rPr>
              <w:lastRenderedPageBreak/>
              <w:t>CCGCGTCCTCCCCCTCTCCGTCCCCATGGACGGCGAGTACGGCCTCCACGACCTCCACATCGGCACCCCCGCCGTCGTCGGCCGCAAGGGCCTCGAGCAGGTCATCGAGATGCCCCTCTCCGACAAGGAGCAGGAGCTCATGACCGCCTCCGCCGACCAGCTCAAGAAGGTCATGGACAAGGCCTTCAAGGAGACTGGCGTCAAGGTCCGCCAGTAA</w:t>
            </w:r>
          </w:p>
        </w:tc>
      </w:tr>
    </w:tbl>
    <w:p w14:paraId="1C28C96E" w14:textId="77777777" w:rsidR="004A5E93" w:rsidRDefault="004A5E93">
      <w:pPr>
        <w:jc w:val="both"/>
        <w:rPr>
          <w:rFonts w:ascii="Times New Roman" w:hAnsi="Times New Roman" w:cs="Times New Roman"/>
        </w:rPr>
      </w:pPr>
    </w:p>
    <w:p w14:paraId="64154CD9" w14:textId="77777777" w:rsidR="004A5E93" w:rsidRDefault="004A5E93">
      <w:pPr>
        <w:jc w:val="both"/>
        <w:rPr>
          <w:rFonts w:ascii="Times New Roman" w:hAnsi="Times New Roman" w:cs="Times New Roman"/>
        </w:rPr>
      </w:pPr>
    </w:p>
    <w:p w14:paraId="3001F0C7" w14:textId="77777777" w:rsidR="004A5E93" w:rsidRDefault="004A5E93">
      <w:pPr>
        <w:jc w:val="both"/>
        <w:rPr>
          <w:rFonts w:ascii="Times New Roman" w:hAnsi="Times New Roman" w:cs="Times New Roman"/>
        </w:rPr>
      </w:pPr>
    </w:p>
    <w:p w14:paraId="78E3D5A9" w14:textId="16DA8B6F" w:rsidR="00871F90" w:rsidRDefault="00201DF9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Figure 1: </w:t>
      </w:r>
      <w:proofErr w:type="spellStart"/>
      <w:r>
        <w:rPr>
          <w:rFonts w:ascii="Times New Roman" w:hAnsi="Times New Roman" w:cs="Times New Roman"/>
        </w:rPr>
        <w:t>RuBiSCo</w:t>
      </w:r>
      <w:proofErr w:type="spellEnd"/>
      <w:r>
        <w:rPr>
          <w:rFonts w:ascii="Times New Roman" w:hAnsi="Times New Roman" w:cs="Times New Roman"/>
        </w:rPr>
        <w:t xml:space="preserve"> and hydrogenases found in the </w:t>
      </w:r>
      <w:proofErr w:type="spellStart"/>
      <w:r>
        <w:rPr>
          <w:rFonts w:ascii="Times New Roman" w:hAnsi="Times New Roman" w:cs="Times New Roman"/>
          <w:i/>
          <w:iCs/>
        </w:rPr>
        <w:t>Rhodococcus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opacus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DSM</w:t>
      </w:r>
      <w:r w:rsidR="00067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43205 assembly confirming the hydrogen oxidizing autotrophic (HOA) activity. The largest seven </w:t>
      </w:r>
      <w:proofErr w:type="spellStart"/>
      <w:r>
        <w:rPr>
          <w:rFonts w:ascii="Times New Roman" w:hAnsi="Times New Roman" w:cs="Times New Roman"/>
        </w:rPr>
        <w:t>contigs</w:t>
      </w:r>
      <w:proofErr w:type="spellEnd"/>
      <w:r>
        <w:rPr>
          <w:rFonts w:ascii="Times New Roman" w:hAnsi="Times New Roman" w:cs="Times New Roman"/>
        </w:rPr>
        <w:t xml:space="preserve"> are shown in the picture with markings of where </w:t>
      </w:r>
      <w:proofErr w:type="spellStart"/>
      <w:r>
        <w:rPr>
          <w:rFonts w:ascii="Times New Roman" w:hAnsi="Times New Roman" w:cs="Times New Roman"/>
        </w:rPr>
        <w:t>RuBiSCo</w:t>
      </w:r>
      <w:proofErr w:type="spellEnd"/>
      <w:r>
        <w:rPr>
          <w:rFonts w:ascii="Times New Roman" w:hAnsi="Times New Roman" w:cs="Times New Roman"/>
        </w:rPr>
        <w:t xml:space="preserve"> (green color labels) and hydrogenases (red color labels) were found. Note that the NAD-reducing hydrogenase </w:t>
      </w:r>
      <w:proofErr w:type="spellStart"/>
      <w:r>
        <w:rPr>
          <w:rFonts w:ascii="Times New Roman" w:hAnsi="Times New Roman" w:cs="Times New Roman"/>
        </w:rPr>
        <w:t>HoxS</w:t>
      </w:r>
      <w:proofErr w:type="spellEnd"/>
      <w:r>
        <w:rPr>
          <w:rFonts w:ascii="Times New Roman" w:hAnsi="Times New Roman" w:cs="Times New Roman"/>
        </w:rPr>
        <w:t xml:space="preserve"> subunits (EC: 1.12.1.2) found on </w:t>
      </w:r>
      <w:proofErr w:type="spellStart"/>
      <w:r>
        <w:rPr>
          <w:rFonts w:ascii="Times New Roman" w:hAnsi="Times New Roman" w:cs="Times New Roman"/>
        </w:rPr>
        <w:t>contigs</w:t>
      </w:r>
      <w:proofErr w:type="spellEnd"/>
      <w:r>
        <w:rPr>
          <w:rFonts w:ascii="Times New Roman" w:hAnsi="Times New Roman" w:cs="Times New Roman"/>
        </w:rPr>
        <w:t xml:space="preserve"> 2 and 5 are relevant for HOA activity, but not the periplasmic </w:t>
      </w:r>
      <w:proofErr w:type="spellStart"/>
      <w:r>
        <w:rPr>
          <w:rFonts w:ascii="Times New Roman" w:hAnsi="Times New Roman" w:cs="Times New Roman"/>
        </w:rPr>
        <w:t>NiFeSe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hydrogenaes</w:t>
      </w:r>
      <w:proofErr w:type="spellEnd"/>
      <w:r>
        <w:rPr>
          <w:rFonts w:ascii="Times New Roman" w:hAnsi="Times New Roman" w:cs="Times New Roman"/>
        </w:rPr>
        <w:t xml:space="preserve"> subunits found on </w:t>
      </w:r>
      <w:proofErr w:type="spellStart"/>
      <w:r>
        <w:rPr>
          <w:rFonts w:ascii="Times New Roman" w:hAnsi="Times New Roman" w:cs="Times New Roman"/>
        </w:rPr>
        <w:t>contig</w:t>
      </w:r>
      <w:proofErr w:type="spellEnd"/>
      <w:r>
        <w:rPr>
          <w:rFonts w:ascii="Times New Roman" w:hAnsi="Times New Roman" w:cs="Times New Roman"/>
        </w:rPr>
        <w:t xml:space="preserve"> 1.</w:t>
      </w:r>
    </w:p>
    <w:p w14:paraId="78E3D5AA" w14:textId="77777777" w:rsidR="00871F90" w:rsidRDefault="00871F90">
      <w:pPr>
        <w:jc w:val="both"/>
        <w:rPr>
          <w:rFonts w:ascii="Times New Roman" w:hAnsi="Times New Roman" w:cs="Times New Roman"/>
        </w:rPr>
      </w:pPr>
    </w:p>
    <w:p w14:paraId="78E3D5AB" w14:textId="49E1A4F9" w:rsidR="00871F90" w:rsidRDefault="00201DF9">
      <w:pPr>
        <w:jc w:val="both"/>
        <w:rPr>
          <w:rFonts w:ascii="Times New Roman" w:hAnsi="Times New Roman" w:cs="Times New Roman"/>
        </w:rPr>
      </w:pPr>
      <w:r>
        <w:rPr>
          <w:noProof/>
          <w:lang w:val="fi-FI" w:eastAsia="fi-FI" w:bidi="ar-SA"/>
        </w:rPr>
        <w:drawing>
          <wp:anchor distT="0" distB="0" distL="0" distR="0" simplePos="0" relativeHeight="251658240" behindDoc="0" locked="0" layoutInCell="1" allowOverlap="1" wp14:anchorId="78E3D720" wp14:editId="78E3D72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67538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1F90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90"/>
    <w:rsid w:val="00067D96"/>
    <w:rsid w:val="00201DF9"/>
    <w:rsid w:val="00256DE4"/>
    <w:rsid w:val="003D5E00"/>
    <w:rsid w:val="004A5E93"/>
    <w:rsid w:val="007B70FA"/>
    <w:rsid w:val="00871F90"/>
    <w:rsid w:val="00C1292C"/>
    <w:rsid w:val="00DD0F13"/>
    <w:rsid w:val="00F52F42"/>
    <w:rsid w:val="0BB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3D5A6"/>
  <w15:docId w15:val="{11104BEA-0C56-493A-AA02-07F3D3EA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body">
    <w:name w:val="Text body"/>
    <w:basedOn w:val="Normal"/>
    <w:qFormat/>
    <w:pPr>
      <w:suppressAutoHyphens/>
      <w:spacing w:after="140" w:line="276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4A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D6C7BCD04A944BDEBCB3B61BEC5CF" ma:contentTypeVersion="13" ma:contentTypeDescription="Create a new document." ma:contentTypeScope="" ma:versionID="b5d99e4971da3b854fc79ae3db3b1cfd">
  <xsd:schema xmlns:xsd="http://www.w3.org/2001/XMLSchema" xmlns:xs="http://www.w3.org/2001/XMLSchema" xmlns:p="http://schemas.microsoft.com/office/2006/metadata/properties" xmlns:ns3="a7581780-e204-4b1b-ad56-f0a44b348806" xmlns:ns4="fcfa3a70-d26e-46d4-8b9a-d69f9f065c75" targetNamespace="http://schemas.microsoft.com/office/2006/metadata/properties" ma:root="true" ma:fieldsID="ee55fdb8ed040a2dda9dc49c0fb69531" ns3:_="" ns4:_="">
    <xsd:import namespace="a7581780-e204-4b1b-ad56-f0a44b348806"/>
    <xsd:import namespace="fcfa3a70-d26e-46d4-8b9a-d69f9f065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81780-e204-4b1b-ad56-f0a44b348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3a70-d26e-46d4-8b9a-d69f9f065c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79621-4476-4691-84B3-F6D8A64DC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81780-e204-4b1b-ad56-f0a44b348806"/>
    <ds:schemaRef ds:uri="fcfa3a70-d26e-46d4-8b9a-d69f9f065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91412-2582-4F16-832C-00B63E30A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745D4-2C25-4638-BE4B-9CC0B39859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337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Salusjärvi Laura</dc:creator>
  <dc:description/>
  <cp:lastModifiedBy>Salusjärvi Laura</cp:lastModifiedBy>
  <cp:revision>8</cp:revision>
  <dcterms:created xsi:type="dcterms:W3CDTF">2021-12-20T12:27:00Z</dcterms:created>
  <dcterms:modified xsi:type="dcterms:W3CDTF">2022-01-12T14:20:00Z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VTT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0x0101006E5D6C7BCD04A944BDEBCB3B61BEC5CF</vt:lpwstr>
  </property>
</Properties>
</file>